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关于印发聊城市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十四五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妇女发展规划和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聊城市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“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十四五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”</w:t>
      </w:r>
      <w:r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  <w:t>儿童发展规划的通知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color w:val="00000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各县(市、区)人民政府,市属开发区管委会,市政府有关部门、直属机构: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现将《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聊城市“十四五”妇女发展规划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》和《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聊城市“十四五”儿童发展规划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》印发给你们,请认真贯彻执行。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聊城市人民政府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2021年12月3日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(此件公开发布)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F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2021-12-24T08:00:58Z</dcterms:created>
  <dc:creator>xiaoba</dc:creator>
  <cp:lastModifiedBy>Luminary</cp:lastModifiedBy>
  <dcterms:modified xsi:type="dcterms:W3CDTF">2021-12-24T09:12:14Z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2830F904BF7E4D85AF6F147FFE80DE9C</vt:lpwstr>
  </property>
</Properties>
</file>