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聊城市人民政府办公室</w:t>
      </w:r>
    </w:p>
    <w:p>
      <w:pPr>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印发关于规范高标准农田项目区灌溉用电设施管理暨加强项目管护的实施方案的通知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各县(市、区)人民政府,市属开发区管委会,市政府有关部门、直属机构: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关于规范高标准农田项目区灌溉用电设施管理暨加强项目管护的实施方案</w:t>
      </w:r>
      <w:r>
        <w:rPr>
          <w:rFonts w:hint="eastAsia" w:ascii="仿宋" w:hAnsi="仿宋" w:eastAsia="仿宋" w:cs="仿宋"/>
          <w:sz w:val="32"/>
          <w:szCs w:val="32"/>
          <w:lang w:eastAsia="zh-CN"/>
        </w:rPr>
        <w:t>》</w:t>
      </w:r>
      <w:r>
        <w:rPr>
          <w:rFonts w:hint="eastAsia" w:ascii="仿宋" w:hAnsi="仿宋" w:eastAsia="仿宋" w:cs="仿宋"/>
          <w:sz w:val="32"/>
          <w:szCs w:val="32"/>
        </w:rPr>
        <w:t>已经市政府同意,现印发给你们,请结合实际,认真抓好落实</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聊城市人民政府办公室</w:t>
      </w:r>
    </w:p>
    <w:p>
      <w:pPr>
        <w:jc w:val="right"/>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t>(此件公开发布)</w:t>
      </w:r>
    </w:p>
    <w:p>
      <w:pPr>
        <w:rPr>
          <w:rFonts w:hint="eastAsia" w:ascii="仿宋" w:hAnsi="仿宋" w:eastAsia="仿宋" w:cs="仿宋"/>
          <w:sz w:val="32"/>
          <w:szCs w:val="32"/>
        </w:rPr>
      </w:pPr>
      <w:r>
        <w:rPr>
          <w:rFonts w:hint="eastAsia" w:ascii="仿宋" w:hAnsi="仿宋" w:eastAsia="仿宋" w:cs="仿宋"/>
          <w:sz w:val="32"/>
          <w:szCs w:val="32"/>
        </w:rPr>
        <w:br w:type="page"/>
      </w:r>
    </w:p>
    <w:p>
      <w:pPr>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关于规范高标准农田项目区灌溉用电设施管理</w:t>
      </w:r>
    </w:p>
    <w:p>
      <w:pPr>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暨加强项目管护的实施方案</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为解决好高标准农田项目区农业灌溉用电设施运行模式及收费标准不规范等问题,加强高标准农田灌溉用电设施管理和项目管护,制订本方案</w:t>
      </w:r>
      <w:r>
        <w:rPr>
          <w:rFonts w:hint="eastAsia" w:ascii="仿宋" w:hAnsi="仿宋" w:eastAsia="仿宋" w:cs="仿宋"/>
          <w:sz w:val="32"/>
          <w:szCs w:val="32"/>
          <w:lang w:eastAsia="zh-CN"/>
        </w:rPr>
        <w:t>。</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一、总体要求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以习近平新时代中国特色社会主义思想为指导,贯彻以人民为中心的发展理念,落实乡村振兴战略部署,着力理顺体制、规范增量、消化存量、加强管护,用两年左右的时间,着力解决农业灌溉用电设施建设标准低、管理不规范、安全有隐患、农民负担重等问题,为农业高质量发展和乡村全面振兴提供有力支撑</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在工作中,要坚持以下原则:</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(一)因地制宜、实事求是</w:t>
      </w:r>
      <w:r>
        <w:rPr>
          <w:rFonts w:hint="eastAsia" w:ascii="仿宋" w:hAnsi="仿宋" w:eastAsia="仿宋" w:cs="仿宋"/>
          <w:b/>
          <w:bCs/>
          <w:sz w:val="32"/>
          <w:szCs w:val="32"/>
          <w:lang w:eastAsia="zh-CN"/>
        </w:rPr>
        <w:t>。</w:t>
      </w:r>
      <w:r>
        <w:rPr>
          <w:rFonts w:hint="eastAsia" w:ascii="仿宋" w:hAnsi="仿宋" w:eastAsia="仿宋" w:cs="仿宋"/>
          <w:sz w:val="32"/>
          <w:szCs w:val="32"/>
        </w:rPr>
        <w:t>从农业生产需求出发,结合各自实际,分别制定工作方案,不搞一刀切</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(二)理顺体制、规范管理</w:t>
      </w:r>
      <w:r>
        <w:rPr>
          <w:rFonts w:hint="eastAsia" w:ascii="仿宋" w:hAnsi="仿宋" w:eastAsia="仿宋" w:cs="仿宋"/>
          <w:b/>
          <w:bCs/>
          <w:sz w:val="32"/>
          <w:szCs w:val="32"/>
          <w:lang w:eastAsia="zh-CN"/>
        </w:rPr>
        <w:t>。</w:t>
      </w:r>
      <w:r>
        <w:rPr>
          <w:rFonts w:hint="eastAsia" w:ascii="仿宋" w:hAnsi="仿宋" w:eastAsia="仿宋" w:cs="仿宋"/>
          <w:sz w:val="32"/>
          <w:szCs w:val="32"/>
        </w:rPr>
        <w:t>着力建立统一的管理体制,实现统一规范,做到同源、同网、同质、同价</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(三)群众自愿、依法依规</w:t>
      </w:r>
      <w:r>
        <w:rPr>
          <w:rFonts w:hint="eastAsia" w:ascii="仿宋" w:hAnsi="仿宋" w:eastAsia="仿宋" w:cs="仿宋"/>
          <w:b/>
          <w:bCs/>
          <w:sz w:val="32"/>
          <w:szCs w:val="32"/>
          <w:lang w:eastAsia="zh-CN"/>
        </w:rPr>
        <w:t>。</w:t>
      </w:r>
      <w:r>
        <w:rPr>
          <w:rFonts w:hint="eastAsia" w:ascii="仿宋" w:hAnsi="仿宋" w:eastAsia="仿宋" w:cs="仿宋"/>
          <w:sz w:val="32"/>
          <w:szCs w:val="32"/>
        </w:rPr>
        <w:t>充分尊重群众的意愿,严格遵守法定程序,不搞强制</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(四)以点带面、稳步推进</w:t>
      </w:r>
      <w:r>
        <w:rPr>
          <w:rFonts w:hint="eastAsia" w:ascii="仿宋" w:hAnsi="仿宋" w:eastAsia="仿宋" w:cs="仿宋"/>
          <w:b/>
          <w:bCs/>
          <w:sz w:val="32"/>
          <w:szCs w:val="32"/>
          <w:lang w:eastAsia="zh-CN"/>
        </w:rPr>
        <w:t>。</w:t>
      </w:r>
      <w:r>
        <w:rPr>
          <w:rFonts w:hint="eastAsia" w:ascii="仿宋" w:hAnsi="仿宋" w:eastAsia="仿宋" w:cs="仿宋"/>
          <w:sz w:val="32"/>
          <w:szCs w:val="32"/>
        </w:rPr>
        <w:t>做好典型引领,积极稳妥推进,切实把好事办好、实事办实</w:t>
      </w:r>
      <w:r>
        <w:rPr>
          <w:rFonts w:hint="eastAsia" w:ascii="仿宋" w:hAnsi="仿宋" w:eastAsia="仿宋" w:cs="仿宋"/>
          <w:sz w:val="32"/>
          <w:szCs w:val="32"/>
          <w:lang w:eastAsia="zh-CN"/>
        </w:rPr>
        <w:t>。</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二、工作任务</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(一)理顺体制、规范增量</w:t>
      </w:r>
      <w:r>
        <w:rPr>
          <w:rFonts w:hint="eastAsia" w:ascii="仿宋" w:hAnsi="仿宋" w:eastAsia="仿宋" w:cs="仿宋"/>
          <w:b/>
          <w:bCs/>
          <w:sz w:val="32"/>
          <w:szCs w:val="32"/>
          <w:lang w:eastAsia="zh-CN"/>
        </w:rPr>
        <w:t>。</w:t>
      </w:r>
      <w:r>
        <w:rPr>
          <w:rFonts w:hint="eastAsia" w:ascii="仿宋" w:hAnsi="仿宋" w:eastAsia="仿宋" w:cs="仿宋"/>
          <w:sz w:val="32"/>
          <w:szCs w:val="32"/>
        </w:rPr>
        <w:t>从</w:t>
      </w:r>
      <w:r>
        <w:rPr>
          <w:rFonts w:hint="eastAsia" w:ascii="仿宋" w:hAnsi="仿宋" w:eastAsia="仿宋" w:cs="仿宋"/>
          <w:sz w:val="32"/>
          <w:szCs w:val="32"/>
          <w:lang w:val="en-US" w:eastAsia="zh-CN"/>
        </w:rPr>
        <w:t>2021</w:t>
      </w:r>
      <w:r>
        <w:rPr>
          <w:rFonts w:hint="eastAsia" w:ascii="仿宋" w:hAnsi="仿宋" w:eastAsia="仿宋" w:cs="仿宋"/>
          <w:sz w:val="32"/>
          <w:szCs w:val="32"/>
        </w:rPr>
        <w:t>年度立项的高标准农田建设项目开始,项目区新建的供电电源点至供配电设施(包括</w:t>
      </w:r>
      <w:r>
        <w:rPr>
          <w:rFonts w:hint="eastAsia" w:ascii="仿宋" w:hAnsi="仿宋" w:eastAsia="仿宋" w:cs="仿宋"/>
          <w:sz w:val="32"/>
          <w:szCs w:val="32"/>
          <w:lang w:val="en-US" w:eastAsia="zh-CN"/>
        </w:rPr>
        <w:t>10</w:t>
      </w:r>
      <w:r>
        <w:rPr>
          <w:rFonts w:hint="eastAsia" w:ascii="仿宋" w:hAnsi="仿宋" w:eastAsia="仿宋" w:cs="仿宋"/>
          <w:sz w:val="32"/>
          <w:szCs w:val="32"/>
        </w:rPr>
        <w:t>千伏及以下高压线路及配套设施、变压器、变压器至井口的低压线路及配套设施、井口计费表计)的设计、建设,严格执行国家和行业供配电设施建设标准,供电部门全程参与设计、建设监管和竣工验收</w:t>
      </w:r>
      <w:r>
        <w:rPr>
          <w:rFonts w:hint="eastAsia" w:ascii="仿宋" w:hAnsi="仿宋" w:eastAsia="仿宋" w:cs="仿宋"/>
          <w:sz w:val="32"/>
          <w:szCs w:val="32"/>
          <w:lang w:eastAsia="zh-CN"/>
        </w:rPr>
        <w:t>。</w:t>
      </w:r>
      <w:r>
        <w:rPr>
          <w:rFonts w:hint="eastAsia" w:ascii="仿宋" w:hAnsi="仿宋" w:eastAsia="仿宋" w:cs="仿宋"/>
          <w:sz w:val="32"/>
          <w:szCs w:val="32"/>
        </w:rPr>
        <w:t>市级验收合格后,将产权逐级移交到村集体,在村民自愿的前提下,按照有关程序将项目区新建的供电电源点至供配电设施移交给供电公司,签订移交协议,并确定资产分界点,双方分别负责所管辖资产的运行管护,保证正常使用,严格收费标准</w:t>
      </w:r>
      <w:r>
        <w:rPr>
          <w:rFonts w:hint="eastAsia" w:ascii="仿宋" w:hAnsi="仿宋" w:eastAsia="仿宋" w:cs="仿宋"/>
          <w:sz w:val="32"/>
          <w:szCs w:val="32"/>
          <w:lang w:eastAsia="zh-CN"/>
        </w:rPr>
        <w:t>。</w:t>
      </w:r>
      <w:r>
        <w:rPr>
          <w:rFonts w:hint="eastAsia" w:ascii="仿宋" w:hAnsi="仿宋" w:eastAsia="仿宋" w:cs="仿宋"/>
          <w:sz w:val="32"/>
          <w:szCs w:val="32"/>
        </w:rPr>
        <w:t>〔责任单位:市农业农村局、国网聊城供电公司,各县(市、区)人民政府、市属开发区管委会〕</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(二)分类施策,消化存量</w:t>
      </w:r>
      <w:r>
        <w:rPr>
          <w:rFonts w:hint="eastAsia" w:ascii="仿宋" w:hAnsi="仿宋" w:eastAsia="仿宋" w:cs="仿宋"/>
          <w:b/>
          <w:bCs/>
          <w:sz w:val="32"/>
          <w:szCs w:val="32"/>
          <w:lang w:eastAsia="zh-CN"/>
        </w:rPr>
        <w:t>。</w:t>
      </w:r>
      <w:r>
        <w:rPr>
          <w:rFonts w:hint="eastAsia" w:ascii="仿宋" w:hAnsi="仿宋" w:eastAsia="仿宋" w:cs="仿宋"/>
          <w:sz w:val="32"/>
          <w:szCs w:val="32"/>
        </w:rPr>
        <w:t>各地要全面排查“十二五”以来各部门立项建成的高标准农田建设项目农业灌溉用电设施建设情况、使用现状,</w:t>
      </w: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日前,排查完毕,建立问题台账</w:t>
      </w:r>
      <w:r>
        <w:rPr>
          <w:rFonts w:hint="eastAsia" w:ascii="仿宋" w:hAnsi="仿宋" w:eastAsia="仿宋" w:cs="仿宋"/>
          <w:sz w:val="32"/>
          <w:szCs w:val="32"/>
          <w:lang w:eastAsia="zh-CN"/>
        </w:rPr>
        <w:t>。</w:t>
      </w:r>
      <w:r>
        <w:rPr>
          <w:rFonts w:hint="eastAsia" w:ascii="仿宋" w:hAnsi="仿宋" w:eastAsia="仿宋" w:cs="仿宋"/>
          <w:sz w:val="32"/>
          <w:szCs w:val="32"/>
        </w:rPr>
        <w:t>本着实事求是、因地制宜、稳步推进的原则,针对不同情况,确定需要改造提升、修复完善、转变管理模式的任务量、时间表、责任人,优先解决农业灌溉用电设施损坏、有井没电问题</w:t>
      </w:r>
      <w:r>
        <w:rPr>
          <w:rFonts w:hint="eastAsia" w:ascii="仿宋" w:hAnsi="仿宋" w:eastAsia="仿宋" w:cs="仿宋"/>
          <w:sz w:val="32"/>
          <w:szCs w:val="32"/>
          <w:lang w:eastAsia="zh-CN"/>
        </w:rPr>
        <w:t>。</w:t>
      </w:r>
      <w:r>
        <w:rPr>
          <w:rFonts w:hint="eastAsia" w:ascii="仿宋" w:hAnsi="仿宋" w:eastAsia="仿宋" w:cs="仿宋"/>
          <w:sz w:val="32"/>
          <w:szCs w:val="32"/>
        </w:rPr>
        <w:t>原项目立项建设单位要积极配合,做好底数清查、产权清理、问题摸排等工作</w:t>
      </w:r>
      <w:r>
        <w:rPr>
          <w:rFonts w:hint="eastAsia" w:ascii="仿宋" w:hAnsi="仿宋" w:eastAsia="仿宋" w:cs="仿宋"/>
          <w:sz w:val="32"/>
          <w:szCs w:val="32"/>
          <w:lang w:eastAsia="zh-CN"/>
        </w:rPr>
        <w:t>。</w:t>
      </w:r>
      <w:r>
        <w:rPr>
          <w:rFonts w:hint="eastAsia" w:ascii="仿宋" w:hAnsi="仿宋" w:eastAsia="仿宋" w:cs="仿宋"/>
          <w:sz w:val="32"/>
          <w:szCs w:val="32"/>
        </w:rPr>
        <w:t>各县(市、区)人民政府、市属开发区管委会和供电部门要本着安全可靠、经济适用、先易后难的原则,制定工作方案</w:t>
      </w:r>
      <w:r>
        <w:rPr>
          <w:rFonts w:hint="eastAsia" w:ascii="仿宋" w:hAnsi="仿宋" w:eastAsia="仿宋" w:cs="仿宋"/>
          <w:sz w:val="32"/>
          <w:szCs w:val="32"/>
          <w:lang w:eastAsia="zh-CN"/>
        </w:rPr>
        <w:t>。</w:t>
      </w:r>
      <w:r>
        <w:rPr>
          <w:rFonts w:hint="eastAsia" w:ascii="仿宋" w:hAnsi="仿宋" w:eastAsia="仿宋" w:cs="仿宋"/>
          <w:sz w:val="32"/>
          <w:szCs w:val="32"/>
        </w:rPr>
        <w:t>要坚持问题导向,加大投资力度,经原建设单位同意后,分期分批将项目区供配电设施建设达标</w:t>
      </w:r>
      <w:r>
        <w:rPr>
          <w:rFonts w:hint="eastAsia" w:ascii="仿宋" w:hAnsi="仿宋" w:eastAsia="仿宋" w:cs="仿宋"/>
          <w:sz w:val="32"/>
          <w:szCs w:val="32"/>
          <w:lang w:eastAsia="zh-CN"/>
        </w:rPr>
        <w:t>。</w:t>
      </w:r>
      <w:r>
        <w:rPr>
          <w:rFonts w:hint="eastAsia" w:ascii="仿宋" w:hAnsi="仿宋" w:eastAsia="仿宋" w:cs="仿宋"/>
          <w:sz w:val="32"/>
          <w:szCs w:val="32"/>
        </w:rPr>
        <w:t>建设达标后,按照新建增量项目的模式进行移交、管护</w:t>
      </w:r>
      <w:r>
        <w:rPr>
          <w:rFonts w:hint="eastAsia" w:ascii="仿宋" w:hAnsi="仿宋" w:eastAsia="仿宋" w:cs="仿宋"/>
          <w:sz w:val="32"/>
          <w:szCs w:val="32"/>
          <w:lang w:eastAsia="zh-CN"/>
        </w:rPr>
        <w:t>。</w:t>
      </w:r>
      <w:r>
        <w:rPr>
          <w:rFonts w:hint="eastAsia" w:ascii="仿宋" w:hAnsi="仿宋" w:eastAsia="仿宋" w:cs="仿宋"/>
          <w:sz w:val="32"/>
          <w:szCs w:val="32"/>
        </w:rPr>
        <w:t>升级改造、移交工作可分批次进行,原则上</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月底前完成,最迟于</w:t>
      </w:r>
      <w:r>
        <w:rPr>
          <w:rFonts w:hint="eastAsia" w:ascii="仿宋" w:hAnsi="仿宋" w:eastAsia="仿宋" w:cs="仿宋"/>
          <w:sz w:val="32"/>
          <w:szCs w:val="32"/>
          <w:lang w:val="en-US" w:eastAsia="zh-CN"/>
        </w:rPr>
        <w:t>2023</w:t>
      </w:r>
      <w:r>
        <w:rPr>
          <w:rFonts w:hint="eastAsia" w:ascii="仿宋" w:hAnsi="仿宋" w:eastAsia="仿宋" w:cs="仿宋"/>
          <w:sz w:val="32"/>
          <w:szCs w:val="32"/>
        </w:rPr>
        <w:t>年年底前完成</w:t>
      </w:r>
      <w:r>
        <w:rPr>
          <w:rFonts w:hint="eastAsia" w:ascii="仿宋" w:hAnsi="仿宋" w:eastAsia="仿宋" w:cs="仿宋"/>
          <w:sz w:val="32"/>
          <w:szCs w:val="32"/>
          <w:lang w:eastAsia="zh-CN"/>
        </w:rPr>
        <w:t>。</w:t>
      </w:r>
      <w:r>
        <w:rPr>
          <w:rFonts w:hint="eastAsia" w:ascii="仿宋" w:hAnsi="仿宋" w:eastAsia="仿宋" w:cs="仿宋"/>
          <w:sz w:val="32"/>
          <w:szCs w:val="32"/>
        </w:rPr>
        <w:t>对于利用其他社会资金建设的农业灌溉用电设施,在业主自愿的前提下,可参照执行</w:t>
      </w:r>
      <w:r>
        <w:rPr>
          <w:rFonts w:hint="eastAsia" w:ascii="仿宋" w:hAnsi="仿宋" w:eastAsia="仿宋" w:cs="仿宋"/>
          <w:sz w:val="32"/>
          <w:szCs w:val="32"/>
          <w:lang w:eastAsia="zh-CN"/>
        </w:rPr>
        <w:t>。</w:t>
      </w:r>
      <w:r>
        <w:rPr>
          <w:rFonts w:hint="eastAsia" w:ascii="仿宋" w:hAnsi="仿宋" w:eastAsia="仿宋" w:cs="仿宋"/>
          <w:sz w:val="32"/>
          <w:szCs w:val="32"/>
        </w:rPr>
        <w:t>〔责任单位:市农业农村局、市发展改革委、市财政局、市自然资源和规划局、市水利局、国网聊城供电公司,各县(市、区)人民政府、市属开发区管委会〕</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(三)落实政策,加强管护</w:t>
      </w:r>
      <w:r>
        <w:rPr>
          <w:rFonts w:hint="eastAsia" w:ascii="仿宋" w:hAnsi="仿宋" w:eastAsia="仿宋" w:cs="仿宋"/>
          <w:b/>
          <w:bCs/>
          <w:sz w:val="32"/>
          <w:szCs w:val="32"/>
          <w:lang w:eastAsia="zh-CN"/>
        </w:rPr>
        <w:t>。</w:t>
      </w:r>
      <w:r>
        <w:rPr>
          <w:rFonts w:hint="eastAsia" w:ascii="仿宋" w:hAnsi="仿宋" w:eastAsia="仿宋" w:cs="仿宋"/>
          <w:sz w:val="32"/>
          <w:szCs w:val="32"/>
        </w:rPr>
        <w:t>坚持“建管并重”,完善建、管、用等制度办法,推动建立健全高标准农田项目工程“县负总责、乡镇落实、村为主体、所有者管护、使用者自护、受益者参与”的管护机制,全面落实管护主体、责任和经费</w:t>
      </w:r>
      <w:r>
        <w:rPr>
          <w:rFonts w:hint="eastAsia" w:ascii="仿宋" w:hAnsi="仿宋" w:eastAsia="仿宋" w:cs="仿宋"/>
          <w:sz w:val="32"/>
          <w:szCs w:val="32"/>
          <w:lang w:eastAsia="zh-CN"/>
        </w:rPr>
        <w:t>。</w:t>
      </w:r>
      <w:r>
        <w:rPr>
          <w:rFonts w:hint="eastAsia" w:ascii="仿宋" w:hAnsi="仿宋" w:eastAsia="仿宋" w:cs="仿宋"/>
          <w:sz w:val="32"/>
          <w:szCs w:val="32"/>
        </w:rPr>
        <w:t>利用信息化手段,加强对农用灌溉井等设施运行状况的跟踪检查</w:t>
      </w:r>
      <w:r>
        <w:rPr>
          <w:rFonts w:hint="eastAsia" w:ascii="仿宋" w:hAnsi="仿宋" w:eastAsia="仿宋" w:cs="仿宋"/>
          <w:sz w:val="32"/>
          <w:szCs w:val="32"/>
          <w:lang w:eastAsia="zh-CN"/>
        </w:rPr>
        <w:t>。</w:t>
      </w:r>
      <w:r>
        <w:rPr>
          <w:rFonts w:hint="eastAsia" w:ascii="仿宋" w:hAnsi="仿宋" w:eastAsia="仿宋" w:cs="仿宋"/>
          <w:sz w:val="32"/>
          <w:szCs w:val="32"/>
        </w:rPr>
        <w:t>〔责任单位:市农业农村局、国网聊城供电公司,各县(市、区)人民政府、市属开发区管委会〕</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三、保障措施</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(一)提高站位,加强领导</w:t>
      </w:r>
      <w:r>
        <w:rPr>
          <w:rFonts w:hint="eastAsia" w:ascii="仿宋" w:hAnsi="仿宋" w:eastAsia="仿宋" w:cs="仿宋"/>
          <w:b/>
          <w:bCs/>
          <w:sz w:val="32"/>
          <w:szCs w:val="32"/>
          <w:lang w:eastAsia="zh-CN"/>
        </w:rPr>
        <w:t>。</w:t>
      </w:r>
      <w:r>
        <w:rPr>
          <w:rFonts w:hint="eastAsia" w:ascii="仿宋" w:hAnsi="仿宋" w:eastAsia="仿宋" w:cs="仿宋"/>
          <w:sz w:val="32"/>
          <w:szCs w:val="32"/>
        </w:rPr>
        <w:t>要站在全面推进乡村振兴,坚持以人民为中心的高度,进一步加强农业灌溉用电设施管护运行体制的规范管理工作</w:t>
      </w:r>
      <w:r>
        <w:rPr>
          <w:rFonts w:hint="eastAsia" w:ascii="仿宋" w:hAnsi="仿宋" w:eastAsia="仿宋" w:cs="仿宋"/>
          <w:sz w:val="32"/>
          <w:szCs w:val="32"/>
          <w:lang w:eastAsia="zh-CN"/>
        </w:rPr>
        <w:t>。</w:t>
      </w:r>
      <w:r>
        <w:rPr>
          <w:rFonts w:hint="eastAsia" w:ascii="仿宋" w:hAnsi="仿宋" w:eastAsia="仿宋" w:cs="仿宋"/>
          <w:sz w:val="32"/>
          <w:szCs w:val="32"/>
        </w:rPr>
        <w:t>各县(市、区)人民政府、市属开发区管委会要加强组织领导,专班推进,力求从体制上根本解决问题,一步到位,不留隐患</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(二)明确分工,形成合力</w:t>
      </w:r>
      <w:r>
        <w:rPr>
          <w:rFonts w:hint="eastAsia" w:ascii="仿宋" w:hAnsi="仿宋" w:eastAsia="仿宋" w:cs="仿宋"/>
          <w:b/>
          <w:bCs/>
          <w:sz w:val="32"/>
          <w:szCs w:val="32"/>
          <w:lang w:eastAsia="zh-CN"/>
        </w:rPr>
        <w:t>。</w:t>
      </w:r>
      <w:r>
        <w:rPr>
          <w:rFonts w:hint="eastAsia" w:ascii="仿宋" w:hAnsi="仿宋" w:eastAsia="仿宋" w:cs="仿宋"/>
          <w:sz w:val="32"/>
          <w:szCs w:val="32"/>
        </w:rPr>
        <w:t>各级有关部门要加强协作,理清底数,查清问题,依法履行相应程序,确保完善提高、移交和管护工作顺利、合规开展</w:t>
      </w:r>
      <w:r>
        <w:rPr>
          <w:rFonts w:hint="eastAsia" w:ascii="仿宋" w:hAnsi="仿宋" w:eastAsia="仿宋" w:cs="仿宋"/>
          <w:sz w:val="32"/>
          <w:szCs w:val="32"/>
          <w:lang w:eastAsia="zh-CN"/>
        </w:rPr>
        <w:t>。</w:t>
      </w:r>
      <w:r>
        <w:rPr>
          <w:rFonts w:hint="eastAsia" w:ascii="仿宋" w:hAnsi="仿宋" w:eastAsia="仿宋" w:cs="仿宋"/>
          <w:sz w:val="32"/>
          <w:szCs w:val="32"/>
        </w:rPr>
        <w:t>农业农村部门要组织好项目排查工作,各相关项目部门做好工作配合</w:t>
      </w:r>
      <w:r>
        <w:rPr>
          <w:rFonts w:hint="eastAsia" w:ascii="仿宋" w:hAnsi="仿宋" w:eastAsia="仿宋" w:cs="仿宋"/>
          <w:sz w:val="32"/>
          <w:szCs w:val="32"/>
          <w:lang w:eastAsia="zh-CN"/>
        </w:rPr>
        <w:t>。</w:t>
      </w:r>
      <w:r>
        <w:rPr>
          <w:rFonts w:hint="eastAsia" w:ascii="仿宋" w:hAnsi="仿宋" w:eastAsia="仿宋" w:cs="仿宋"/>
          <w:sz w:val="32"/>
          <w:szCs w:val="32"/>
        </w:rPr>
        <w:t>各县(市、区)人民政府、市属开发区是落实主体,要组织工作力量,全力做好排查工作</w:t>
      </w:r>
      <w:r>
        <w:rPr>
          <w:rFonts w:hint="eastAsia" w:ascii="仿宋" w:hAnsi="仿宋" w:eastAsia="仿宋" w:cs="仿宋"/>
          <w:sz w:val="32"/>
          <w:szCs w:val="32"/>
          <w:lang w:eastAsia="zh-CN"/>
        </w:rPr>
        <w:t>。</w:t>
      </w:r>
      <w:r>
        <w:rPr>
          <w:rFonts w:hint="eastAsia" w:ascii="仿宋" w:hAnsi="仿宋" w:eastAsia="仿宋" w:cs="仿宋"/>
          <w:sz w:val="32"/>
          <w:szCs w:val="32"/>
        </w:rPr>
        <w:t>移交完成后,供电部门要加强辖区内设施运行管护和安全管理,严格收费标准,保证运行通畅</w:t>
      </w:r>
      <w:r>
        <w:rPr>
          <w:rFonts w:hint="eastAsia" w:ascii="仿宋" w:hAnsi="仿宋" w:eastAsia="仿宋" w:cs="仿宋"/>
          <w:sz w:val="32"/>
          <w:szCs w:val="32"/>
          <w:lang w:eastAsia="zh-CN"/>
        </w:rPr>
        <w:t>。</w:t>
      </w:r>
      <w:r>
        <w:rPr>
          <w:rFonts w:hint="eastAsia" w:ascii="仿宋" w:hAnsi="仿宋" w:eastAsia="仿宋" w:cs="仿宋"/>
          <w:sz w:val="32"/>
          <w:szCs w:val="32"/>
        </w:rPr>
        <w:t>农业农村部门和项目所在乡镇要监督、指导村集体落实“井长制”,管好、用好职责范围内的设施,杜绝搭车电费收取灌溉设施的管护、维修费用</w:t>
      </w:r>
      <w:r>
        <w:rPr>
          <w:rFonts w:hint="eastAsia" w:ascii="仿宋" w:hAnsi="仿宋" w:eastAsia="仿宋" w:cs="仿宋"/>
          <w:sz w:val="32"/>
          <w:szCs w:val="32"/>
          <w:lang w:eastAsia="zh-CN"/>
        </w:rPr>
        <w:t>。</w:t>
      </w:r>
      <w:r>
        <w:rPr>
          <w:rFonts w:hint="eastAsia" w:ascii="仿宋" w:hAnsi="仿宋" w:eastAsia="仿宋" w:cs="仿宋"/>
          <w:sz w:val="32"/>
          <w:szCs w:val="32"/>
        </w:rPr>
        <w:t>项目所在乡镇政府要做好宣传发动,积极协助,全力配合</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(三)加大投入,确保完成</w:t>
      </w:r>
      <w:r>
        <w:rPr>
          <w:rFonts w:hint="eastAsia" w:ascii="仿宋" w:hAnsi="仿宋" w:eastAsia="仿宋" w:cs="仿宋"/>
          <w:b/>
          <w:bCs/>
          <w:sz w:val="32"/>
          <w:szCs w:val="32"/>
          <w:lang w:eastAsia="zh-CN"/>
        </w:rPr>
        <w:t>。</w:t>
      </w:r>
      <w:r>
        <w:rPr>
          <w:rFonts w:hint="eastAsia" w:ascii="仿宋" w:hAnsi="仿宋" w:eastAsia="仿宋" w:cs="仿宋"/>
          <w:sz w:val="32"/>
          <w:szCs w:val="32"/>
        </w:rPr>
        <w:t>各级财政部门要加大资金筹措力度</w:t>
      </w:r>
      <w:r>
        <w:rPr>
          <w:rFonts w:hint="eastAsia" w:ascii="仿宋" w:hAnsi="仿宋" w:eastAsia="仿宋" w:cs="仿宋"/>
          <w:sz w:val="32"/>
          <w:szCs w:val="32"/>
          <w:lang w:eastAsia="zh-CN"/>
        </w:rPr>
        <w:t>。</w:t>
      </w:r>
      <w:r>
        <w:rPr>
          <w:rFonts w:hint="eastAsia" w:ascii="仿宋" w:hAnsi="仿宋" w:eastAsia="仿宋" w:cs="仿宋"/>
          <w:sz w:val="32"/>
          <w:szCs w:val="32"/>
        </w:rPr>
        <w:t>供电部门要加大对乡村振兴和涉农项目的扶持力度,积极争取上级部门的支持</w:t>
      </w:r>
      <w:r>
        <w:rPr>
          <w:rFonts w:hint="eastAsia" w:ascii="仿宋" w:hAnsi="仿宋" w:eastAsia="仿宋" w:cs="仿宋"/>
          <w:sz w:val="32"/>
          <w:szCs w:val="32"/>
          <w:lang w:eastAsia="zh-CN"/>
        </w:rPr>
        <w:t>。</w:t>
      </w:r>
      <w:r>
        <w:rPr>
          <w:rFonts w:hint="eastAsia" w:ascii="仿宋" w:hAnsi="仿宋" w:eastAsia="仿宋" w:cs="仿宋"/>
          <w:sz w:val="32"/>
          <w:szCs w:val="32"/>
        </w:rPr>
        <w:t>要统筹利用政府财政、集体经济组织和社会力量,积极筹措资金,确保按时完成工作任务</w:t>
      </w:r>
      <w:r>
        <w:rPr>
          <w:rFonts w:hint="eastAsia" w:ascii="仿宋" w:hAnsi="仿宋" w:eastAsia="仿宋" w:cs="仿宋"/>
          <w:sz w:val="32"/>
          <w:szCs w:val="32"/>
          <w:lang w:eastAsia="zh-CN"/>
        </w:rPr>
        <w:t>。</w:t>
      </w:r>
      <w:r>
        <w:rPr>
          <w:rFonts w:hint="eastAsia" w:ascii="仿宋" w:hAnsi="仿宋" w:eastAsia="仿宋" w:cs="仿宋"/>
          <w:sz w:val="32"/>
          <w:szCs w:val="32"/>
        </w:rPr>
        <w:t>县级以下人民政府要列支高标准农田项目专项管护经费,落实管护责任和管护措施,确保项</w:t>
      </w:r>
      <w:bookmarkStart w:id="0" w:name="_GoBack"/>
      <w:bookmarkEnd w:id="0"/>
      <w:r>
        <w:rPr>
          <w:rFonts w:hint="eastAsia" w:ascii="仿宋" w:hAnsi="仿宋" w:eastAsia="仿宋" w:cs="仿宋"/>
          <w:sz w:val="32"/>
          <w:szCs w:val="32"/>
        </w:rPr>
        <w:t>目工程发挥长期、稳定的效益</w:t>
      </w:r>
      <w:r>
        <w:rPr>
          <w:rFonts w:hint="eastAsia" w:ascii="仿宋" w:hAnsi="仿宋" w:eastAsia="仿宋" w:cs="仿宋"/>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5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2021-09-06T03:40:26Z</dcterms:created>
  <dc:creator>Administrator</dc:creator>
  <cp:lastModifiedBy>格林家的公主</cp:lastModifiedBy>
  <dcterms:modified xsi:type="dcterms:W3CDTF">2021-09-06T03:48:00Z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B3B2711BBDF6490AA1AF01417DB3ED41</vt:lpwstr>
  </property>
</Properties>
</file>