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FZXBSK--GBK1-0" w:hAnsi="FZXBSK--GBK1-0" w:eastAsia="FZXBSK--GBK1-0" w:cs="FZXBSK--GBK1-0"/>
          <w:color w:val="000000"/>
          <w:kern w:val="0"/>
          <w:sz w:val="39"/>
          <w:szCs w:val="39"/>
          <w:lang w:val="en-US" w:eastAsia="zh-CN" w:bidi="ar"/>
        </w:rPr>
        <w:t>聊 城 市 人 民 政 府</w:t>
      </w:r>
    </w:p>
    <w:p>
      <w:pPr>
        <w:keepNext w:val="0"/>
        <w:keepLines w:val="0"/>
        <w:widowControl/>
        <w:suppressLineNumbers w:val="0"/>
        <w:jc w:val="center"/>
      </w:pPr>
      <w:r>
        <w:rPr>
          <w:rFonts w:hint="default" w:ascii="FZXBSK--GBK1-0" w:hAnsi="FZXBSK--GBK1-0" w:eastAsia="FZXBSK--GBK1-0" w:cs="FZXBSK--GBK1-0"/>
          <w:color w:val="000000"/>
          <w:kern w:val="0"/>
          <w:sz w:val="39"/>
          <w:szCs w:val="39"/>
          <w:lang w:val="en-US" w:eastAsia="zh-CN" w:bidi="ar"/>
        </w:rPr>
        <w:t>关于印发聊城市中小学生校外托管场所</w:t>
      </w:r>
    </w:p>
    <w:p>
      <w:pPr>
        <w:keepNext w:val="0"/>
        <w:keepLines w:val="0"/>
        <w:widowControl/>
        <w:suppressLineNumbers w:val="0"/>
        <w:jc w:val="center"/>
        <w:rPr>
          <w:rFonts w:hint="default" w:ascii="FZXBSK--GBK1-0" w:hAnsi="FZXBSK--GBK1-0" w:eastAsia="FZXBSK--GBK1-0" w:cs="FZXBSK--GBK1-0"/>
          <w:color w:val="000000"/>
          <w:kern w:val="0"/>
          <w:sz w:val="39"/>
          <w:szCs w:val="39"/>
          <w:lang w:val="en-US" w:eastAsia="zh-CN" w:bidi="ar"/>
        </w:rPr>
      </w:pPr>
      <w:r>
        <w:rPr>
          <w:rFonts w:hint="default" w:ascii="FZXBSK--GBK1-0" w:hAnsi="FZXBSK--GBK1-0" w:eastAsia="FZXBSK--GBK1-0" w:cs="FZXBSK--GBK1-0"/>
          <w:color w:val="000000"/>
          <w:kern w:val="0"/>
          <w:sz w:val="39"/>
          <w:szCs w:val="39"/>
          <w:lang w:val="en-US" w:eastAsia="zh-CN" w:bidi="ar"/>
        </w:rPr>
        <w:t>食品安全监督管理办法的通知</w:t>
      </w:r>
    </w:p>
    <w:p>
      <w:pPr>
        <w:keepNext w:val="0"/>
        <w:keepLines w:val="0"/>
        <w:widowControl/>
        <w:suppressLineNumbers w:val="0"/>
        <w:jc w:val="center"/>
        <w:rPr>
          <w:rFonts w:hint="default" w:ascii="FZXBSK--GBK1-0" w:hAnsi="FZXBSK--GBK1-0" w:eastAsia="FZXBSK--GBK1-0" w:cs="FZXBSK--GBK1-0"/>
          <w:color w:val="000000"/>
          <w:kern w:val="0"/>
          <w:sz w:val="39"/>
          <w:szCs w:val="39"/>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各县(市、区)人民政府、市属开发区管委会,市政府各部门、直属机构:</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现将《聊城市中小学生校外托管场所食品安全监督管理办法》 印发给你们,请认真贯彻执行。 </w:t>
      </w:r>
    </w:p>
    <w:p>
      <w:pPr>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聊城市人民政府 </w:t>
      </w:r>
    </w:p>
    <w:p>
      <w:pPr>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2022年1月25日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(此件公开发布)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center"/>
      </w:pPr>
      <w:r>
        <w:rPr>
          <w:rFonts w:ascii="FZXBSK--GBK1-0" w:hAnsi="FZXBSK--GBK1-0" w:eastAsia="FZXBSK--GBK1-0" w:cs="FZXBSK--GBK1-0"/>
          <w:color w:val="000000"/>
          <w:kern w:val="0"/>
          <w:sz w:val="39"/>
          <w:szCs w:val="39"/>
          <w:lang w:val="en-US" w:eastAsia="zh-CN" w:bidi="ar"/>
        </w:rPr>
        <w:t>聊城市中小学生校外托管场所</w:t>
      </w:r>
    </w:p>
    <w:p>
      <w:pPr>
        <w:keepNext w:val="0"/>
        <w:keepLines w:val="0"/>
        <w:widowControl/>
        <w:suppressLineNumbers w:val="0"/>
        <w:jc w:val="center"/>
        <w:rPr>
          <w:rFonts w:hint="default" w:ascii="FZXBSK--GBK1-0" w:hAnsi="FZXBSK--GBK1-0" w:eastAsia="FZXBSK--GBK1-0" w:cs="FZXBSK--GBK1-0"/>
          <w:color w:val="000000"/>
          <w:kern w:val="0"/>
          <w:sz w:val="39"/>
          <w:szCs w:val="39"/>
          <w:lang w:val="en-US" w:eastAsia="zh-CN" w:bidi="ar"/>
        </w:rPr>
      </w:pPr>
      <w:r>
        <w:rPr>
          <w:rFonts w:hint="default" w:ascii="FZXBSK--GBK1-0" w:hAnsi="FZXBSK--GBK1-0" w:eastAsia="FZXBSK--GBK1-0" w:cs="FZXBSK--GBK1-0"/>
          <w:color w:val="000000"/>
          <w:kern w:val="0"/>
          <w:sz w:val="39"/>
          <w:szCs w:val="39"/>
          <w:lang w:val="en-US" w:eastAsia="zh-CN" w:bidi="ar"/>
        </w:rPr>
        <w:t>食品安全监督管理办法</w:t>
      </w:r>
    </w:p>
    <w:p>
      <w:pPr>
        <w:keepNext w:val="0"/>
        <w:keepLines w:val="0"/>
        <w:widowControl/>
        <w:suppressLineNumbers w:val="0"/>
        <w:jc w:val="center"/>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第一条</w:t>
      </w:r>
      <w:r>
        <w:rPr>
          <w:rFonts w:hint="eastAsia" w:ascii="仿宋" w:hAnsi="仿宋" w:eastAsia="仿宋" w:cs="仿宋"/>
          <w:color w:val="000000"/>
          <w:kern w:val="0"/>
          <w:sz w:val="32"/>
          <w:szCs w:val="32"/>
          <w:lang w:val="en-US" w:eastAsia="zh-CN" w:bidi="ar"/>
        </w:rPr>
        <w:t xml:space="preserve"> 为进一步建立健全食品安全管理长效机制,加强中小学生校外托管场所食品安全管理工作,切实保障广大中小学生身体健康和生命安全,根据《中华人民共和国食品安全法》、《山东省食品小作坊小餐饮和食品摊点管理条例》等有关规定要求,结合我市实际制定本办法。 </w:t>
      </w: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第二条</w:t>
      </w:r>
      <w:r>
        <w:rPr>
          <w:rFonts w:hint="eastAsia" w:ascii="仿宋" w:hAnsi="仿宋" w:eastAsia="仿宋" w:cs="仿宋"/>
          <w:color w:val="000000"/>
          <w:kern w:val="0"/>
          <w:sz w:val="32"/>
          <w:szCs w:val="32"/>
          <w:lang w:val="en-US" w:eastAsia="zh-CN" w:bidi="ar"/>
        </w:rPr>
        <w:t xml:space="preserve"> 本办法所称中小学生校外托管场所是指公民、法人或其他组织在校外开办的,受学生监护人的委托,在非教学时间段为中小学生提供就餐、午休、托管、接送等服务的固定经营场所,泛指“小饭桌”“托管中心”“接送班”等(以下简称“校外托管场所”)。 </w:t>
      </w: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第三条</w:t>
      </w:r>
      <w:r>
        <w:rPr>
          <w:rFonts w:hint="eastAsia" w:ascii="仿宋" w:hAnsi="仿宋" w:eastAsia="仿宋" w:cs="仿宋"/>
          <w:color w:val="000000"/>
          <w:kern w:val="0"/>
          <w:sz w:val="32"/>
          <w:szCs w:val="32"/>
          <w:lang w:val="en-US" w:eastAsia="zh-CN" w:bidi="ar"/>
        </w:rPr>
        <w:t xml:space="preserve"> 县(市、区)市场监督管理部门、市属开发区市场监督管理部门(以下统称县级市场监督管理部门)承担校外托管场所的食品安全监管具体工作。 </w:t>
      </w: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第四条</w:t>
      </w:r>
      <w:r>
        <w:rPr>
          <w:rFonts w:hint="eastAsia" w:ascii="仿宋" w:hAnsi="仿宋" w:eastAsia="仿宋" w:cs="仿宋"/>
          <w:color w:val="000000"/>
          <w:kern w:val="0"/>
          <w:sz w:val="32"/>
          <w:szCs w:val="32"/>
          <w:lang w:val="en-US" w:eastAsia="zh-CN" w:bidi="ar"/>
        </w:rPr>
        <w:t xml:space="preserve"> 实行校外托管场所食品安全公示制度,由属地县级市场监督管理部门对符合食品安全条件的校外托管场所进行公示。 </w:t>
      </w:r>
    </w:p>
    <w:p>
      <w:pPr>
        <w:keepNext w:val="0"/>
        <w:keepLines w:val="0"/>
        <w:widowControl/>
        <w:suppressLineNumbers w:val="0"/>
        <w:ind w:firstLine="643" w:firstLineChars="200"/>
        <w:jc w:val="left"/>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第五条</w:t>
      </w:r>
      <w:r>
        <w:rPr>
          <w:rFonts w:hint="eastAsia" w:ascii="仿宋" w:hAnsi="仿宋" w:eastAsia="仿宋" w:cs="仿宋"/>
          <w:color w:val="000000"/>
          <w:kern w:val="0"/>
          <w:sz w:val="32"/>
          <w:szCs w:val="32"/>
          <w:lang w:val="en-US" w:eastAsia="zh-CN" w:bidi="ar"/>
        </w:rPr>
        <w:t xml:space="preserve"> 属地县级市场监督管理部门对校外托管场所食品安全情况进行现场检查,并重点检查以下事项: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(一)校外托管场所开办者的身份信息;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w:t>
      </w:r>
      <w:r>
        <w:rPr>
          <w:rFonts w:hint="default" w:ascii="仿宋" w:hAnsi="仿宋" w:eastAsia="仿宋" w:cs="仿宋"/>
          <w:color w:val="000000"/>
          <w:kern w:val="0"/>
          <w:sz w:val="32"/>
          <w:szCs w:val="32"/>
          <w:lang w:val="en-US" w:eastAsia="zh-CN" w:bidi="ar"/>
        </w:rPr>
        <w:t xml:space="preserve">)食品从业人员健康证明及食品安全知识培训情况;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(三)用水卫生安全情况;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(四)公开承诺书,向社会公开承诺遵守食品安全监管部门的相关要求,保证食品安全</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(五)法律、法规规定的其他条件</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第六条</w:t>
      </w:r>
      <w:r>
        <w:rPr>
          <w:rFonts w:hint="eastAsia" w:ascii="仿宋" w:hAnsi="仿宋" w:eastAsia="仿宋" w:cs="仿宋"/>
          <w:color w:val="000000"/>
          <w:kern w:val="0"/>
          <w:sz w:val="32"/>
          <w:szCs w:val="32"/>
          <w:lang w:val="en-US" w:eastAsia="zh-CN" w:bidi="ar"/>
        </w:rPr>
        <w:t xml:space="preserve"> </w:t>
      </w:r>
      <w:r>
        <w:rPr>
          <w:rFonts w:hint="default" w:ascii="仿宋" w:hAnsi="仿宋" w:eastAsia="仿宋" w:cs="仿宋"/>
          <w:color w:val="000000"/>
          <w:kern w:val="0"/>
          <w:sz w:val="32"/>
          <w:szCs w:val="32"/>
          <w:lang w:val="en-US" w:eastAsia="zh-CN" w:bidi="ar"/>
        </w:rPr>
        <w:t xml:space="preserve">校外托管场所食品加工制作及用餐场所食品安全要求可参照以下规范: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(一)中小学生校外托管场所经营地点不得设在易受到污染的区域,有相对独立的食品加工操作间、用餐场所、卫生间等固定场所,供餐实行分餐制</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(二)应有卫生安全的水源,供水应能保证经营需要,用水应符合国家规定的生活饮用水卫生标准规定</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(三)厨房应当有上下水,地面使用不透水、不易积垢、易清洗、防滑的材料铺设,有固定专用清洗水池,有通风排烟设施,防尘、防蝇、防鼠设施齐全</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(四)应具备与就餐人数相适应的冷藏设施(冰箱或冰柜)、消毒设施(消毒柜),并保证正常投入使用,冰箱存放食品要做到生熟分开</w:t>
      </w:r>
      <w:r>
        <w:rPr>
          <w:rFonts w:hint="eastAsia" w:ascii="仿宋" w:hAnsi="仿宋" w:eastAsia="仿宋" w:cs="仿宋"/>
          <w:color w:val="000000"/>
          <w:kern w:val="0"/>
          <w:sz w:val="32"/>
          <w:szCs w:val="32"/>
          <w:lang w:val="en-US" w:eastAsia="zh-CN" w:bidi="ar"/>
        </w:rPr>
        <w:t>。</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(五)加工食品的工具、容器必须做到生熟分开,设明显标志,用后洗净,保持清洁,定期消毒</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(六)餐用具每餐前必须经过清洁消毒,消毒后的餐用具必须贮存在专用保洁柜内备用,已消毒和未消毒的餐用具必须分开存放,保洁柜上应有明显标志,餐用具保洁柜应当定期清洗,保持清洁</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未经消毒的餐用具不得使用,严禁重复使用一次性餐具</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(七)厨房内外环境整洁,盛放餐厨废弃物的容器应密闭,做到日产日清</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(八)就餐环境要干净整洁,采光通风良好,设置能满足就餐需要的流水洗手设施</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(九)食品从业人员每年应当进行健康检查,取得健康证明后方可上岗工作</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凡患有霍乱、痢疾、伤寒、病毒性肝炎、活动性肺结核、化脓性或渗出性皮肤病等有碍食品卫生的疾病,不得从事直接为学生服务的工作</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食品从业人员有咳嗽、腹泻、发热、呕吐等病症时,应立即脱离工作岗位,经治愈后,方可重新上岗</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食品从业人员应进行食品安全知识培训</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(十)食品原料采购实行索证索票登记制度,不得采购或使用有腐败变质或感官性状异常的食品原料;严禁使用不符合食品安全标准和卫生要求的原辅料,严禁向学生提供</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中华人民共和国食品安全法</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三十四条规定禁止生产经营的食品;严禁使用易导致食物中毒的高风险食物;严禁在食品中添加非食用物质和滥用食品添加剂;严禁提供未经烧熟煮透的食品;食品必须当餐加工,严禁使用隔餐的剩余食品</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校外托管场所开办者要定期检查贮存的食品,及时清理变质或超过保质期的食品原料</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(十一)实行留样制度,每餐供应的食品成品应按规定留样</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(十二)食品从业人员应有良好的个人卫生习惯</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必须做到工作前、处理食品原料后、便后用肥皂及流动清水洗手,接触直接入口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食品之前应洗手消毒;穿戴清洁的工作衣、帽和口罩;不得留长指甲,涂指甲油,戴戒指、手表等进行食品加工;不得在经营场所内吸烟;不得有面对食品打喷嚏、咳嗽以及其他有碍食品安全的行为</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第七条</w:t>
      </w:r>
      <w:r>
        <w:rPr>
          <w:rFonts w:hint="default" w:ascii="仿宋" w:hAnsi="仿宋" w:eastAsia="仿宋" w:cs="仿宋"/>
          <w:color w:val="000000"/>
          <w:kern w:val="0"/>
          <w:sz w:val="32"/>
          <w:szCs w:val="32"/>
          <w:lang w:val="en-US" w:eastAsia="zh-CN" w:bidi="ar"/>
        </w:rPr>
        <w:t xml:space="preserve"> 校外托管场所开办者是食品安全的第一责任人,应当自觉接受市场监督管理等部门的监督检查,应严格遵守</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中华人民共和国食品安全法</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等法律法规,对学生饮食安全负责,接受社会监督,承担食品安全责任</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第八条</w:t>
      </w:r>
      <w:r>
        <w:rPr>
          <w:rFonts w:hint="default" w:ascii="仿宋" w:hAnsi="仿宋" w:eastAsia="仿宋" w:cs="仿宋"/>
          <w:color w:val="000000"/>
          <w:kern w:val="0"/>
          <w:sz w:val="32"/>
          <w:szCs w:val="32"/>
          <w:lang w:val="en-US" w:eastAsia="zh-CN" w:bidi="ar"/>
        </w:rPr>
        <w:t xml:space="preserve"> 校外托管场所应当建立食物中毒及其他食源性疾病等报告制度、应急预案和处置机制</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发生食物中毒或疑似食物中毒事故时,开办者应立即采取以下措施: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(一)立即停止经营活动,并向属地市场监督管理、卫生健康等部门报告;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(二)协助有关部门和机构救治病人;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(三)保留造成食物中毒或可能导致食物中毒的食品及其原料、工具、设备和现场;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 xml:space="preserve">(四)配合属地市场监督管理等部门进行调查,并如实提供有关材料和样品;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(五)落实市场监督管理等部门要求的其他措施</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第九条</w:t>
      </w:r>
      <w:r>
        <w:rPr>
          <w:rFonts w:hint="default" w:ascii="仿宋" w:hAnsi="仿宋" w:eastAsia="仿宋" w:cs="仿宋"/>
          <w:color w:val="000000"/>
          <w:kern w:val="0"/>
          <w:sz w:val="32"/>
          <w:szCs w:val="32"/>
          <w:lang w:val="en-US" w:eastAsia="zh-CN" w:bidi="ar"/>
        </w:rPr>
        <w:t xml:space="preserve"> 属地县级市场监督管理部门应在各中小学校门前醒目位置及官方网站,公布辖区符合食品安全条件的校外托管场所名单及监督举报电话,方便学生家长选择和监督</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校外托管场所食品安全公示实行动态管理,对不符合食品安全条件或违反有关法律法规规定的,不再公示,并及时向社会公告</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第十条</w:t>
      </w:r>
      <w:r>
        <w:rPr>
          <w:rFonts w:hint="default" w:ascii="仿宋" w:hAnsi="仿宋" w:eastAsia="仿宋" w:cs="仿宋"/>
          <w:color w:val="000000"/>
          <w:kern w:val="0"/>
          <w:sz w:val="32"/>
          <w:szCs w:val="32"/>
          <w:lang w:val="en-US" w:eastAsia="zh-CN" w:bidi="ar"/>
        </w:rPr>
        <w:t xml:space="preserve"> 属地县级市场监督管理部门应加强对校外托管场所开办者、从业人员食品安全知识的培训,提高其食品安全实际保障能力</w:t>
      </w:r>
      <w:r>
        <w:rPr>
          <w:rFonts w:hint="eastAsia" w:ascii="仿宋" w:hAnsi="仿宋" w:eastAsia="仿宋" w:cs="仿宋"/>
          <w:color w:val="000000"/>
          <w:kern w:val="0"/>
          <w:sz w:val="32"/>
          <w:szCs w:val="32"/>
          <w:lang w:val="en-US" w:eastAsia="zh-CN" w:bidi="ar"/>
        </w:rPr>
        <w:t>。</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第十一条</w:t>
      </w:r>
      <w:r>
        <w:rPr>
          <w:rFonts w:hint="default" w:ascii="仿宋" w:hAnsi="仿宋" w:eastAsia="仿宋" w:cs="仿宋"/>
          <w:color w:val="000000"/>
          <w:kern w:val="0"/>
          <w:sz w:val="32"/>
          <w:szCs w:val="32"/>
          <w:lang w:val="en-US" w:eastAsia="zh-CN" w:bidi="ar"/>
        </w:rPr>
        <w:t xml:space="preserve"> 属地县级市场监督管理部门建立校外托管场所食品安全档案</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定期进行校外托管场所食品安全监督检查,建立监督检查档案,对不符合食品安全,违反</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中华人民共和国食品安全法</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等法律法规的行为,及时查处</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第十二条</w:t>
      </w:r>
      <w:r>
        <w:rPr>
          <w:rFonts w:hint="default" w:ascii="仿宋" w:hAnsi="仿宋" w:eastAsia="仿宋" w:cs="仿宋"/>
          <w:color w:val="000000"/>
          <w:kern w:val="0"/>
          <w:sz w:val="32"/>
          <w:szCs w:val="32"/>
          <w:lang w:val="en-US" w:eastAsia="zh-CN" w:bidi="ar"/>
        </w:rPr>
        <w:t xml:space="preserve"> 市场监督管理部门应畅通投诉举报渠道,对社会反映的校外托管场所食品安全问题应及时组织查处,并向投诉举报人反馈</w:t>
      </w:r>
      <w:r>
        <w:rPr>
          <w:rFonts w:hint="eastAsia" w:ascii="仿宋" w:hAnsi="仿宋" w:eastAsia="仿宋" w:cs="仿宋"/>
          <w:color w:val="000000"/>
          <w:kern w:val="0"/>
          <w:sz w:val="32"/>
          <w:szCs w:val="32"/>
          <w:lang w:val="en-US" w:eastAsia="zh-CN" w:bidi="ar"/>
        </w:rPr>
        <w:t>。</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第十三条</w:t>
      </w:r>
      <w:r>
        <w:rPr>
          <w:rFonts w:hint="default" w:ascii="仿宋" w:hAnsi="仿宋" w:eastAsia="仿宋" w:cs="仿宋"/>
          <w:color w:val="000000"/>
          <w:kern w:val="0"/>
          <w:sz w:val="32"/>
          <w:szCs w:val="32"/>
          <w:lang w:val="en-US" w:eastAsia="zh-CN" w:bidi="ar"/>
        </w:rPr>
        <w:t xml:space="preserve"> 公安、教育、卫生健康、住建、应急、消防、城管、妇联等部门应根据各自职责权限加强对校外托管场所的监管</w:t>
      </w:r>
      <w:r>
        <w:rPr>
          <w:rFonts w:hint="eastAsia" w:ascii="仿宋" w:hAnsi="仿宋" w:eastAsia="仿宋" w:cs="仿宋"/>
          <w:color w:val="000000"/>
          <w:kern w:val="0"/>
          <w:sz w:val="32"/>
          <w:szCs w:val="32"/>
          <w:lang w:val="en-US" w:eastAsia="zh-CN" w:bidi="ar"/>
        </w:rPr>
        <w:t>。</w:t>
      </w:r>
      <w:bookmarkStart w:id="0" w:name="_GoBack"/>
      <w:bookmarkEnd w:id="0"/>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第十四条</w:t>
      </w:r>
      <w:r>
        <w:rPr>
          <w:rFonts w:hint="default" w:ascii="仿宋" w:hAnsi="仿宋" w:eastAsia="仿宋" w:cs="仿宋"/>
          <w:color w:val="000000"/>
          <w:kern w:val="0"/>
          <w:sz w:val="32"/>
          <w:szCs w:val="32"/>
          <w:lang w:val="en-US" w:eastAsia="zh-CN" w:bidi="ar"/>
        </w:rPr>
        <w:t xml:space="preserve"> 各县(市、区)政府、市属开发区委员会可以结合本地中小学生校外托管场所实际情况,根据本办法的规定制定具体细则</w:t>
      </w:r>
      <w:r>
        <w:rPr>
          <w:rFonts w:hint="eastAsia" w:ascii="仿宋" w:hAnsi="仿宋" w:eastAsia="仿宋" w:cs="仿宋"/>
          <w:color w:val="000000"/>
          <w:kern w:val="0"/>
          <w:sz w:val="32"/>
          <w:szCs w:val="32"/>
          <w:lang w:val="en-US" w:eastAsia="zh-CN" w:bidi="ar"/>
        </w:rPr>
        <w:t>。</w:t>
      </w:r>
    </w:p>
    <w:p>
      <w:pPr>
        <w:keepNext w:val="0"/>
        <w:keepLines w:val="0"/>
        <w:widowControl/>
        <w:suppressLineNumbers w:val="0"/>
        <w:ind w:firstLine="643" w:firstLineChars="200"/>
        <w:jc w:val="left"/>
        <w:rPr>
          <w:rFonts w:hint="default" w:ascii="仿宋" w:hAnsi="仿宋" w:eastAsia="仿宋" w:cs="仿宋"/>
          <w:color w:val="000000"/>
          <w:kern w:val="0"/>
          <w:sz w:val="32"/>
          <w:szCs w:val="32"/>
          <w:lang w:val="en-US" w:eastAsia="zh-CN" w:bidi="ar"/>
        </w:rPr>
      </w:pPr>
      <w:r>
        <w:rPr>
          <w:rFonts w:hint="default" w:ascii="仿宋" w:hAnsi="仿宋" w:eastAsia="仿宋" w:cs="仿宋"/>
          <w:b/>
          <w:bCs/>
          <w:color w:val="000000"/>
          <w:kern w:val="0"/>
          <w:sz w:val="32"/>
          <w:szCs w:val="32"/>
          <w:lang w:val="en-US" w:eastAsia="zh-CN" w:bidi="ar"/>
        </w:rPr>
        <w:t>第十五条</w:t>
      </w:r>
      <w:r>
        <w:rPr>
          <w:rFonts w:hint="default" w:ascii="仿宋" w:hAnsi="仿宋" w:eastAsia="仿宋" w:cs="仿宋"/>
          <w:color w:val="000000"/>
          <w:kern w:val="0"/>
          <w:sz w:val="32"/>
          <w:szCs w:val="32"/>
          <w:lang w:val="en-US" w:eastAsia="zh-CN" w:bidi="ar"/>
        </w:rPr>
        <w:t xml:space="preserve"> 本办法自</w:t>
      </w:r>
      <w:r>
        <w:rPr>
          <w:rFonts w:hint="eastAsia" w:ascii="仿宋" w:hAnsi="仿宋" w:eastAsia="仿宋" w:cs="仿宋"/>
          <w:color w:val="000000"/>
          <w:kern w:val="0"/>
          <w:sz w:val="32"/>
          <w:szCs w:val="32"/>
          <w:lang w:val="en-US" w:eastAsia="zh-CN" w:bidi="ar"/>
        </w:rPr>
        <w:t>2022</w:t>
      </w:r>
      <w:r>
        <w:rPr>
          <w:rFonts w:hint="default"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lang w:val="en-US" w:eastAsia="zh-CN" w:bidi="ar"/>
        </w:rPr>
        <w:t>3</w:t>
      </w:r>
      <w:r>
        <w:rPr>
          <w:rFonts w:hint="default"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lang w:val="en-US" w:eastAsia="zh-CN" w:bidi="ar"/>
        </w:rPr>
        <w:t>1</w:t>
      </w:r>
      <w:r>
        <w:rPr>
          <w:rFonts w:hint="default" w:ascii="仿宋" w:hAnsi="仿宋" w:eastAsia="仿宋" w:cs="仿宋"/>
          <w:color w:val="000000"/>
          <w:kern w:val="0"/>
          <w:sz w:val="32"/>
          <w:szCs w:val="32"/>
          <w:lang w:val="en-US" w:eastAsia="zh-CN" w:bidi="ar"/>
        </w:rPr>
        <w:t>日起施行,有效期至</w:t>
      </w:r>
      <w:r>
        <w:rPr>
          <w:rFonts w:hint="eastAsia" w:ascii="仿宋" w:hAnsi="仿宋" w:eastAsia="仿宋" w:cs="仿宋"/>
          <w:color w:val="000000"/>
          <w:kern w:val="0"/>
          <w:sz w:val="32"/>
          <w:szCs w:val="32"/>
          <w:lang w:val="en-US" w:eastAsia="zh-CN" w:bidi="ar"/>
        </w:rPr>
        <w:t>2027</w:t>
      </w:r>
      <w:r>
        <w:rPr>
          <w:rFonts w:hint="default" w:ascii="仿宋" w:hAnsi="仿宋" w:eastAsia="仿宋" w:cs="仿宋"/>
          <w:color w:val="000000"/>
          <w:kern w:val="0"/>
          <w:sz w:val="32"/>
          <w:szCs w:val="32"/>
          <w:lang w:val="en-US" w:eastAsia="zh-CN" w:bidi="ar"/>
        </w:rPr>
        <w:t>年</w:t>
      </w: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月</w:t>
      </w:r>
      <w:r>
        <w:rPr>
          <w:rFonts w:hint="eastAsia" w:ascii="仿宋" w:hAnsi="仿宋" w:eastAsia="仿宋" w:cs="仿宋"/>
          <w:color w:val="000000"/>
          <w:kern w:val="0"/>
          <w:sz w:val="32"/>
          <w:szCs w:val="32"/>
          <w:lang w:val="en-US" w:eastAsia="zh-CN" w:bidi="ar"/>
        </w:rPr>
        <w:t>28</w:t>
      </w:r>
      <w:r>
        <w:rPr>
          <w:rFonts w:hint="default" w:ascii="仿宋" w:hAnsi="仿宋" w:eastAsia="仿宋" w:cs="仿宋"/>
          <w:color w:val="000000"/>
          <w:kern w:val="0"/>
          <w:sz w:val="32"/>
          <w:szCs w:val="32"/>
          <w:lang w:val="en-US" w:eastAsia="zh-CN" w:bidi="ar"/>
        </w:rPr>
        <w:t>日</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 xml:space="preserve"> </w:t>
      </w:r>
    </w:p>
    <w:p>
      <w:pPr>
        <w:keepNext w:val="0"/>
        <w:keepLines w:val="0"/>
        <w:widowControl/>
        <w:suppressLineNumbers w:val="0"/>
        <w:ind w:firstLine="640" w:firstLineChars="200"/>
        <w:jc w:val="left"/>
        <w:rPr>
          <w:rFonts w:hint="default" w:ascii="仿宋" w:hAnsi="仿宋" w:eastAsia="仿宋" w:cs="仿宋"/>
          <w:color w:val="000000"/>
          <w:kern w:val="0"/>
          <w:sz w:val="32"/>
          <w:szCs w:val="32"/>
          <w:lang w:val="en-US" w:eastAsia="zh-CN" w:bidi="ar"/>
        </w:rPr>
      </w:pP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both"/>
        <w:rPr>
          <w:rFonts w:hint="default" w:ascii="FZXBSK--GBK1-0" w:hAnsi="FZXBSK--GBK1-0" w:eastAsia="FZXBSK--GBK1-0" w:cs="FZXBSK--GBK1-0"/>
          <w:color w:val="000000"/>
          <w:kern w:val="0"/>
          <w:sz w:val="39"/>
          <w:szCs w:val="39"/>
          <w:lang w:val="en-US" w:eastAsia="zh-CN" w:bidi="ar"/>
        </w:rPr>
      </w:pPr>
    </w:p>
    <w:p>
      <w:pPr>
        <w:keepNext w:val="0"/>
        <w:keepLines w:val="0"/>
        <w:widowControl/>
        <w:suppressLineNumbers w:val="0"/>
        <w:ind w:firstLine="640" w:firstLineChars="200"/>
        <w:jc w:val="left"/>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0501"/>
    <w:rsid w:val="1A3D306A"/>
    <w:rsid w:val="1EDF22CE"/>
    <w:rsid w:val="22E07505"/>
    <w:rsid w:val="3C1622AD"/>
    <w:rsid w:val="3DED1934"/>
    <w:rsid w:val="5E7914CA"/>
    <w:rsid w:val="6ADC6160"/>
    <w:rsid w:val="791A5A70"/>
    <w:rsid w:val="7FA6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2022-02-25T03:19:00Z</dcterms:created>
  <dc:creator>xiaoba</dc:creator>
  <cp:lastModifiedBy>Luminary</cp:lastModifiedBy>
  <dcterms:modified xsi:type="dcterms:W3CDTF">2022-02-25T07:14:20Z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B0D417A6F3354FB4A2B775B80B7421BB</vt:lpwstr>
  </property>
</Properties>
</file>