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rPr>
          <w:sz w:val="27"/>
          <w:szCs w:val="27"/>
        </w:rPr>
        <w:t>各县（市、区）人民政府，市属开发区管委会，市政府各部门、直属机构：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rPr>
          <w:sz w:val="27"/>
          <w:szCs w:val="27"/>
        </w:rPr>
        <w:t>  市人民政府决定，任命：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rPr>
          <w:sz w:val="27"/>
          <w:szCs w:val="27"/>
        </w:rPr>
        <w:t>  王新刚为聊城市人民政府投资审计服务中心主任（试用期一年）；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rPr>
          <w:sz w:val="27"/>
          <w:szCs w:val="27"/>
        </w:rPr>
        <w:t>  熊永星为聊城市农业科学研究院副院长（试用期一年）；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rPr>
          <w:sz w:val="27"/>
          <w:szCs w:val="27"/>
        </w:rPr>
        <w:t>  王贺龙为聊城市公共交通集团有限公司总经理。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rPr>
          <w:sz w:val="27"/>
          <w:szCs w:val="27"/>
        </w:rPr>
        <w:t>  免去：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rPr>
          <w:sz w:val="27"/>
          <w:szCs w:val="27"/>
        </w:rPr>
        <w:t>  李猷春的聊城市人民政府办公室副主任职务。　                                 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  <w:jc w:val="right"/>
      </w:pPr>
      <w:r>
        <w:rPr>
          <w:sz w:val="27"/>
          <w:szCs w:val="27"/>
        </w:rPr>
        <w:t>聊城市人民政府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  <w:jc w:val="right"/>
      </w:pPr>
      <w:r>
        <w:rPr>
          <w:sz w:val="27"/>
          <w:szCs w:val="27"/>
        </w:rPr>
        <w:t>2020年9月29日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rPr>
          <w:sz w:val="27"/>
          <w:szCs w:val="27"/>
        </w:rPr>
        <w:t>  （此件公开发布）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FE2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2020-11-24T03:13:24Z</dcterms:created>
  <dc:creator>Administrator</dc:creator>
  <cp:lastModifiedBy>Administrator</cp:lastModifiedBy>
  <dcterms:modified xsi:type="dcterms:W3CDTF">2020-11-24T03:13:26Z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