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各县（市、区）人民政府，市属开发区管委会，市政府各部门、直属机构：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市人民政府决定，免去：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于永辉的聊城市市场监督管理局副局长职务。                                   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right"/>
      </w:pPr>
      <w:r>
        <w:rPr>
          <w:sz w:val="27"/>
          <w:szCs w:val="27"/>
        </w:rPr>
        <w:t>聊城市人民政府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right"/>
      </w:pPr>
      <w:r>
        <w:rPr>
          <w:sz w:val="27"/>
          <w:szCs w:val="27"/>
        </w:rPr>
        <w:t>2020年2月14日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（此件公开发布）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E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2020-11-24T03:35:23Z</dcterms:created>
  <dc:creator>Administrator</dc:creator>
  <cp:lastModifiedBy>Administrator</cp:lastModifiedBy>
  <dcterms:modified xsi:type="dcterms:W3CDTF">2020-11-24T03:35:25Z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