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default" w:ascii="方正小标宋简体" w:eastAsia="方正小标宋简体"/>
          <w:color w:val="FF0000"/>
          <w:sz w:val="52"/>
          <w:szCs w:val="52"/>
          <w:lang w:val="en-US" w:eastAsia="zh-CN"/>
        </w:rPr>
      </w:pPr>
      <w:r>
        <w:rPr>
          <w:rFonts w:hint="default" w:ascii="方正小标宋简体" w:eastAsia="方正小标宋简体"/>
          <w:color w:val="FF0000"/>
          <w:spacing w:val="20"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554355</wp:posOffset>
                </wp:positionV>
                <wp:extent cx="5619750" cy="0"/>
                <wp:effectExtent l="0" t="10795" r="0" b="17780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2.15pt;margin-top:43.65pt;height:0pt;width:442.5pt;z-index:251658240;mso-width-relative:page;mso-height-relative:page;" filled="f" stroked="t" coordsize="21600,21600" o:gfxdata="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4MM7NcAAAAIAQAADwAAAAAAAAABACAAAAAiAAAAZHJzL2Rvd25yZXYueG1sUEsB&#10;AhQAFAAAAAgAh07iQGMu+Z72AQAA5AMAAA4AAAAAAAAAAQAgAAAAJg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20"/>
          <w:sz w:val="52"/>
          <w:szCs w:val="52"/>
          <w:lang w:val="en-US" w:eastAsia="zh-CN"/>
        </w:rPr>
        <w:t>聊城市大数据局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聊城市大数据局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20" w:firstLineChars="200"/>
        <w:textAlignment w:val="auto"/>
        <w:rPr>
          <w:rFonts w:ascii="仿宋_GB2312" w:eastAsia="仿宋_GB2312" w:cs="仿宋_GB2312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20" w:firstLineChars="200"/>
        <w:textAlignment w:val="auto"/>
        <w:rPr>
          <w:rFonts w:ascii="仿宋_GB2312" w:eastAsia="仿宋_GB2312" w:cs="仿宋_GB2312"/>
          <w:sz w:val="31"/>
          <w:szCs w:val="31"/>
          <w:shd w:val="clear" w:fill="FFFFFF"/>
        </w:rPr>
      </w:pPr>
      <w:r>
        <w:rPr>
          <w:rFonts w:ascii="仿宋_GB2312" w:eastAsia="仿宋_GB2312" w:cs="仿宋_GB2312"/>
          <w:sz w:val="31"/>
          <w:szCs w:val="31"/>
          <w:shd w:val="clear" w:fill="FFFFFF"/>
        </w:rPr>
        <w:t>根据《中华人民共和国政府信息公开条例》、《山东省政府信息公开办法》规定和有关文件要求，我局编制了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2020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 xml:space="preserve"> 年度政府信息公开工作报告。本报告所列统计数据的期限自20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20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 xml:space="preserve"> 年1月1日起，至 20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20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年12 月31日止。</w:t>
      </w:r>
      <w:r>
        <w:rPr>
          <w:rFonts w:ascii="仿宋_GB2312" w:eastAsia="仿宋_GB2312" w:cs="仿宋_GB2312"/>
          <w:sz w:val="31"/>
          <w:szCs w:val="31"/>
          <w:shd w:val="clear" w:fill="FFFFFF"/>
        </w:rPr>
        <w:t>本年度报告可在聊城市人民政府门户网站（http://www.liaocheng.gov.cn/）的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“</w:t>
      </w:r>
      <w:r>
        <w:rPr>
          <w:rFonts w:ascii="仿宋_GB2312" w:eastAsia="仿宋_GB2312" w:cs="仿宋_GB2312"/>
          <w:sz w:val="31"/>
          <w:szCs w:val="31"/>
          <w:shd w:val="clear" w:fill="FFFFFF"/>
        </w:rPr>
        <w:t>政府信息公开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”</w:t>
      </w:r>
      <w:r>
        <w:rPr>
          <w:rFonts w:ascii="仿宋_GB2312" w:eastAsia="仿宋_GB2312" w:cs="仿宋_GB2312"/>
          <w:sz w:val="31"/>
          <w:szCs w:val="31"/>
          <w:shd w:val="clear" w:fill="FFFFFF"/>
        </w:rPr>
        <w:t>栏目查看和下载。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firstLine="705"/>
        <w:jc w:val="left"/>
        <w:textAlignment w:val="auto"/>
      </w:pPr>
      <w:r>
        <w:rPr>
          <w:rFonts w:ascii="黑体" w:hAnsi="宋体" w:eastAsia="黑体" w:cs="黑体"/>
          <w:color w:val="000000"/>
          <w:sz w:val="31"/>
          <w:szCs w:val="31"/>
          <w:shd w:val="clear" w:fill="FFFFFF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ascii="仿宋_GB2312" w:eastAsia="仿宋_GB2312" w:cs="仿宋_GB2312"/>
          <w:color w:val="000000"/>
          <w:sz w:val="31"/>
          <w:szCs w:val="31"/>
          <w:shd w:val="clear" w:fill="FFFFFF"/>
        </w:rPr>
        <w:t>2020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年，我局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政务公开工作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在市委、市政府的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正确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领导下，按照市政务公开领导小组的要求，认真学习贯彻修订后的《中华人民共和国政府信息公开条例》（以下简称《条例》），进一步强化政府信息公开工作领导，增强信息公开意识和责任意识，完善工作机制，坚持积极、稳步、有序、渐进原则，全面做好政府信息公开工作。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政府信息公开渠道主要依托在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市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政府门户网站，通过方便及时的途径进行政策解读，推动政策落实。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textAlignment w:val="auto"/>
      </w:pPr>
      <w:r>
        <w:rPr>
          <w:rFonts w:ascii="楷体_GB2312" w:eastAsia="楷体_GB2312" w:cs="楷体_GB2312"/>
          <w:color w:val="000000"/>
          <w:sz w:val="31"/>
          <w:szCs w:val="31"/>
          <w:shd w:val="clear" w:fill="FFFFFF"/>
        </w:rPr>
        <w:t>（一）加强组织领导。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继续完善政府信息公开审查机制，明确审查程序和责任。局长担任局政府信息公开工作领导小组组长，抓部署督落实，定期听取政务公开工作情况汇报，提出意见建议。明确一名副局长分管政务公开工作，列入工作分工。明确办公室负责政务公开工作，</w:t>
      </w:r>
      <w:r>
        <w:rPr>
          <w:rFonts w:hint="eastAsia" w:ascii="仿宋_GB2312" w:eastAsia="仿宋_GB2312" w:cs="仿宋_GB2312"/>
          <w:sz w:val="31"/>
          <w:szCs w:val="31"/>
        </w:rPr>
        <w:t>办公室指定1名政府信息公开工作联络员，负责本单位的信息收集整理发布。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更新</w:t>
      </w:r>
      <w:r>
        <w:rPr>
          <w:rFonts w:hint="eastAsia" w:ascii="仿宋_GB2312" w:eastAsia="仿宋_GB2312" w:cs="仿宋_GB2312"/>
          <w:sz w:val="31"/>
          <w:szCs w:val="31"/>
        </w:rPr>
        <w:t>完善了政务公开制度、主动公开目录和信息公开指南。进一步拓宽公开渠道，确保政务公开工作的顺利进行。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textAlignment w:val="auto"/>
      </w:pPr>
      <w:r>
        <w:rPr>
          <w:rFonts w:hint="default" w:ascii="楷体_GB2312" w:eastAsia="楷体_GB2312" w:cs="楷体_GB2312"/>
          <w:color w:val="000000"/>
          <w:sz w:val="31"/>
          <w:szCs w:val="31"/>
          <w:shd w:val="clear" w:fill="FFFFFF"/>
        </w:rPr>
        <w:t>（二）强化学习宣传。</w:t>
      </w:r>
      <w:r>
        <w:rPr>
          <w:rFonts w:hint="eastAsia" w:ascii="仿宋_GB2312" w:eastAsia="仿宋_GB2312" w:cs="仿宋_GB2312"/>
          <w:sz w:val="31"/>
          <w:szCs w:val="31"/>
        </w:rPr>
        <w:t>全局干部职工认真学习《20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年聊城市政务公开工作要点》，围绕政务公开工作要点和具体任务，确定工作重点。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注重《条例》宣传培训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将《条例》作为领导干部、工作人员年度学习的一项重要内容，加强信息公开知识学习和培训，切实提高广大干部职工对政府信息公开工作重要性的认识。使全体干部职工了解并深刻领会相关制度要求，促进转变工作作风，增强政府信息公开的主动性和责任意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楷体_GB2312" w:eastAsia="楷体_GB2312" w:cs="楷体_GB2312"/>
          <w:color w:val="000000"/>
          <w:sz w:val="31"/>
          <w:szCs w:val="31"/>
          <w:shd w:val="clear" w:fill="FFFFFF"/>
        </w:rPr>
        <w:t>（三）健全信息公开制度。</w:t>
      </w:r>
      <w:r>
        <w:rPr>
          <w:rFonts w:hint="eastAsia" w:ascii="仿宋_GB2312" w:eastAsia="仿宋_GB2312" w:cs="仿宋_GB2312"/>
          <w:sz w:val="31"/>
          <w:szCs w:val="31"/>
        </w:rPr>
        <w:t>20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年，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按照市政府的工作要求，</w:t>
      </w:r>
      <w:r>
        <w:rPr>
          <w:rFonts w:hint="eastAsia" w:ascii="仿宋_GB2312" w:eastAsia="仿宋_GB2312" w:cs="仿宋_GB2312"/>
          <w:sz w:val="31"/>
          <w:szCs w:val="31"/>
        </w:rPr>
        <w:t>结合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市大数据局职能</w:t>
      </w:r>
      <w:r>
        <w:rPr>
          <w:rFonts w:hint="eastAsia" w:ascii="仿宋_GB2312" w:eastAsia="仿宋_GB2312" w:cs="仿宋_GB2312"/>
          <w:sz w:val="31"/>
          <w:szCs w:val="31"/>
        </w:rPr>
        <w:t>实际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更新完善了</w:t>
      </w:r>
      <w:r>
        <w:rPr>
          <w:rFonts w:hint="eastAsia" w:ascii="仿宋_GB2312" w:eastAsia="仿宋_GB2312" w:cs="仿宋_GB2312"/>
          <w:sz w:val="31"/>
          <w:szCs w:val="31"/>
        </w:rPr>
        <w:t>《聊城市大数据局信息公开指南》，</w:t>
      </w:r>
      <w:bookmarkStart w:id="0" w:name="_GoBack"/>
      <w:bookmarkEnd w:id="0"/>
      <w:r>
        <w:rPr>
          <w:rFonts w:hint="eastAsia" w:ascii="仿宋_GB2312" w:eastAsia="仿宋_GB2312" w:cs="仿宋_GB2312"/>
          <w:sz w:val="31"/>
          <w:szCs w:val="31"/>
        </w:rPr>
        <w:t>明确了公开内容和任务分工，细化工作部署，切实推动政务公开工作深入开展。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textAlignment w:val="auto"/>
      </w:pPr>
      <w:r>
        <w:rPr>
          <w:rFonts w:hint="default" w:ascii="楷体_GB2312" w:eastAsia="楷体_GB2312" w:cs="楷体_GB2312"/>
          <w:color w:val="000000"/>
          <w:sz w:val="31"/>
          <w:szCs w:val="31"/>
          <w:shd w:val="clear" w:fill="FFFFFF"/>
        </w:rPr>
        <w:t>（</w:t>
      </w:r>
      <w:r>
        <w:rPr>
          <w:rFonts w:hint="eastAsia" w:ascii="楷体_GB2312" w:eastAsia="楷体_GB2312" w:cs="楷体_GB2312"/>
          <w:color w:val="000000"/>
          <w:sz w:val="31"/>
          <w:szCs w:val="31"/>
          <w:shd w:val="clear" w:fill="FFFFFF"/>
          <w:lang w:val="en-US" w:eastAsia="zh-CN"/>
        </w:rPr>
        <w:t>四</w:t>
      </w:r>
      <w:r>
        <w:rPr>
          <w:rFonts w:hint="default" w:ascii="楷体_GB2312" w:eastAsia="楷体_GB2312" w:cs="楷体_GB2312"/>
          <w:color w:val="000000"/>
          <w:sz w:val="31"/>
          <w:szCs w:val="31"/>
          <w:shd w:val="clear" w:fill="FFFFFF"/>
        </w:rPr>
        <w:t>）政务主动公开情况。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截至2020年12月底，我局依托市政府信息公开网站主动公开政府信息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64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条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,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切实满足群众对政府信息的获取需求。强化人大建议和政协提案的办理结果公开。2020年市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大数据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局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未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办理市十七届人大四次会议人大建议，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办理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市十三届政协四次会议政协提案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件。做到了及时、准确，办结率为100%，满意率为100%，办理情况全部在市政府政务公开网站进行公开。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firstLine="480"/>
        <w:jc w:val="left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  <w:shd w:val="clear" w:fill="FFFFFF"/>
        </w:rPr>
        <w:t>（</w:t>
      </w:r>
      <w:r>
        <w:rPr>
          <w:rFonts w:hint="eastAsia" w:ascii="楷体_GB2312" w:eastAsia="楷体_GB2312" w:cs="楷体_GB2312"/>
          <w:color w:val="000000"/>
          <w:sz w:val="31"/>
          <w:szCs w:val="31"/>
          <w:shd w:val="clear" w:fill="FFFFFF"/>
          <w:lang w:val="en-US" w:eastAsia="zh-CN"/>
        </w:rPr>
        <w:t>五</w:t>
      </w:r>
      <w:r>
        <w:rPr>
          <w:rFonts w:hint="eastAsia" w:ascii="楷体_GB2312" w:eastAsia="楷体_GB2312" w:cs="楷体_GB2312"/>
          <w:color w:val="000000"/>
          <w:sz w:val="31"/>
          <w:szCs w:val="31"/>
          <w:shd w:val="clear" w:fill="FFFFFF"/>
        </w:rPr>
        <w:t>）依申请公开情况。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2020年共收到和处理政府信息公开申请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件，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均在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规定时限内妥善处理并反馈。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15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二、主动公开政府信息情况</w:t>
      </w:r>
    </w:p>
    <w:tbl>
      <w:tblPr>
        <w:tblStyle w:val="6"/>
        <w:tblW w:w="871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15"/>
        <w:gridCol w:w="2100"/>
        <w:gridCol w:w="150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本年新制作数量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公开数量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对外公开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　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规范性文件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　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87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上一年项目数量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本年增/减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其他对外管理服务事项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0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87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上一年项目数量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本年增/减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0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87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上一年项目数量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　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87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309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采购项目数量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309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政府集中采购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10524.26475万元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15"/>
        <w:jc w:val="both"/>
        <w:textAlignment w:val="auto"/>
      </w:pPr>
      <w:r>
        <w:rPr>
          <w:rStyle w:val="8"/>
          <w:rFonts w:hint="eastAsia" w:ascii="黑体" w:hAnsi="宋体" w:eastAsia="黑体" w:cs="黑体"/>
          <w:b/>
          <w:color w:val="333333"/>
          <w:sz w:val="31"/>
          <w:szCs w:val="31"/>
          <w:shd w:val="clear" w:fill="FFFFFF"/>
        </w:rPr>
        <w:t>三、收到和处理政府信息公开申请情况</w:t>
      </w:r>
    </w:p>
    <w:tbl>
      <w:tblPr>
        <w:tblStyle w:val="6"/>
        <w:tblW w:w="9075" w:type="dxa"/>
        <w:tblCellSpacing w:w="0" w:type="dxa"/>
        <w:tblInd w:w="3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411"/>
        <w:gridCol w:w="2788"/>
        <w:gridCol w:w="846"/>
        <w:gridCol w:w="567"/>
        <w:gridCol w:w="567"/>
        <w:gridCol w:w="567"/>
        <w:gridCol w:w="567"/>
        <w:gridCol w:w="537"/>
        <w:gridCol w:w="625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478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（本列数据的勾稽关系为：第一项加第二项之和，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等于第三项加第四项之和）</w:t>
            </w:r>
          </w:p>
        </w:tc>
        <w:tc>
          <w:tcPr>
            <w:tcW w:w="4290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478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280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tblCellSpacing w:w="0" w:type="dxa"/>
        </w:trPr>
        <w:tc>
          <w:tcPr>
            <w:tcW w:w="478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商业企业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科研机构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ascii="楷体" w:hAnsi="楷体" w:eastAsia="楷体" w:cs="楷体"/>
                <w:sz w:val="19"/>
                <w:szCs w:val="19"/>
              </w:rPr>
              <w:t>（一）予以公开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（三）不予公开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1.属于国家秘密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2.其他法律行政法规禁止公开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3.危及“三安全一稳定”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4.保护第三方合法权益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5.属于三类内部事务信息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6.属于四类过程性信息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7.属于行政执法案卷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8.属于行政查询事项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（四）无法提供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1.本机关不掌握相关政府信息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2.没有现成信息需要另行制作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3.补正后申请内容仍不明确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（五）不予处理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1.信访举报投诉类申请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2.重复申请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3.要求提供公开出版物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4.无正当理由大量反复申请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5.要求行政机关确认或重新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195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出具已获取信息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（六）其他处理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（七）总计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tbl>
      <w:tblPr>
        <w:tblStyle w:val="6"/>
        <w:tblW w:w="907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楷体" w:hAnsi="楷体" w:eastAsia="楷体" w:cs="楷体"/>
          <w:color w:val="333333"/>
          <w:sz w:val="31"/>
          <w:szCs w:val="31"/>
          <w:shd w:val="clear" w:fill="FFFFFF"/>
        </w:rPr>
        <w:t>（一）主要问题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2020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年，我局政府信息公开工作虽然取得了一定的成效，但也存在以下几方面问题：一是政务公开培训力度不够。二是政务公开工作长效机制不够完善。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楷体" w:hAnsi="楷体" w:eastAsia="楷体" w:cs="楷体"/>
          <w:color w:val="333333"/>
          <w:sz w:val="31"/>
          <w:szCs w:val="31"/>
          <w:shd w:val="clear" w:fill="FFFFFF"/>
        </w:rPr>
        <w:t>（二）改进情况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1"/>
          <w:szCs w:val="31"/>
          <w:shd w:val="clear" w:fill="FFFFFF"/>
        </w:rPr>
        <w:t>在以后的工作中将从以下几个方面加以改</w:t>
      </w:r>
      <w:r>
        <w:rPr>
          <w:rFonts w:hint="eastAsia" w:ascii="仿宋_GB2312" w:eastAsia="仿宋_GB2312" w:cs="仿宋_GB2312"/>
          <w:b w:val="0"/>
          <w:bCs w:val="0"/>
          <w:color w:val="000000"/>
          <w:sz w:val="31"/>
          <w:szCs w:val="31"/>
          <w:shd w:val="clear" w:fill="FFFFFF"/>
        </w:rPr>
        <w:t>进：</w:t>
      </w:r>
      <w:r>
        <w:rPr>
          <w:rStyle w:val="8"/>
          <w:rFonts w:hint="eastAsia" w:ascii="仿宋_GB2312" w:eastAsia="仿宋_GB2312" w:cs="仿宋_GB2312"/>
          <w:b w:val="0"/>
          <w:bCs w:val="0"/>
          <w:color w:val="000000"/>
          <w:sz w:val="31"/>
          <w:szCs w:val="31"/>
          <w:shd w:val="clear" w:fill="FFFFFF"/>
        </w:rPr>
        <w:t>一是</w:t>
      </w:r>
      <w:r>
        <w:rPr>
          <w:rFonts w:hint="eastAsia" w:ascii="仿宋_GB2312" w:eastAsia="仿宋_GB2312" w:cs="仿宋_GB2312"/>
          <w:b w:val="0"/>
          <w:bCs w:val="0"/>
          <w:color w:val="000000"/>
          <w:sz w:val="31"/>
          <w:szCs w:val="31"/>
          <w:shd w:val="clear" w:fill="FFFFFF"/>
        </w:rPr>
        <w:t>加强政府信息公开业务学习和培训。通过开展培训会和交流会，提高业务人员的素质，打造工作作风实、业务能力强的信息公开人才队伍。</w:t>
      </w:r>
      <w:r>
        <w:rPr>
          <w:rStyle w:val="8"/>
          <w:rFonts w:hint="eastAsia" w:ascii="仿宋_GB2312" w:eastAsia="仿宋_GB2312" w:cs="仿宋_GB2312"/>
          <w:b w:val="0"/>
          <w:bCs w:val="0"/>
          <w:color w:val="000000"/>
          <w:sz w:val="31"/>
          <w:szCs w:val="31"/>
          <w:shd w:val="clear" w:fill="FFFFFF"/>
        </w:rPr>
        <w:t>二是</w:t>
      </w:r>
      <w:r>
        <w:rPr>
          <w:rFonts w:hint="eastAsia" w:ascii="仿宋_GB2312" w:eastAsia="仿宋_GB2312" w:cs="仿宋_GB2312"/>
          <w:b w:val="0"/>
          <w:bCs w:val="0"/>
          <w:color w:val="000000"/>
          <w:sz w:val="31"/>
          <w:szCs w:val="31"/>
        </w:rPr>
        <w:t>完善长效工作机制。在目前政府信息公开工作基础上，不断总结经验，逐步完善信息公开审查、发布制度，确保政府信息公开工作制度化、规范化发展，做到深入、持续、高效地开展政府信息公开工作。</w:t>
      </w:r>
      <w:r>
        <w:rPr>
          <w:rStyle w:val="8"/>
          <w:rFonts w:hint="eastAsia" w:ascii="仿宋_GB2312" w:eastAsia="仿宋_GB2312" w:cs="仿宋_GB2312"/>
          <w:b w:val="0"/>
          <w:bCs w:val="0"/>
          <w:color w:val="000000"/>
          <w:sz w:val="31"/>
          <w:szCs w:val="31"/>
        </w:rPr>
        <w:t>三是</w:t>
      </w:r>
      <w:r>
        <w:rPr>
          <w:rFonts w:hint="eastAsia" w:ascii="仿宋_GB2312" w:eastAsia="仿宋_GB2312" w:cs="仿宋_GB2312"/>
          <w:b w:val="0"/>
          <w:bCs w:val="0"/>
          <w:color w:val="000000"/>
          <w:sz w:val="31"/>
          <w:szCs w:val="31"/>
        </w:rPr>
        <w:t>充实政务公开内容。按照“突出重点，切合实际”的要求，在深化完善和巩固提高上下功夫，加大“真公开”的力度。</w:t>
      </w:r>
      <w:r>
        <w:rPr>
          <w:rStyle w:val="8"/>
          <w:rFonts w:hint="eastAsia" w:ascii="仿宋_GB2312" w:eastAsia="仿宋_GB2312" w:cs="仿宋_GB2312"/>
          <w:b w:val="0"/>
          <w:bCs w:val="0"/>
          <w:color w:val="000000"/>
          <w:sz w:val="31"/>
          <w:szCs w:val="31"/>
        </w:rPr>
        <w:t>四是</w:t>
      </w:r>
      <w:r>
        <w:rPr>
          <w:rStyle w:val="8"/>
          <w:rFonts w:hint="eastAsia" w:asci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积极推动政务公开经验做法。及时梳理总结政务公开工作中的有效经验做法，加大力度在国家级、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省级媒体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上投稿，充分运用“智慧聊城”公众号、“我的聊城”APP进行多渠道、多形式公开，</w:t>
      </w:r>
      <w:r>
        <w:rPr>
          <w:rFonts w:hint="eastAsia" w:ascii="仿宋_GB2312" w:eastAsia="仿宋_GB2312" w:cs="仿宋_GB2312"/>
          <w:b w:val="0"/>
          <w:bCs w:val="0"/>
          <w:color w:val="000000"/>
          <w:sz w:val="31"/>
          <w:szCs w:val="31"/>
        </w:rPr>
        <w:t>主动听取社会各界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对我局信息公开工作的意见和建议。充分发挥人民群众和新闻舆论的监督作用，进一步实现政府信息公开的制度化、规范化、常态化。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420"/>
        <w:jc w:val="both"/>
        <w:textAlignment w:val="auto"/>
        <w:rPr>
          <w:rFonts w:hint="eastAsia" w:ascii="仿宋_GB2312" w:eastAsia="仿宋_GB2312" w:cs="仿宋_GB2312"/>
          <w:sz w:val="31"/>
          <w:szCs w:val="31"/>
          <w:shd w:val="clear" w:fill="FFFFFF"/>
        </w:rPr>
      </w:pP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无。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420"/>
        <w:jc w:val="both"/>
        <w:textAlignment w:val="auto"/>
        <w:rPr>
          <w:rFonts w:hint="eastAsia" w:ascii="仿宋_GB2312" w:eastAsia="仿宋_GB2312" w:cs="仿宋_GB2312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420"/>
        <w:jc w:val="center"/>
        <w:textAlignment w:val="auto"/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 xml:space="preserve">                               聊城市大数据局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420"/>
        <w:jc w:val="center"/>
        <w:textAlignment w:val="auto"/>
        <w:rPr>
          <w:rFonts w:hint="default" w:ascii="仿宋_GB2312" w:eastAsia="仿宋_GB2312" w:cs="仿宋_GB2312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 xml:space="preserve">                               2021年1月31日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/>
        <w:b w:val="0"/>
        <w:i w:val="0"/>
      </w:rPr>
    </w:lvl>
    <w:lvl w:ilvl="1" w:tentative="0">
      <w:start w:val="1"/>
      <w:numFmt w:val="chineseCountingThousand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6F01"/>
    <w:rsid w:val="109D4C13"/>
    <w:rsid w:val="14CC6CF3"/>
    <w:rsid w:val="14D7655E"/>
    <w:rsid w:val="1B923B01"/>
    <w:rsid w:val="1DB01761"/>
    <w:rsid w:val="24590F8B"/>
    <w:rsid w:val="25CB4B00"/>
    <w:rsid w:val="27F5472A"/>
    <w:rsid w:val="3F93633D"/>
    <w:rsid w:val="40860B93"/>
    <w:rsid w:val="478E6D17"/>
    <w:rsid w:val="47B92347"/>
    <w:rsid w:val="4C820077"/>
    <w:rsid w:val="4E1429CE"/>
    <w:rsid w:val="5D0F4FF2"/>
    <w:rsid w:val="5F7A6DF7"/>
    <w:rsid w:val="62B57A05"/>
    <w:rsid w:val="668D17D5"/>
    <w:rsid w:val="688B71D6"/>
    <w:rsid w:val="6A412CDA"/>
    <w:rsid w:val="6ED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numPr>
        <w:ilvl w:val="2"/>
        <w:numId w:val="1"/>
      </w:numPr>
      <w:ind w:firstLine="200"/>
      <w:outlineLvl w:val="2"/>
    </w:pPr>
    <w:rPr>
      <w:rFonts w:ascii="Times New Roman" w:hAnsi="Times New Roman" w:eastAsia="仿宋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2383</Words>
  <Characters>2484</Characters>
  <Lines>0</Lines>
  <Paragraphs>0</Paragraphs>
  <TotalTime>2</TotalTime>
  <ScaleCrop>false</ScaleCrop>
  <LinksUpToDate>false</LinksUpToDate>
  <CharactersWithSpaces>2589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2021-01-28T08:59:00Z</dcterms:created>
  <dc:creator>b</dc:creator>
  <cp:lastModifiedBy>若如初见</cp:lastModifiedBy>
  <cp:lastPrinted>2021-02-01T06:18:00Z</cp:lastPrinted>
  <dcterms:modified xsi:type="dcterms:W3CDTF">2021-02-01T08:14:01Z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