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B79" w:rsidRPr="00626B79" w:rsidRDefault="00626B79" w:rsidP="00626B79">
      <w:pPr>
        <w:jc w:val="center"/>
        <w:rPr>
          <w:rFonts w:ascii="华文宋体" w:eastAsia="华文宋体" w:hAnsi="华文宋体" w:cs="华文宋体"/>
          <w:sz w:val="40"/>
          <w:szCs w:val="48"/>
        </w:rPr>
      </w:pPr>
      <w:bookmarkStart w:id="0" w:name="_GoBack"/>
      <w:r w:rsidRPr="00626B79">
        <w:rPr>
          <w:rFonts w:ascii="华文宋体" w:eastAsia="华文宋体" w:hAnsi="华文宋体" w:cs="华文宋体" w:hint="eastAsia"/>
          <w:sz w:val="40"/>
          <w:szCs w:val="48"/>
        </w:rPr>
        <w:t>聊城市人民政府办公室</w:t>
      </w:r>
    </w:p>
    <w:p w:rsidR="00626B79" w:rsidRPr="00626B79" w:rsidRDefault="00626B79" w:rsidP="00626B79">
      <w:pPr>
        <w:jc w:val="center"/>
        <w:rPr>
          <w:rFonts w:ascii="华文宋体" w:eastAsia="华文宋体" w:hAnsi="华文宋体" w:cs="华文宋体"/>
          <w:sz w:val="40"/>
          <w:szCs w:val="48"/>
        </w:rPr>
      </w:pPr>
      <w:r w:rsidRPr="00626B79">
        <w:rPr>
          <w:rFonts w:ascii="华文宋体" w:eastAsia="华文宋体" w:hAnsi="华文宋体" w:cs="华文宋体" w:hint="eastAsia"/>
          <w:sz w:val="40"/>
          <w:szCs w:val="48"/>
        </w:rPr>
        <w:t>关于加快预制</w:t>
      </w:r>
      <w:proofErr w:type="gramStart"/>
      <w:r w:rsidRPr="00626B79">
        <w:rPr>
          <w:rFonts w:ascii="华文宋体" w:eastAsia="华文宋体" w:hAnsi="华文宋体" w:cs="华文宋体" w:hint="eastAsia"/>
          <w:sz w:val="40"/>
          <w:szCs w:val="48"/>
        </w:rPr>
        <w:t>菜产业</w:t>
      </w:r>
      <w:proofErr w:type="gramEnd"/>
      <w:r w:rsidRPr="00626B79">
        <w:rPr>
          <w:rFonts w:ascii="华文宋体" w:eastAsia="华文宋体" w:hAnsi="华文宋体" w:cs="华文宋体" w:hint="eastAsia"/>
          <w:sz w:val="40"/>
          <w:szCs w:val="48"/>
        </w:rPr>
        <w:t>高质量发展的十条意见</w:t>
      </w:r>
    </w:p>
    <w:bookmarkEnd w:id="0"/>
    <w:p w:rsidR="00626B79" w:rsidRDefault="00626B79" w:rsidP="00626B79"/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各县（市、区）人民政府，市属开发区管委会，市政府有关部门、直属机构：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预制菜是以农作物、畜禽、水产品等为原料，配以各种辅料，采用现代化标准集中生产，经预加工的成品或者半成品，包括即食、即热、即烹、即配等食品。为深入学习贯彻党的二十大精神，落实省第十二次党代会工作安排，树立大食物观，延长农业产业链、提升价值链、优化供应链，推动一二三产融合发展，推进“菜篮子”工程提质增效，实现农民增收致富。力争到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2025年，全市预制菜全产业链产值突破700亿元。现结合我市实际，就加快预制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高质量发展提出以下十条意见。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 xml:space="preserve">　一、</w:t>
      </w:r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 xml:space="preserve"> 打造全国重要的预制菜优质原料生产供应基地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充分发挥我市农业大市优势，推动预制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向链条前端延伸。确保全市粮食播种面积稳定在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1200万亩左右、产量110亿斤以上。积极发展瓜菜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菌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设施农业，全市瓜菜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菌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种植面积稳定在310万亩左右，产量1300万吨以上。持续稳定生猪产能，全市规模猪场保有量650个以上；肉蛋奶年产量稳定在110万吨左右；水产养殖面积稳定在7万亩以上、产量6万吨以上。按照“三品一标”要求，推进农产品品种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lastRenderedPageBreak/>
        <w:t>培优、品质提升、品牌打造和标准化生产。实施优势特色产业培育方案，打造瓜菜果菌、畜禽与屠宰、水产健康养殖等原料供应基地，提升标准化、规范化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、规模化水平。支持预制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通过自建基地、订单基地等方式，采取“企业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+合作社+基地”等模式，稳定原料供应，科学检验检测，智能物流追溯，实施集采集供，切实保障质量安全，提升品质水平。全力推动安全优质农产品认证，采取以奖代补的方式，对首次获得认证的绿色食品每个奖励3万元、有机食品每个奖励5万元、地理标志产品每个奖励20万元。（牵头单位：市农业农村局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 xml:space="preserve">　二、</w:t>
      </w:r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 xml:space="preserve"> 培育预制</w:t>
      </w:r>
      <w:proofErr w:type="gramStart"/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>集群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引导各县（市、区）、市属开发区立足县域资源禀赋，围绕当地特色主导产业发展优势产业集群，打造预制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园，鼓励预制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和上下游配套企业集中入园发展。市级财政部门统筹涉农资金，对创建成功的省、市级预制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菜产业园予以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激励支持。优先支持符合条件的预制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园项目申报地方政府专项债和乡村振兴重大项目。（牵头单位：市农业农村局、市财政局）引导新增产能和投资项目向产业园区集中，对新入园的预制菜企业，在固定资产投资强度、亩均收益等控制性指标和要素保障上予以倾斜支持。（牵头单位：市发展改革委、市农业农村局）将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作为“双招双引”的重要方向，瞄准国际国内食品加工和餐饮龙头企业布局，绘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制招商图谱，精准招引预制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和产业链上下游配套企业。（牵头单位：市商务投资促进局）对新评选认定的省级特色食品产业集群、强县、强镇、基地，分别给予最高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50万元、30万元、20万元、10万元的一次性奖励。（牵头单位：市工业和信息化局）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三、</w:t>
      </w:r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 xml:space="preserve"> 支持企业做大做强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对预制菜生产加工企业新上计划投资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500万元以上的预制菜技改项目，按不超过实际设备（含软件）购置金额10%的比例给予最高200万元的奖补。（牵头单位：市工业和信息化局）对新创建成为市级农业产业化重点龙头企业的预制菜企业，给予10万元的一次性奖补。对新晋升为国家级、省级农业产业化重点龙头企业的，给予50万元、30万元的一次性奖励。对工商资本年实际新增投资1亿元以上的预制菜项目，由省、市、县级财政联动按实际新增投资额的1%给予奖补。（牵头单位：市农业农村局、市财政局）培育提升预制菜中小企业，逐步成为“专精特新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”企业。首次上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规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的预制菜加工企业，分两年给予总额最高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10万元的奖励，升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规纳统当年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给予50%，连续两年营业收入保持增长且第二年仍在库的给予另外50%奖励。（牵头单位：市工业和信息化局）创新推广“生产基地+中央厨房+餐饮门店”“生产基地+加工企业+电商销售”“健康数据+营养配餐+私人订制”等模式，发展团餐、电子商务等新业态。（牵头单位：市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lastRenderedPageBreak/>
        <w:t>农业农村局、市发展改革委、市商务投资促进局）支持符合条件的预制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上市挂牌融资、发行债券，对在国内外成功首发上市的预制菜企业，按照首发融资额度分档分阶段予以最高600万元的补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助。（牵头单位：市地方金融监管局）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四、增强预制菜研发创新能力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由市农科院牵头成立聊城市预制菜研究中心，联合山东省农科院、山东农业大学、聊城大学及相关企业等开展科研技术攻关，形成具有地方特色的预制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技术体系和支撑，重大课题研究实行“一事一议”。新认定的国家级智能制造示范工厂、智能制造优秀场景，分别给予最高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100万元、50万元的一次性奖励。对预制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菜领域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新认定的国家级、省级工业设计中心企业分别给予最高200万元、50万元的一次性奖励；对新认定的省级“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一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企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一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技术”研发中心企业给予50万元的一次性奖励。将预制菜列入市科技计划项目重点支持领域，鼓励以企业为主体开展关键核心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技术的产学研联合攻关，加大预制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研发的支持力度。对符合条件的预制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技改项目，按银行最新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一期贷款市场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报价利率（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LPR）的35%，给予单个企业最高2000万元的贴息支持。（牵头单位：市科技局、市工业和信息化局、市农业农村局、市农科院等）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五、</w:t>
      </w:r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 xml:space="preserve"> 构建预制</w:t>
      </w:r>
      <w:proofErr w:type="gramStart"/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>冷链物流体系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鼓励县（市、区）、市属开发区利用中央加强农产品供应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链体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系建设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资金，建设预制菜冷链仓储、加工、物流等基础设施，提升冷链流通支撑能力，形成“冷藏设施—冷链企业—冷链区域中心”一体化冷链体系，构建“原料—车间—餐桌”全程冷链物流闭环。（牵头单位：市商务投资促进局、市财政局、市农业农村局）支持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利用现有的冷链物流网络，拓展预制菜冷链物流服务渠道。对近三年内新建和改造冷冻冷藏库、购置终端冷藏设备，总投资额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2000万元以上的预制菜企业，按年度实际投资的1%给予最高200万元的一次性奖励。支持物流企业与预制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开展合作，对营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收增长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较快、增加就业岗位明显的企业，择优给予最高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100万元的奖励，由业务主管部门制定相关细则。（牵头单位：市农业农村局、市交通运输局、市商务投资促进局、市发展改革委等）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六、</w:t>
      </w:r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 xml:space="preserve"> 拓宽预制菜营销渠道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鼓励有条件的县（市、区）、市属开发区建设预制菜供应链公共服务平台，提供产品供应链管理、大数据营销等服务，推动工业互联网平台应用。围绕学校、医院、企业等，大力发展预制菜团餐配餐。推动预制菜销售模式创新，探索在居民区、写字楼等人员聚集区域，设立预制菜自助配售终端。组织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参加全国性预制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博览会，每年筹办若干场推介活动。大力培育预制菜出口产业集聚区、出口示范企业、农业国际贸易高质量发展基地，畅通外循环渠道，推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动预制菜“走出去”。对参加一般性境外展会的预制菜出口企业，每个展位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费给予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最高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50%的补助，同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一展会每家参展企业最多补助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3个标准展位。（牵头单位：市商务投资促进局、市财政局）大力发展电子商务，鼓励有条件的县（市、区）、市属开发区建设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预制菜电商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基地，研发生产电商适销产品，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提升网销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能力。支持预制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发展电商，拓展线上线下销售渠道。对在本地注册的生产或经营的预制菜企业，在电商平台新开设旗舰店、专卖店、专营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店且正常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开展电商销售业务达到活跃店铺要求的，按有关政策进行奖补。（牵头单位：市农业农村局、市商务投资促进局、市财政局等）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七、支持预制菜标准化建设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（一）推进预制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菜标准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体系研制。围绕预制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菜产品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类别、原料生产、产品供应、加工生产、食品营养及功能等方面，加快预制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菜标准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研制，支持有关社会团体协调相关市场主体制定团体标准，构建具有聊城特色的全产业链预制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菜标准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体系。对主持制定国际标准、国家标准、行业标准、山东省地方标准的，分别给予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150万元、80万元、20万元、10万元的一次性奖励；对主持修订标准的，按照主持制定同类标准奖励数额的50％给予奖励；对参与制定、修订标准的，按照主持制定、修订同类标准奖励数额的20％给予奖励。对承担国家、山东省团体标准建设试点项目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涉及团体标准制定的，给予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10万元的一次性奖励。（牵头单位：市农业农村局、市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lastRenderedPageBreak/>
        <w:t>商务投资促进局、市卫生健康委、市市场监管局、市交通运输局等）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（二）构建预制菜食品安全监管体系。健全食品安全追溯体系，完善预制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菜行业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监管机制，强化预制菜“从产地到餐桌”全程监管。严格落实预制菜生产标准，推动“明厨亮灶”向预制菜生产车间、中央厨房等加工环节延伸，确保预制菜食品安全。支持预制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菜行业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产业联盟等社会组织发挥作用，提高行业自律、自我发展水平。推动预制菜生产企业落实食品安全主体责任，发挥信用监管作用，开展预制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诚信体系评价，加大对违法失信生产经营企业的约束惩戒。（牵头单位：市市场监管局；责任单位：市发展改革委、市公安局、市农业农村局、市商务投资促进局等）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八、打造预制</w:t>
      </w:r>
      <w:proofErr w:type="gramStart"/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知名品牌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结合“聊·胜一筹！”品牌推广，鼓励预制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及其产品参与“好品山东”区域公共品牌评定，推动预制菜生产企业加强品牌建设，打造一批质量过硬、社会认可度高的预制菜特色品牌，提升附加值和软实力。市级安排专项经费用于预制菜评优遴选，每年推出预制菜“十佳企业”“百强产品”，鼓励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创建省级预制菜“十大品牌、百强企业、千优产品”。（牵头单位：市农业农村局、市国资委）对首次获得国家级、省级质量标杆的企业，分别给予最高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100万元、50万元的一次性奖励。企业产品（品牌）被工业和信息化部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lastRenderedPageBreak/>
        <w:t>确定为全国食品工业“三品”典型成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果的，每种产品（品牌）给予最高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10万元的一次性奖励；对企业产品（品牌）入选《山东省特色优质食品目录》的，每种产品给予最高5万元的一次性奖励。（牵头单位：市工业和信息化局）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九、</w:t>
      </w:r>
      <w:r w:rsidRPr="00626B79">
        <w:rPr>
          <w:rFonts w:ascii="CESI仿宋-GB2312" w:eastAsia="CESI仿宋-GB2312" w:hAnsi="CESI仿宋-GB2312" w:cs="CESI仿宋-GB2312"/>
          <w:b/>
          <w:sz w:val="32"/>
          <w:szCs w:val="32"/>
        </w:rPr>
        <w:t xml:space="preserve"> 加大要素支持力度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支持新上的总投资超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5000万元、投资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强度超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300万元/亩的预制菜项目，纳入省、市级重点项目，保障预制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合理用地需求。落实农产品加工、冷链储运、销售等税费优惠政策，向金融机构推送预制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名单，鼓励金融机构积极对接，加大信贷投放；将具有辅导意愿的预制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纳入金融辅导，综合运用金融辅导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系统和聊城市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智慧金融服务平台缓解企业融资难题，提升金融服务预制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能力。组织保险机构与预制</w:t>
      </w:r>
      <w:proofErr w:type="gramStart"/>
      <w:r w:rsidRPr="00626B79">
        <w:rPr>
          <w:rFonts w:ascii="CESI仿宋-GB2312" w:eastAsia="CESI仿宋-GB2312" w:hAnsi="CESI仿宋-GB2312" w:cs="CESI仿宋-GB2312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/>
          <w:sz w:val="32"/>
          <w:szCs w:val="32"/>
        </w:rPr>
        <w:t>对接，推出一批包含预制菜产品、原材料质量等在内的专项保险产品。（牵头单位：市发展改革委、市自然资源和规划局、市地方金融监管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局、聊城银保监分局、市税务局等）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b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</w:t>
      </w:r>
      <w:r w:rsidRPr="00626B79">
        <w:rPr>
          <w:rFonts w:ascii="CESI仿宋-GB2312" w:eastAsia="CESI仿宋-GB2312" w:hAnsi="CESI仿宋-GB2312" w:cs="CESI仿宋-GB2312" w:hint="eastAsia"/>
          <w:b/>
          <w:sz w:val="32"/>
          <w:szCs w:val="32"/>
        </w:rPr>
        <w:t>十、强化保障措施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（一）强化组织领导。市、县两级建立协调推进机制，抽调精干力量成立预制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办公室，实体化运行，强化组织领导，健全工作机制，加强日常监测管理，做好服务指导，主动帮助企业解决生产经营中遇到的困难和问题。加强部门沟通协调，确保相关扶持政策有效衔接，合力推动预制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高质量发展。（牵头单位：市预制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相关部门，各县〔市、区〕人民政府、市属开发区管委会）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（二）培养预制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专业人才。加大预制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职业技能培训力度，开发适合产业需求的职业培训工种目录，纳入职业培训补贴范围。鼓励职业院校（含技工学校）增设预制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菜相关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专业课程，培养市场营销、电子商务、物流配送等职业技能人才，鼓励各县（市、区）、市属开发区依托龙头企业，建立常态化合作机制，建设预制菜产学研人才实训基地，大力培养预制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菜相关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研发与运营人才，鼓励企业在关键技术、共性研发等领域引进专业性人才。加强企业家队伍建设，培育一批有经营理念、市场眼光、开拓精神、创新能力的预制菜企业家。鼓励我市预制菜生产企业通过各种渠道引进国内外高层次人才，对通过我市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菜企业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成功申报入选国家级、省级重点人才工程的领军人才，按照国家、省人才资助经费额度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1:1配套支持，给予50万元—400万元的资助，国家、省均进行资助的，按照就高原则，分配办法参照国家、省规定执行；支持我市预制菜生产企业在京津冀、长三角、粤港澳地区建设研发机构、专家工作站等“人才飞地”，经绩效评估合格的，给予30—100万元的奖励资金。（牵头单位：市委组织部、市人力资源社会保障局、市财政局、市教育体育局、市科技局、市工业和信息化局等）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　　（三）强化宣传推介。认真总结预制菜龙头企业在引领</w:t>
      </w: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lastRenderedPageBreak/>
        <w:t>乡村产业发展、推动科技创新、带动农户增收、参与实施乡村建设行动等方面的经验做法，充分利用各类媒体，组织开展系列宣传报道，发掘“老字号”，整理挖掘地方风味名吃、饮食文化，讲好品牌故事，提高品牌美誉度和影响力，形成全社会关注支持参与预制</w:t>
      </w:r>
      <w:proofErr w:type="gramStart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菜产业</w:t>
      </w:r>
      <w:proofErr w:type="gramEnd"/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发展的良好格局。（牵头单位：市委宣传部、市广播电视台、聊城日报等）　　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626B79" w:rsidRPr="00626B79" w:rsidRDefault="00626B79" w:rsidP="00626B79">
      <w:pPr>
        <w:jc w:val="right"/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聊城市人民政府办公室</w:t>
      </w:r>
    </w:p>
    <w:p w:rsidR="00626B79" w:rsidRPr="00626B79" w:rsidRDefault="00626B79" w:rsidP="00626B79">
      <w:pPr>
        <w:jc w:val="right"/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/>
          <w:sz w:val="32"/>
          <w:szCs w:val="32"/>
        </w:rPr>
        <w:t>2022年12月20日</w:t>
      </w:r>
    </w:p>
    <w:p w:rsidR="00626B79" w:rsidRPr="00626B79" w:rsidRDefault="00626B79" w:rsidP="00626B79">
      <w:pPr>
        <w:jc w:val="left"/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（此件公开发布）　　</w:t>
      </w:r>
    </w:p>
    <w:p w:rsidR="00626B79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</w:p>
    <w:p w:rsidR="001673FB" w:rsidRPr="00626B79" w:rsidRDefault="00626B79" w:rsidP="00626B79">
      <w:pPr>
        <w:rPr>
          <w:rFonts w:ascii="CESI仿宋-GB2312" w:eastAsia="CESI仿宋-GB2312" w:hAnsi="CESI仿宋-GB2312" w:cs="CESI仿宋-GB2312"/>
          <w:sz w:val="32"/>
          <w:szCs w:val="32"/>
        </w:rPr>
      </w:pPr>
      <w:r w:rsidRPr="00626B79">
        <w:rPr>
          <w:rFonts w:ascii="CESI仿宋-GB2312" w:eastAsia="CESI仿宋-GB2312" w:hAnsi="CESI仿宋-GB2312" w:cs="CESI仿宋-GB2312" w:hint="eastAsia"/>
          <w:sz w:val="32"/>
          <w:szCs w:val="32"/>
        </w:rPr>
        <w:t>聊城市人民政府办公室</w:t>
      </w:r>
      <w:r w:rsidRPr="00626B79">
        <w:rPr>
          <w:rFonts w:ascii="CESI仿宋-GB2312" w:eastAsia="CESI仿宋-GB2312" w:hAnsi="CESI仿宋-GB2312" w:cs="CESI仿宋-GB2312"/>
          <w:sz w:val="32"/>
          <w:szCs w:val="32"/>
        </w:rPr>
        <w:t>2022年12月20日印发</w:t>
      </w:r>
    </w:p>
    <w:sectPr w:rsidR="001673FB" w:rsidRPr="0062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ESI仿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79"/>
    <w:rsid w:val="001673FB"/>
    <w:rsid w:val="0062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D678"/>
  <w15:chartTrackingRefBased/>
  <w15:docId w15:val="{31DEEDD3-F13E-4B34-9963-2B40D396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764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楚圣乐</dc:creator>
  <cp:keywords/>
  <dc:description/>
  <cp:lastModifiedBy>楚圣乐</cp:lastModifiedBy>
  <cp:revision>1</cp:revision>
  <dcterms:created xsi:type="dcterms:W3CDTF">2022-12-30T16:44:00Z</dcterms:created>
  <dcterms:modified xsi:type="dcterms:W3CDTF">2022-12-30T16:53:00Z</dcterms:modified>
</cp:coreProperties>
</file>