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《聊城市实施水城惠民消费季黄金九条措施》已经市政府同意，现印发给你们，请结合实际，认真贯彻执行。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2020年4月9日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（此件公开发布）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聊城市实施水城惠民消费季黄金九条措施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　　为应对疫情影响，促进消费扩容提质，市政府决定在全市实施“水城惠民消费季”黄金九条，重点围绕购物、餐饮、文化、体育、旅游、住宿等行业与领域，从4月份至6月份，采取政府补贴、商家优惠、金融助力等措施，切实让市场主体和消费主体得实惠，恢复和提振消费市场活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一、开展购物促销活动。</w:t>
      </w:r>
      <w:r>
        <w:rPr>
          <w:sz w:val="27"/>
          <w:szCs w:val="27"/>
        </w:rPr>
        <w:t>使用“水城惠民消费券”，激发市民消费潜力。组织聊城百大、振华五星百货、万达广场、亿沣连锁超市、华盛超市、银座商城、大润发超市等大型商超集中开展“2020嗨购水城”“初春新时尚”等大型促销活动。支持企业开展“网红直播带货”“网络预订、无接触式配送”“社群电商团购”等新销售模式。鼓励基层工会参与“水城惠民消费季”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二、开展餐饮促销活动。</w:t>
      </w:r>
      <w:r>
        <w:rPr>
          <w:sz w:val="27"/>
          <w:szCs w:val="27"/>
        </w:rPr>
        <w:t>使用“水城惠民消费券”，鼓励市民进店消费。开展“大美运河、寻味水城”餐饮特色名店、特色名菜、特色名小吃“三特三名”征集评选活动。在北关街、南关岛、振兴路等餐饮聚集地及商业综合体餐饮区域开展特色名菜推送、餐饮文化展示等活动。开展优质外卖配餐评选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三、开展“菜篮子”工程农产品进社区活动。</w:t>
      </w:r>
      <w:r>
        <w:rPr>
          <w:sz w:val="27"/>
          <w:szCs w:val="27"/>
        </w:rPr>
        <w:t>组织开展“菜篮子”直通车进社区，开设“聊胜一筹”菜篮子社区店，推出“聊胜一筹”农产品网上商城，加快实施信息进村入户工程，促进优质农产品产销对接。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四、开展“文化惠民消费季”活动。</w:t>
      </w:r>
      <w:r>
        <w:rPr>
          <w:sz w:val="27"/>
          <w:szCs w:val="27"/>
        </w:rPr>
        <w:t>面向书店、演艺场所、艺术培训等文旅企业推出惠民消费券，拉动文旅消费。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五、开展旅游品质消费活动。</w:t>
      </w:r>
      <w:r>
        <w:rPr>
          <w:sz w:val="27"/>
          <w:szCs w:val="27"/>
        </w:rPr>
        <w:t>针对本地外地游客，每月至少举办一次旅游特色活动，推出一批精品旅游线路和乡村旅游网红打卡点。鼓励旅行社招徕外地游客来聊旅游消费。引导酒店、旅行社等开展优惠促销活动，景区、博物馆等免费开放。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六、开展汽车促销活动。</w:t>
      </w:r>
      <w:r>
        <w:rPr>
          <w:sz w:val="27"/>
          <w:szCs w:val="27"/>
        </w:rPr>
        <w:t>落实新能源汽车车辆购置税优惠政策和财政补贴政策。促进老旧汽车淘汰更新，活跃二手车市场。引导行业协会、经销商开展“水城汽车消费节”等活动，加大购车优惠促销力度，释放汽车消费潜能。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七、开展“老字号”促销活动。</w:t>
      </w:r>
      <w:r>
        <w:rPr>
          <w:sz w:val="27"/>
          <w:szCs w:val="27"/>
        </w:rPr>
        <w:t>组织全市老字号企业开展“原汁原味、匠心传承”促销活动，通过折扣优惠、领券抽奖、购物好礼等促销手段，擦亮老字号品牌，打造消费升级新亮点。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八、开展成品油促销活动。</w:t>
      </w:r>
      <w:r>
        <w:rPr>
          <w:sz w:val="27"/>
          <w:szCs w:val="27"/>
        </w:rPr>
        <w:t>组织中石油、中石化等成品油经营企业开展“汽车加油有好礼”促销活动，通过加油让利优惠、加油赠礼等手段，扩大成品油消费。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九、引导金融机构加大对消费领域支持力度。</w:t>
      </w:r>
      <w:r>
        <w:rPr>
          <w:sz w:val="27"/>
          <w:szCs w:val="27"/>
        </w:rPr>
        <w:t>鼓励金融机构推出消费刷卡折扣政策、低利率家庭信用产品，为居民消费提供金融支持。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2020-11-25T01:37:04Z</dcterms:created>
  <dc:creator>Administrator</dc:creator>
  <cp:lastModifiedBy>Administrator</cp:lastModifiedBy>
  <dcterms:modified xsi:type="dcterms:W3CDTF">2020-11-25T01:37:06Z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