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各县（市、区）人民政府，市属开发区管委会，市政府有关部门、直属机构：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《聊城市工程建设项目“多测合一”管理办法》已经市政府同意，现印发给你们，请结合实际，认真贯彻实施。　　　　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right"/>
      </w:pPr>
      <w:r>
        <w:rPr>
          <w:sz w:val="27"/>
          <w:szCs w:val="27"/>
        </w:rPr>
        <w:t>聊城市人民政府办公室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right"/>
      </w:pPr>
      <w:r>
        <w:rPr>
          <w:sz w:val="27"/>
          <w:szCs w:val="27"/>
        </w:rPr>
        <w:t>2020年1月22日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left"/>
      </w:pPr>
      <w:r>
        <w:rPr>
          <w:sz w:val="27"/>
          <w:szCs w:val="27"/>
        </w:rPr>
        <w:t>   （此件公开发布）　　　　　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center"/>
      </w:pPr>
      <w:r>
        <w:rPr>
          <w:rStyle w:val="5"/>
          <w:sz w:val="27"/>
          <w:szCs w:val="27"/>
        </w:rPr>
        <w:t>聊城市工程建设项目“多测合一”管理办法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center"/>
      </w:pPr>
      <w:r>
        <w:rPr>
          <w:rStyle w:val="5"/>
          <w:sz w:val="27"/>
          <w:szCs w:val="27"/>
        </w:rPr>
        <w:t>第一章  总  则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</w:t>
      </w:r>
      <w:r>
        <w:rPr>
          <w:rStyle w:val="5"/>
          <w:sz w:val="27"/>
          <w:szCs w:val="27"/>
        </w:rPr>
        <w:t>第一条</w:t>
      </w:r>
      <w:r>
        <w:rPr>
          <w:sz w:val="27"/>
          <w:szCs w:val="27"/>
        </w:rPr>
        <w:t> 为贯彻落实党中央、国务院关于深化“放管服”改革、优化营商环境和省委、省政府关于“一次办好”改革的决策部署，提高行政审批和测绘服务效率，切实增强群众和企业对改革的获得感，根据《国务院办公厅关于开展工程建设项目审批制度改革试点的通知》（国办发〔2018〕33号）、《山东省人民政府关于印发〈山东省优化提升工程建设项目审批制度改革实施方案〉的通知》（鲁政发〔2019〕9号）和《聊城市人民政府关于印发〈聊城市优化提升工程建设项目审批制度改革试点实施方案〉的通知》（聊政发〔2019〕12号）的要求，制定本办法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</w:t>
      </w:r>
      <w:r>
        <w:rPr>
          <w:rStyle w:val="5"/>
          <w:sz w:val="27"/>
          <w:szCs w:val="27"/>
        </w:rPr>
        <w:t>第二条 </w:t>
      </w:r>
      <w:r>
        <w:rPr>
          <w:sz w:val="27"/>
          <w:szCs w:val="27"/>
        </w:rPr>
        <w:t>本办法适用于我市行政区域范围内所有新建、改建、扩建的房屋建筑及附属设施等工程（包括财政投融资项目和社会投资项目），不包括特殊工程和市政交通、水利、能源等领域重大工程及国家、省级审批权限的项目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</w:t>
      </w:r>
      <w:r>
        <w:rPr>
          <w:rStyle w:val="5"/>
          <w:sz w:val="27"/>
          <w:szCs w:val="27"/>
        </w:rPr>
        <w:t>第三条 </w:t>
      </w:r>
      <w:r>
        <w:rPr>
          <w:sz w:val="27"/>
          <w:szCs w:val="27"/>
        </w:rPr>
        <w:t>“多测合一”是指整合工程建设项目涉及的自然资源和规划、住房城乡建设（人防）等行政审批所需全流程测绘服务，实现“多项测绘、成果共享”。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</w:t>
      </w:r>
      <w:r>
        <w:rPr>
          <w:rStyle w:val="5"/>
          <w:sz w:val="27"/>
          <w:szCs w:val="27"/>
        </w:rPr>
        <w:t>第四条 </w:t>
      </w:r>
      <w:r>
        <w:rPr>
          <w:sz w:val="27"/>
          <w:szCs w:val="27"/>
        </w:rPr>
        <w:t>“多测合一”分两个阶段，前一阶段包括地形测量、建设工程规划放线、建设工程规划验线等，后一阶段包括竣工勘验测绘（含地下管线竣工测量）、房产测绘、人防工程竣工测量、消防测量等。后一阶段的测绘服务可由一家测绘服务机构提供，其中规划验线测绘按照有关规定执行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center"/>
      </w:pPr>
      <w:r>
        <w:rPr>
          <w:rStyle w:val="5"/>
          <w:sz w:val="27"/>
          <w:szCs w:val="27"/>
        </w:rPr>
        <w:t>第二章  资质要求和技术标准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</w:t>
      </w:r>
      <w:r>
        <w:rPr>
          <w:rStyle w:val="5"/>
          <w:sz w:val="27"/>
          <w:szCs w:val="27"/>
        </w:rPr>
        <w:t>第五条</w:t>
      </w:r>
      <w:r>
        <w:rPr>
          <w:sz w:val="27"/>
          <w:szCs w:val="27"/>
        </w:rPr>
        <w:t> 从事“多测合一”的测绘服务机构应符合以下条件: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（一）在本市注册登记的独立法人单位，或在其它行政区域注册、在本市具有相对固定的办公场所的测绘服务机构；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（二）需同时具备工程测量（含控制测量、地形测量、规划测量、建筑工程测量、地下管线测量）和不动产测绘（含地籍测绘、房产测绘）资质，并在测绘资质等级许可范围内从事测绘活动;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（三）单位在1年内无不良信用信息记录。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</w:t>
      </w:r>
      <w:r>
        <w:rPr>
          <w:rStyle w:val="5"/>
          <w:sz w:val="27"/>
          <w:szCs w:val="27"/>
        </w:rPr>
        <w:t>第六条</w:t>
      </w:r>
      <w:r>
        <w:rPr>
          <w:sz w:val="27"/>
          <w:szCs w:val="27"/>
        </w:rPr>
        <w:t> 测绘服务机构工作人员有下列情形之一的，不得从事“多测合一”活动: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（一）1年内有不良信用记录;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（二）无合法有效的测绘作业证;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（三）非本单位正式工作人员。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</w:t>
      </w:r>
      <w:r>
        <w:rPr>
          <w:rStyle w:val="5"/>
          <w:sz w:val="27"/>
          <w:szCs w:val="27"/>
        </w:rPr>
        <w:t>　第七条</w:t>
      </w:r>
      <w:r>
        <w:rPr>
          <w:sz w:val="27"/>
          <w:szCs w:val="27"/>
        </w:rPr>
        <w:t> “多测合一”使用2000国家大地坐标系和1985国家高程基准。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在严格执行《城市测量规范》（CJJ/T8-2011）、《土地勘测定界规程》（TDT_1008-2007）、《建筑工程面积计算规范》（GB/T50353-2013）、《房产测量规范》（GB/T17986-2000）、《测绘成果质量检查与验收》（GB/T24356-2009）等测绘标准的基础上，应符合相关行政审批工作法律法规要求，确保测绘服务技术水平及成果质量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</w:t>
      </w:r>
      <w:r>
        <w:rPr>
          <w:rStyle w:val="5"/>
          <w:sz w:val="27"/>
          <w:szCs w:val="27"/>
        </w:rPr>
        <w:t>第八条</w:t>
      </w:r>
      <w:r>
        <w:rPr>
          <w:sz w:val="27"/>
          <w:szCs w:val="27"/>
        </w:rPr>
        <w:t> 市及县（市、区）自然资源和规划部门会同住房城乡建设（人防）、行政审批服务等部门负责“多测合一”的监督管理，制定相关测绘标准，指导业务工作，监督落实情况。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</w:t>
      </w:r>
      <w:r>
        <w:rPr>
          <w:rStyle w:val="5"/>
          <w:sz w:val="27"/>
          <w:szCs w:val="27"/>
        </w:rPr>
        <w:t>　第九条</w:t>
      </w:r>
      <w:r>
        <w:rPr>
          <w:sz w:val="27"/>
          <w:szCs w:val="27"/>
        </w:rPr>
        <w:t> 市自然资源和规划、住房城乡建设（人防）等部门负责公布本行业测绘成果的名称、内容、服务时限、技术标准和格式范本，共同编制我市工程建设项目“多测合一”实施细则和技术规程。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center"/>
      </w:pPr>
      <w:r>
        <w:rPr>
          <w:rStyle w:val="5"/>
          <w:sz w:val="27"/>
          <w:szCs w:val="27"/>
        </w:rPr>
        <w:t>第三章  实施程序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</w:t>
      </w:r>
      <w:r>
        <w:rPr>
          <w:rStyle w:val="5"/>
          <w:sz w:val="27"/>
          <w:szCs w:val="27"/>
        </w:rPr>
        <w:t>第十条</w:t>
      </w:r>
      <w:r>
        <w:rPr>
          <w:sz w:val="27"/>
          <w:szCs w:val="27"/>
        </w:rPr>
        <w:t> 在“山东省政务服务网中介超市（聊城站）”建立互联网+“多测合一”服务机构名录库，测绘服务机构自愿报名，由市自然资源和规划局按国家规定审核，实行动态管理。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</w:t>
      </w:r>
      <w:r>
        <w:rPr>
          <w:rStyle w:val="5"/>
          <w:sz w:val="27"/>
          <w:szCs w:val="27"/>
        </w:rPr>
        <w:t>第十一条 </w:t>
      </w:r>
      <w:r>
        <w:rPr>
          <w:sz w:val="27"/>
          <w:szCs w:val="27"/>
        </w:rPr>
        <w:t>测绘服务机构按国家有关规定以公平竞争方式确定。“多测合一”项目按照相关法律法规规定签订合同，合同宜参照国家测绘地信息主管部门颁布的测绘服务合同范本制定。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</w:t>
      </w:r>
      <w:r>
        <w:rPr>
          <w:rStyle w:val="5"/>
          <w:sz w:val="27"/>
          <w:szCs w:val="27"/>
        </w:rPr>
        <w:t>第十二条 </w:t>
      </w:r>
      <w:r>
        <w:rPr>
          <w:sz w:val="27"/>
          <w:szCs w:val="27"/>
        </w:rPr>
        <w:t>“多测合一”项目按照需求发布、项目委托、项目登记、测绘作业、成果审核、成果汇交等程序办理。“多测合一”成果用于规划验线、预售、在建工程抵押、联合验收、房产现售及不动产登记等各项业务。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</w:t>
      </w:r>
      <w:r>
        <w:rPr>
          <w:rStyle w:val="5"/>
          <w:sz w:val="27"/>
          <w:szCs w:val="27"/>
        </w:rPr>
        <w:t>第十三条</w:t>
      </w:r>
      <w:r>
        <w:rPr>
          <w:sz w:val="27"/>
          <w:szCs w:val="27"/>
        </w:rPr>
        <w:t> “多测合一”测绘成果汇聚至“聊城市大数据管理服务平台”，实现数据资源共享。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</w:t>
      </w:r>
      <w:r>
        <w:rPr>
          <w:rStyle w:val="5"/>
          <w:sz w:val="27"/>
          <w:szCs w:val="27"/>
        </w:rPr>
        <w:t>第十四条</w:t>
      </w:r>
      <w:r>
        <w:rPr>
          <w:sz w:val="27"/>
          <w:szCs w:val="27"/>
        </w:rPr>
        <w:t> 市及县（市、区）自然资源和规划、住房城乡建设（人防）、行政审批服务等部门要严格按照数据共享规定要求，对符合国家规范的测绘成果，不得拒收，不得“体外循环”。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</w:t>
      </w:r>
      <w:r>
        <w:rPr>
          <w:rStyle w:val="5"/>
          <w:sz w:val="27"/>
          <w:szCs w:val="27"/>
        </w:rPr>
        <w:t>第十五条</w:t>
      </w:r>
      <w:r>
        <w:rPr>
          <w:sz w:val="27"/>
          <w:szCs w:val="27"/>
        </w:rPr>
        <w:t>按照“资源整合，一次测绘，多家共享”的要求，“多测合一”应有效整合重复收费事项，收费标准按照国家有关规定执行。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center"/>
      </w:pPr>
      <w:r>
        <w:rPr>
          <w:rStyle w:val="5"/>
          <w:sz w:val="27"/>
          <w:szCs w:val="27"/>
        </w:rPr>
        <w:t>第四章  成果质量管理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</w:t>
      </w:r>
      <w:r>
        <w:rPr>
          <w:rStyle w:val="5"/>
          <w:sz w:val="27"/>
          <w:szCs w:val="27"/>
        </w:rPr>
        <w:t>第十六条</w:t>
      </w:r>
      <w:r>
        <w:rPr>
          <w:sz w:val="27"/>
          <w:szCs w:val="27"/>
        </w:rPr>
        <w:t> 市自然资源和规划、住房城乡建设（人防）、行政审批服务等部门应当加强对“多测合一”成果的质量监管，按照“部门监管、随机抽查、按标查验”要求，结合测绘服务机构业务开展和成果应用情况，实施不同频次的差异化督查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</w:t>
      </w:r>
      <w:r>
        <w:rPr>
          <w:rStyle w:val="5"/>
          <w:sz w:val="27"/>
          <w:szCs w:val="27"/>
        </w:rPr>
        <w:t>第十七条</w:t>
      </w:r>
      <w:r>
        <w:rPr>
          <w:sz w:val="27"/>
          <w:szCs w:val="27"/>
        </w:rPr>
        <w:t> 市自然资源和规划部门可以委托第三方机构对“多测合一”专项测绘成果进行抽查，收费标准按国家有关规定执行，费用列入部门年度预算。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</w:t>
      </w:r>
      <w:r>
        <w:rPr>
          <w:rStyle w:val="5"/>
          <w:sz w:val="27"/>
          <w:szCs w:val="27"/>
        </w:rPr>
        <w:t>第十八条</w:t>
      </w:r>
      <w:r>
        <w:rPr>
          <w:sz w:val="27"/>
          <w:szCs w:val="27"/>
        </w:rPr>
        <w:t> 测绘服务机构对“多测合一”成果终身负责。测绘成果出现质量问题的，由测绘服务机构承担相应经济和法律责任，如因建设单位（申请人）提供的基础材料不实而产生损害性后果，由建设单位（申请人）承担相关法律责任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</w:t>
      </w:r>
      <w:r>
        <w:rPr>
          <w:rStyle w:val="5"/>
          <w:sz w:val="27"/>
          <w:szCs w:val="27"/>
        </w:rPr>
        <w:t>第十九条</w:t>
      </w:r>
      <w:r>
        <w:rPr>
          <w:sz w:val="27"/>
          <w:szCs w:val="27"/>
        </w:rPr>
        <w:t> “多测合一”测绘成果实行签章制度，经执业注册测绘师签字并加盖执业印章后方可生效。执业注册测绘师对测绘成果质量承担连带责任。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</w:t>
      </w:r>
      <w:r>
        <w:rPr>
          <w:rStyle w:val="5"/>
          <w:sz w:val="27"/>
          <w:szCs w:val="27"/>
        </w:rPr>
        <w:t>第二十条</w:t>
      </w:r>
      <w:r>
        <w:rPr>
          <w:sz w:val="27"/>
          <w:szCs w:val="27"/>
        </w:rPr>
        <w:t> 测绘服务机构对“多测合一”成果分类整理，依照各行政主管部门要求做好工程实体测量结果与规划条件、联合审查的施工图等各类数据比对、校核，并出具结论。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</w:t>
      </w:r>
      <w:r>
        <w:rPr>
          <w:rStyle w:val="5"/>
          <w:sz w:val="27"/>
          <w:szCs w:val="27"/>
        </w:rPr>
        <w:t>　第二十一条</w:t>
      </w:r>
      <w:r>
        <w:rPr>
          <w:sz w:val="27"/>
          <w:szCs w:val="27"/>
        </w:rPr>
        <w:t> 市自然资源和规划部门应及时将“多测合一”成果的质量监督抽查结果告知相关部门、被检查单位和建设单位，并向社会公布，涉及保密事项的除外。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center"/>
      </w:pPr>
      <w:r>
        <w:rPr>
          <w:rStyle w:val="5"/>
          <w:sz w:val="27"/>
          <w:szCs w:val="27"/>
        </w:rPr>
        <w:t>第五章  监督检查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</w:t>
      </w:r>
      <w:r>
        <w:rPr>
          <w:rStyle w:val="5"/>
          <w:sz w:val="27"/>
          <w:szCs w:val="27"/>
        </w:rPr>
        <w:t>　第二十二条</w:t>
      </w:r>
      <w:r>
        <w:rPr>
          <w:sz w:val="27"/>
          <w:szCs w:val="27"/>
        </w:rPr>
        <w:t> “多测合一”遵循公开、公正、平等的市场竞争原则，凡符合本办法规定的测绘服务机构均可申请从事“多测合一”。禁止任何单位和个人分割、封锁、垄断测绘市场。“多测合一”项目不得分包、转包。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</w:t>
      </w:r>
      <w:r>
        <w:rPr>
          <w:rStyle w:val="5"/>
          <w:sz w:val="27"/>
          <w:szCs w:val="27"/>
        </w:rPr>
        <w:t>第二十三条 </w:t>
      </w:r>
      <w:r>
        <w:rPr>
          <w:sz w:val="27"/>
          <w:szCs w:val="27"/>
        </w:rPr>
        <w:t>各有关部门应当加强对建设单位、“多测合一”服务机构及相关从业人员的信用管理，将信用信息纳入市公共信用信息平台，实行信用联合奖惩机制。依据“双随机、一公开”监管工作制度，规范涉及“多测合一”服务机构的监管行为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</w:t>
      </w:r>
      <w:r>
        <w:rPr>
          <w:rStyle w:val="5"/>
          <w:sz w:val="27"/>
          <w:szCs w:val="27"/>
        </w:rPr>
        <w:t>第二十四条</w:t>
      </w:r>
      <w:r>
        <w:rPr>
          <w:sz w:val="27"/>
          <w:szCs w:val="27"/>
        </w:rPr>
        <w:t> 测绘服务机构有下列情形之一的，取消“多测合一”资格，1年内不再受理其录入“多测合一”服务机构名录库申请: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（一）提供虚假证明材料进入名录库;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（二）受到测绘地理信息行政主管部门及相关部门行政处罚，有不良信用信息且在影响期之内;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（三）测绘成果质量经省级以上测绘地理信息产品质检机构确定为不合格;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（四）分割、封锁、垄断测绘市场或将其他业务与“多测合一”测绘事项进行捆绑、搭车收费、违规收费;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（五）提供虚假合同信息，以规避测绘事项纳入“多测合一”管理;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（六）未按规定汇交“多测合一”测绘成果;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（七）其他违反国家法律法规的情形。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</w:t>
      </w:r>
      <w:r>
        <w:rPr>
          <w:rStyle w:val="5"/>
          <w:sz w:val="27"/>
          <w:szCs w:val="27"/>
        </w:rPr>
        <w:t>第二十五条</w:t>
      </w:r>
      <w:r>
        <w:rPr>
          <w:sz w:val="27"/>
          <w:szCs w:val="27"/>
        </w:rPr>
        <w:t> 将未纳入“多测合一”范围的其他业务，与“多测合一”测绘业务捆绑签订合同或搭车收费的，以及未取得“多测合一”业务资格从事我市“多测合一”业务的，一经查实，由有关主管部门依法给予相应行政处罚，并追究有关单位或个人的违规违纪责任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center"/>
      </w:pPr>
      <w:r>
        <w:rPr>
          <w:rStyle w:val="5"/>
          <w:sz w:val="27"/>
          <w:szCs w:val="27"/>
        </w:rPr>
        <w:t>第六章  附  则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</w:t>
      </w:r>
      <w:r>
        <w:rPr>
          <w:rStyle w:val="5"/>
          <w:sz w:val="27"/>
          <w:szCs w:val="27"/>
        </w:rPr>
        <w:t>第二十六条</w:t>
      </w:r>
      <w:r>
        <w:rPr>
          <w:sz w:val="27"/>
          <w:szCs w:val="27"/>
        </w:rPr>
        <w:t> 本办法自2020年3月1日起施行，有效期至2023年2月28日。本办法施行前已签订测绘合同的，仍按原合同履行。因特殊原因不能实施“多测合一”的项目，测绘费用由项目单位承担。　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8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2020-11-25T02:51:47Z</dcterms:created>
  <dc:creator>Administrator</dc:creator>
  <cp:lastModifiedBy>Administrator</cp:lastModifiedBy>
  <dcterms:modified xsi:type="dcterms:W3CDTF">2020-11-25T02:51:50Z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