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B53" w:rsidRDefault="002A5B53" w:rsidP="00901DA7">
      <w:pPr>
        <w:spacing w:line="400" w:lineRule="exact"/>
      </w:pPr>
    </w:p>
    <w:p w:rsidR="002A5B53" w:rsidRDefault="002A5B53" w:rsidP="00901DA7">
      <w:pPr>
        <w:spacing w:line="400" w:lineRule="exact"/>
        <w:rPr>
          <w:rFonts w:hint="eastAsia"/>
        </w:rPr>
      </w:pPr>
    </w:p>
    <w:p w:rsidR="002A5B53" w:rsidRDefault="002A5B53" w:rsidP="002A5B53">
      <w:pPr>
        <w:jc w:val="center"/>
        <w:rPr>
          <w:rFonts w:eastAsia="华文中宋"/>
          <w:color w:val="FF0000"/>
          <w:w w:val="62"/>
          <w:sz w:val="158"/>
          <w:szCs w:val="158"/>
        </w:rPr>
      </w:pPr>
      <w:r>
        <w:rPr>
          <w:rFonts w:eastAsia="华文中宋" w:hint="eastAsia"/>
          <w:color w:val="FF0000"/>
          <w:w w:val="62"/>
          <w:sz w:val="158"/>
          <w:szCs w:val="158"/>
        </w:rPr>
        <w:t>聊城市人民政府文件</w:t>
      </w:r>
    </w:p>
    <w:p w:rsidR="002A5B53" w:rsidRDefault="002A5B53" w:rsidP="002A5B53">
      <w:pPr>
        <w:spacing w:line="600" w:lineRule="exact"/>
        <w:rPr>
          <w:rFonts w:eastAsia="宋体" w:hint="eastAsia"/>
          <w:color w:val="FF0000"/>
          <w:spacing w:val="-40"/>
          <w:w w:val="62"/>
          <w:sz w:val="21"/>
          <w:szCs w:val="32"/>
        </w:rPr>
      </w:pPr>
      <w:r>
        <w:rPr>
          <w:color w:val="FF0000"/>
          <w:spacing w:val="-40"/>
          <w:w w:val="62"/>
          <w:szCs w:val="32"/>
        </w:rPr>
        <w:t xml:space="preserve"> </w:t>
      </w:r>
    </w:p>
    <w:p w:rsidR="002A5B53" w:rsidRDefault="002A5B53" w:rsidP="002A5B53">
      <w:pPr>
        <w:spacing w:line="600" w:lineRule="exact"/>
        <w:jc w:val="center"/>
        <w:rPr>
          <w:szCs w:val="32"/>
        </w:rPr>
      </w:pPr>
      <w:proofErr w:type="gramStart"/>
      <w:r>
        <w:rPr>
          <w:rFonts w:hint="eastAsia"/>
          <w:szCs w:val="32"/>
        </w:rPr>
        <w:t>聊政发</w:t>
      </w:r>
      <w:proofErr w:type="gramEnd"/>
      <w:r>
        <w:rPr>
          <w:rFonts w:hint="eastAsia"/>
          <w:szCs w:val="32"/>
        </w:rPr>
        <w:t>〔2019〕6号</w:t>
      </w:r>
    </w:p>
    <w:p w:rsidR="002A5B53" w:rsidRDefault="002A5B53" w:rsidP="002A5B53">
      <w:pPr>
        <w:spacing w:line="600" w:lineRule="exact"/>
        <w:jc w:val="center"/>
        <w:rPr>
          <w:rFonts w:ascii="Times New Roman" w:eastAsia="华文中宋" w:hint="eastAsia"/>
          <w:color w:val="FF0000"/>
          <w:spacing w:val="-40"/>
          <w:w w:val="62"/>
          <w:sz w:val="154"/>
          <w:szCs w:val="154"/>
        </w:rPr>
      </w:pPr>
      <w:r>
        <w:rPr>
          <w:rFonts w:ascii="Times New Roman" w:eastAsia="宋体" w:hint="eastAsia"/>
          <w:sz w:val="21"/>
          <w:szCs w:val="20"/>
        </w:rPr>
        <w:pict>
          <v:line id="_x0000_s1029" style="position:absolute;left:0;text-align:left;z-index:251664384" from="-14.15pt,7.8pt" to="456.4pt,7.8pt" strokecolor="red" strokeweight="1.25pt"/>
        </w:pict>
      </w:r>
    </w:p>
    <w:p w:rsidR="002A5B53" w:rsidRDefault="002A5B53" w:rsidP="00901DA7">
      <w:pPr>
        <w:spacing w:line="560" w:lineRule="exact"/>
        <w:rPr>
          <w:rFonts w:hint="eastAsia"/>
          <w:szCs w:val="32"/>
        </w:rPr>
      </w:pPr>
    </w:p>
    <w:p w:rsidR="008473CA" w:rsidRPr="008473CA" w:rsidRDefault="008473CA" w:rsidP="002E419B">
      <w:pPr>
        <w:pStyle w:val="a3"/>
        <w:spacing w:line="700" w:lineRule="exact"/>
        <w:jc w:val="center"/>
        <w:rPr>
          <w:rFonts w:ascii="华文中宋" w:eastAsia="华文中宋" w:hAnsi="华文中宋" w:cs="宋体"/>
          <w:sz w:val="40"/>
          <w:szCs w:val="40"/>
        </w:rPr>
      </w:pPr>
      <w:r w:rsidRPr="008473CA">
        <w:rPr>
          <w:rFonts w:ascii="华文中宋" w:eastAsia="华文中宋" w:hAnsi="华文中宋" w:cs="宋体" w:hint="eastAsia"/>
          <w:spacing w:val="60"/>
          <w:sz w:val="40"/>
          <w:szCs w:val="40"/>
        </w:rPr>
        <w:t>聊城市人民政</w:t>
      </w:r>
      <w:r w:rsidRPr="008473CA">
        <w:rPr>
          <w:rFonts w:ascii="华文中宋" w:eastAsia="华文中宋" w:hAnsi="华文中宋" w:cs="宋体" w:hint="eastAsia"/>
          <w:sz w:val="40"/>
          <w:szCs w:val="40"/>
        </w:rPr>
        <w:t>府</w:t>
      </w:r>
    </w:p>
    <w:p w:rsidR="008473CA" w:rsidRPr="008473CA" w:rsidRDefault="008473CA" w:rsidP="001C0DAF">
      <w:pPr>
        <w:pStyle w:val="a3"/>
        <w:spacing w:line="700" w:lineRule="exact"/>
        <w:jc w:val="center"/>
        <w:rPr>
          <w:rFonts w:ascii="华文中宋" w:eastAsia="华文中宋" w:hAnsi="华文中宋" w:cs="宋体"/>
          <w:sz w:val="40"/>
          <w:szCs w:val="40"/>
        </w:rPr>
      </w:pPr>
      <w:r w:rsidRPr="008473CA">
        <w:rPr>
          <w:rFonts w:ascii="华文中宋" w:eastAsia="华文中宋" w:hAnsi="华文中宋" w:cs="宋体" w:hint="eastAsia"/>
          <w:sz w:val="40"/>
          <w:szCs w:val="40"/>
        </w:rPr>
        <w:t>关于深化市级预算管理改革的意见</w:t>
      </w:r>
    </w:p>
    <w:p w:rsidR="008473CA" w:rsidRPr="008473CA" w:rsidRDefault="008473CA" w:rsidP="001C0DAF">
      <w:pPr>
        <w:pStyle w:val="a3"/>
        <w:spacing w:line="640" w:lineRule="exact"/>
        <w:jc w:val="both"/>
        <w:rPr>
          <w:rFonts w:ascii="仿宋_GB2312" w:eastAsia="仿宋_GB2312" w:hAnsi="宋体" w:cs="宋体"/>
          <w:sz w:val="32"/>
          <w:szCs w:val="32"/>
        </w:rPr>
      </w:pP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各县（市、区）人民政府，市属开发区管委会，市政府各部门、各直属机构：</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为进一步建立全面规范透明、标准科学、约束有力的预算制度，全面实施预算绩效管理，根据《山东省人民政府关于深化省级预算管理改革的意见》（鲁政发〔2019〕1号）要求，结合聊城实际，现就进一步深化预算改革，加强预算管理提出以下意见：</w:t>
      </w:r>
    </w:p>
    <w:p w:rsidR="008473CA" w:rsidRPr="008473CA" w:rsidRDefault="008473CA" w:rsidP="001C0DAF">
      <w:pPr>
        <w:pStyle w:val="a3"/>
        <w:spacing w:line="640" w:lineRule="exact"/>
        <w:jc w:val="both"/>
        <w:rPr>
          <w:rFonts w:ascii="黑体" w:eastAsia="黑体" w:hAnsi="黑体" w:cs="宋体"/>
          <w:sz w:val="32"/>
          <w:szCs w:val="32"/>
        </w:rPr>
      </w:pPr>
      <w:r>
        <w:rPr>
          <w:rFonts w:ascii="仿宋_GB2312" w:eastAsia="仿宋_GB2312" w:hAnsi="宋体" w:cs="宋体" w:hint="eastAsia"/>
          <w:sz w:val="32"/>
          <w:szCs w:val="32"/>
        </w:rPr>
        <w:t xml:space="preserve">　</w:t>
      </w:r>
      <w:r w:rsidRPr="008473CA">
        <w:rPr>
          <w:rFonts w:ascii="黑体" w:eastAsia="黑体" w:hAnsi="黑体" w:cs="宋体" w:hint="eastAsia"/>
          <w:sz w:val="32"/>
          <w:szCs w:val="32"/>
        </w:rPr>
        <w:t xml:space="preserve">　一、基本原则</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楷体_GB2312" w:eastAsia="楷体_GB2312" w:hAnsi="宋体" w:cs="宋体" w:hint="eastAsia"/>
          <w:sz w:val="32"/>
          <w:szCs w:val="32"/>
        </w:rPr>
        <w:t xml:space="preserve">　　（一）权责清晰，强化统筹。</w:t>
      </w:r>
      <w:r w:rsidRPr="008473CA">
        <w:rPr>
          <w:rFonts w:ascii="仿宋_GB2312" w:eastAsia="仿宋_GB2312" w:hAnsi="宋体" w:cs="宋体" w:hint="eastAsia"/>
          <w:sz w:val="32"/>
          <w:szCs w:val="32"/>
        </w:rPr>
        <w:t>大力推进预算管理领域“放管</w:t>
      </w:r>
      <w:r w:rsidRPr="008473CA">
        <w:rPr>
          <w:rFonts w:ascii="仿宋_GB2312" w:eastAsia="仿宋_GB2312" w:hAnsi="宋体" w:cs="宋体" w:hint="eastAsia"/>
          <w:sz w:val="32"/>
          <w:szCs w:val="32"/>
        </w:rPr>
        <w:lastRenderedPageBreak/>
        <w:t>服”改革，市财政部门主要负责预算编制、绩效管理，</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主管部门全面负责本部门预算的编制、执行和评价。加大专项资金清理整合力度，设立综合性专项资金，切实增强政府综合财力运筹能力。</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w:t>
      </w:r>
      <w:r w:rsidRPr="008473CA">
        <w:rPr>
          <w:rFonts w:ascii="楷体_GB2312" w:eastAsia="楷体_GB2312" w:hAnsi="宋体" w:cs="宋体" w:hint="eastAsia"/>
          <w:sz w:val="32"/>
          <w:szCs w:val="32"/>
        </w:rPr>
        <w:t xml:space="preserve">　（二）全面规范，公开透明。</w:t>
      </w:r>
      <w:r w:rsidRPr="008473CA">
        <w:rPr>
          <w:rFonts w:ascii="仿宋_GB2312" w:eastAsia="仿宋_GB2312" w:hAnsi="宋体" w:cs="宋体" w:hint="eastAsia"/>
          <w:sz w:val="32"/>
          <w:szCs w:val="32"/>
        </w:rPr>
        <w:t>运用法律和制度规范预算管理，推进全口径政府预算管理，全面反映政府收支总量结构和管理活动。将公开透明贯穿预算改革和管理全过程，进一步提升预算的全面性、规范性和透明度。</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楷体_GB2312" w:eastAsia="楷体_GB2312" w:hAnsi="宋体" w:cs="宋体" w:hint="eastAsia"/>
          <w:sz w:val="32"/>
          <w:szCs w:val="32"/>
        </w:rPr>
        <w:t xml:space="preserve">　　（三）重点突出，服务发展</w:t>
      </w:r>
      <w:r w:rsidRPr="008473CA">
        <w:rPr>
          <w:rFonts w:ascii="仿宋_GB2312" w:eastAsia="仿宋_GB2312" w:hAnsi="宋体" w:cs="宋体" w:hint="eastAsia"/>
          <w:sz w:val="32"/>
          <w:szCs w:val="32"/>
        </w:rPr>
        <w:t>。优化资金配置，调整支出结构，坚持保基本、兜底线、可持续，兼顾区域均衡和政策平衡，充分发挥财政杠杆作用，优先保障民生项目，引导更多资金投向新旧动能转换和高质量发展。</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w:t>
      </w:r>
      <w:r w:rsidRPr="008473CA">
        <w:rPr>
          <w:rFonts w:ascii="楷体_GB2312" w:eastAsia="楷体_GB2312" w:hAnsi="宋体" w:cs="宋体" w:hint="eastAsia"/>
          <w:sz w:val="32"/>
          <w:szCs w:val="32"/>
        </w:rPr>
        <w:t xml:space="preserve">　（四）绩效管理，效益优先。</w:t>
      </w:r>
      <w:r w:rsidRPr="008473CA">
        <w:rPr>
          <w:rFonts w:ascii="仿宋_GB2312" w:eastAsia="仿宋_GB2312" w:hAnsi="宋体" w:cs="宋体" w:hint="eastAsia"/>
          <w:sz w:val="32"/>
          <w:szCs w:val="32"/>
        </w:rPr>
        <w:t>将绩效理念深度融入预算编制、执行和监督全过程，完善绩效管理激励约束机制，注重成本效益分析，关注支出结果和政策目标实现程度，不断提升公共服务质量和水平，提高人民满意度。</w:t>
      </w:r>
    </w:p>
    <w:p w:rsidR="008473CA" w:rsidRPr="008473CA" w:rsidRDefault="008473CA" w:rsidP="001C0DAF">
      <w:pPr>
        <w:pStyle w:val="a3"/>
        <w:spacing w:line="640" w:lineRule="exact"/>
        <w:jc w:val="both"/>
        <w:rPr>
          <w:rFonts w:ascii="黑体" w:eastAsia="黑体" w:hAnsi="黑体" w:cs="宋体"/>
          <w:sz w:val="32"/>
          <w:szCs w:val="32"/>
        </w:rPr>
      </w:pPr>
      <w:r w:rsidRPr="008473CA">
        <w:rPr>
          <w:rFonts w:ascii="黑体" w:eastAsia="黑体" w:hAnsi="黑体" w:cs="宋体" w:hint="eastAsia"/>
          <w:sz w:val="32"/>
          <w:szCs w:val="32"/>
        </w:rPr>
        <w:t xml:space="preserve">　　二、主要措施</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楷体_GB2312" w:eastAsia="楷体_GB2312" w:hAnsi="宋体" w:cs="宋体" w:hint="eastAsia"/>
          <w:sz w:val="32"/>
          <w:szCs w:val="32"/>
        </w:rPr>
        <w:t xml:space="preserve">　　（一）明晰权责，为改革工作打好基础</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1.厘清部门预算管理权责。市财政部门负责预算编制、支出政策审核和预算绩效管理，牵头制定综合性资金管理制度和专项</w:t>
      </w:r>
      <w:r w:rsidRPr="008473CA">
        <w:rPr>
          <w:rFonts w:ascii="仿宋_GB2312" w:eastAsia="仿宋_GB2312" w:hAnsi="宋体" w:cs="宋体" w:hint="eastAsia"/>
          <w:sz w:val="32"/>
          <w:szCs w:val="32"/>
        </w:rPr>
        <w:lastRenderedPageBreak/>
        <w:t>资金管理办法，原则上不参与专项资金的项目申报、审批、验收等具体事务。</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主管部门全面负责本部门预算编制和具体执行，制定专项资金分配使用方案，对资金的支出进度、使用绩效以及安全性、规范性负责。</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2.增强县（市、区）资金使用自主权。</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要按照“应放尽放”的原则，主要采取因素法或县（市、区）整体竞争立项的方式切块分配下达。县（市、区）政府结合当地实际，在规定权限内自主安排使用资金，并对项目安排和资金使用的真实性、合</w:t>
      </w:r>
      <w:proofErr w:type="gramStart"/>
      <w:r w:rsidRPr="008473CA">
        <w:rPr>
          <w:rFonts w:ascii="仿宋_GB2312" w:eastAsia="仿宋_GB2312" w:hAnsi="宋体" w:cs="宋体" w:hint="eastAsia"/>
          <w:sz w:val="32"/>
          <w:szCs w:val="32"/>
        </w:rPr>
        <w:t>规</w:t>
      </w:r>
      <w:proofErr w:type="gramEnd"/>
      <w:r w:rsidRPr="008473CA">
        <w:rPr>
          <w:rFonts w:ascii="仿宋_GB2312" w:eastAsia="仿宋_GB2312" w:hAnsi="宋体" w:cs="宋体" w:hint="eastAsia"/>
          <w:sz w:val="32"/>
          <w:szCs w:val="32"/>
        </w:rPr>
        <w:t>性及有效性负责。市级确需保留审批权的项目，</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主管部门应从严控制、制定清单，并严格按相关管理办法配比资金，报分管市领导同意后实施。</w:t>
      </w:r>
    </w:p>
    <w:p w:rsidR="008473CA" w:rsidRPr="008473CA" w:rsidRDefault="008473CA" w:rsidP="001C0DAF">
      <w:pPr>
        <w:pStyle w:val="a3"/>
        <w:spacing w:line="640" w:lineRule="exact"/>
        <w:jc w:val="both"/>
        <w:rPr>
          <w:rFonts w:ascii="楷体_GB2312" w:eastAsia="楷体_GB2312" w:hAnsi="宋体" w:cs="宋体"/>
          <w:sz w:val="32"/>
          <w:szCs w:val="32"/>
        </w:rPr>
      </w:pPr>
      <w:r w:rsidRPr="008473CA">
        <w:rPr>
          <w:rFonts w:ascii="楷体_GB2312" w:eastAsia="楷体_GB2312" w:hAnsi="宋体" w:cs="宋体" w:hint="eastAsia"/>
          <w:sz w:val="32"/>
          <w:szCs w:val="32"/>
        </w:rPr>
        <w:t xml:space="preserve">　　（二）构建现代预算编审体系</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3.深入推进预算编制改革。加强全口径预算管理，强化政府性基金预算、国有资本经营预算、社会保险基金预算与一般公共预算的统筹衔接。用足用好地方政府债务限额，做到“四本预算”与政府债务预算（计划）一体编报、同步审核。规范预算管理关系，</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是预算编制、执行和绩效管理的责任主体，要提前谋划、统筹编制本部门中期财政规划和年度预算草案；财政部门是预算统筹、审核主体，要强化资源配置、综合平衡和监督管理职能，发挥好承上启下、综合服务的作用。</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lastRenderedPageBreak/>
        <w:t xml:space="preserve">　　4.做实预算项目库。建立健全项目库管理系统，所有列入中期财政规划编制和年度预算安排的项目均从项目库中择优选取，所有财政资金下达必须与项目库挂接。市业务部门要切实加强政策研究和项目前期论证，加大项目精简整合力度，建立项目动态评估清理机制，对中长期支出政策或重大项目进行滚动评估，提前做好项目申报、评估论证、工程招标、分年度资金需求测算、绩效目标设定等基础性工作，成熟一个纳入一个，并按轻重缓急排序，实现定期更新和滚动管理，未入库项目原则上不予安排预算。</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5.实施零基预算管理。紧紧围绕市委市政府的战略部署和发展规划，建立财政资金“能进能出”的决策机制，彻底打破“基数+增长”的编制方式，以细化预算和项目库建设为基础，对财政专项资金全面实行零基预算管理。专项资金预算突出绩效优先，不再采取先确定支出总额再确定具体项目的编制方式，除突</w:t>
      </w:r>
      <w:r w:rsidR="00802968">
        <w:rPr>
          <w:rFonts w:ascii="仿宋_GB2312" w:eastAsia="仿宋_GB2312" w:hAnsi="宋体" w:cs="宋体" w:hint="eastAsia"/>
          <w:sz w:val="32"/>
          <w:szCs w:val="32"/>
        </w:rPr>
        <w:t>发</w:t>
      </w:r>
      <w:r w:rsidRPr="008473CA">
        <w:rPr>
          <w:rFonts w:ascii="仿宋_GB2312" w:eastAsia="仿宋_GB2312" w:hAnsi="宋体" w:cs="宋体" w:hint="eastAsia"/>
          <w:sz w:val="32"/>
          <w:szCs w:val="32"/>
        </w:rPr>
        <w:t>应急事项外，本级所有专项资金预算必须细化到具体项目。</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主管部门按要求逐项编制专项资金预算，市财政部门按照政策要求，对部门提报的支出预算进行全面审核，科学合理地提出年度预算安排建议并报送市人大审议批准。</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6.推进预算标准化建设。市财政部门积极推进公用经费定额标准、通用项目分类支出定额标准和资产配置标准，研究探索由</w:t>
      </w:r>
      <w:proofErr w:type="gramStart"/>
      <w:r w:rsidRPr="008473CA">
        <w:rPr>
          <w:rFonts w:ascii="仿宋_GB2312" w:eastAsia="仿宋_GB2312" w:hAnsi="宋体" w:cs="宋体" w:hint="eastAsia"/>
          <w:sz w:val="32"/>
          <w:szCs w:val="32"/>
        </w:rPr>
        <w:lastRenderedPageBreak/>
        <w:t>市业务</w:t>
      </w:r>
      <w:proofErr w:type="gramEnd"/>
      <w:r w:rsidRPr="008473CA">
        <w:rPr>
          <w:rFonts w:ascii="仿宋_GB2312" w:eastAsia="仿宋_GB2312" w:hAnsi="宋体" w:cs="宋体" w:hint="eastAsia"/>
          <w:sz w:val="32"/>
          <w:szCs w:val="32"/>
        </w:rPr>
        <w:t>主管部门按照资金管理权限，制定部门项目支出定额标准，按标准编制预算、配置资产。合理确定民生支出保障标准，使民生改善与经济发展相协调、民生支出与财力状况相匹配。进一步夯实财政供养人员实名制管理，完善组织、机构编制、人力资源社会保障、财政等部门人员信息共管共享机制，提高预算管理信息化水平。</w:t>
      </w:r>
    </w:p>
    <w:p w:rsidR="008473CA" w:rsidRPr="008473CA" w:rsidRDefault="008473CA" w:rsidP="001C0DAF">
      <w:pPr>
        <w:pStyle w:val="a3"/>
        <w:spacing w:line="640" w:lineRule="exact"/>
        <w:jc w:val="both"/>
        <w:rPr>
          <w:rFonts w:ascii="楷体_GB2312" w:eastAsia="楷体_GB2312" w:hAnsi="宋体" w:cs="宋体"/>
          <w:sz w:val="32"/>
          <w:szCs w:val="32"/>
        </w:rPr>
      </w:pPr>
      <w:r w:rsidRPr="008473CA">
        <w:rPr>
          <w:rFonts w:ascii="楷体_GB2312" w:eastAsia="楷体_GB2312" w:hAnsi="宋体" w:cs="宋体" w:hint="eastAsia"/>
          <w:sz w:val="32"/>
          <w:szCs w:val="32"/>
        </w:rPr>
        <w:t xml:space="preserve">　　（三）加大专项资金清理整合力度</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7.规范专项资金管理整合。着力提高专项资金使用效益，规范专项资金设立程序，今后部门提议新设专项资金，要同步提出包括政策依据、测算标准、绩效目标、支出计划等的评估报告，并报市委常委会会议或市政府常务会议批准；严格执行到期政策清理退出机制，具有阶段性目标的专项资金执行期限一般不超过5年，试点类项目不超过3年。市财政部门和</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主管部门要分别编制专项资金目录清单和资金使用总体计划，纳入预算草案一并报批。深入推进专项资金清理整合工作。根据工作职责和目标任务，每个</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主管部门原则上只管理一个专项。</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主管部门研究制定专项资金任务清单，明确专项资金的支出方向和绩效目标，报分管市领导同意后，与资金同步下达。县（市、区）在完成任务清单中的约束性任务后，可将剩余资金在</w:t>
      </w:r>
      <w:proofErr w:type="gramStart"/>
      <w:r w:rsidRPr="008473CA">
        <w:rPr>
          <w:rFonts w:ascii="仿宋_GB2312" w:eastAsia="仿宋_GB2312" w:hAnsi="宋体" w:cs="宋体" w:hint="eastAsia"/>
          <w:sz w:val="32"/>
          <w:szCs w:val="32"/>
        </w:rPr>
        <w:t>专项内</w:t>
      </w:r>
      <w:proofErr w:type="gramEnd"/>
      <w:r w:rsidRPr="008473CA">
        <w:rPr>
          <w:rFonts w:ascii="仿宋_GB2312" w:eastAsia="仿宋_GB2312" w:hAnsi="宋体" w:cs="宋体" w:hint="eastAsia"/>
          <w:sz w:val="32"/>
          <w:szCs w:val="32"/>
        </w:rPr>
        <w:t>统筹使用。</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lastRenderedPageBreak/>
        <w:t xml:space="preserve">　　8.推进上级和市级资金统筹使用。统筹上级资金和市级资金使用，对上级切块下达资金，在符合规定前提下，与市级同领域专项资金相结合，一并研究预算安排和资金使用，形成资金合力；对按项目法分配的资金，要择优遴选上报市委市政府确定实施的重点项目，避免资金和项目两头安排。</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9.改进财政支持方式。紧紧围绕中央、省和市重大战略部署，研究和建立适应我市发展实际的财政政策体系，充分发挥政府宏观调控、统筹社会资源、示范推广作用，全力统筹财政资金，积极稳妥采用税费政策优惠、政府引导基金、以奖代补等市场化普惠性方式，多</w:t>
      </w:r>
      <w:proofErr w:type="gramStart"/>
      <w:r w:rsidRPr="008473CA">
        <w:rPr>
          <w:rFonts w:ascii="仿宋_GB2312" w:eastAsia="仿宋_GB2312" w:hAnsi="宋体" w:cs="宋体" w:hint="eastAsia"/>
          <w:sz w:val="32"/>
          <w:szCs w:val="32"/>
        </w:rPr>
        <w:t>措</w:t>
      </w:r>
      <w:proofErr w:type="gramEnd"/>
      <w:r w:rsidRPr="008473CA">
        <w:rPr>
          <w:rFonts w:ascii="仿宋_GB2312" w:eastAsia="仿宋_GB2312" w:hAnsi="宋体" w:cs="宋体" w:hint="eastAsia"/>
          <w:sz w:val="32"/>
          <w:szCs w:val="32"/>
        </w:rPr>
        <w:t>并举，聚力增效，引导和吸引社会资本参与政府主导的事业发展和产业建设项目。</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10.完善资金分配决策程序。对采取因素法分配的资金，</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主管部门要依据资金管理办法，科学遴选确定分配因素和权重，研究制定资金分配方案。对采取项目法分配的资金，</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主管部门要认真组织项目申报、评审、公示等，主要采取竞争择优、以奖代补等方式遴选项目，确保项目安排合理合法。项目安排及资金分配方案，须按照“三重一大”要求，由</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主管部门集体研究，在规定时限内以正式文件报送市财政部门。市财政部门进行合</w:t>
      </w:r>
      <w:proofErr w:type="gramStart"/>
      <w:r w:rsidRPr="008473CA">
        <w:rPr>
          <w:rFonts w:ascii="仿宋_GB2312" w:eastAsia="仿宋_GB2312" w:hAnsi="宋体" w:cs="宋体" w:hint="eastAsia"/>
          <w:sz w:val="32"/>
          <w:szCs w:val="32"/>
        </w:rPr>
        <w:t>规</w:t>
      </w:r>
      <w:proofErr w:type="gramEnd"/>
      <w:r w:rsidRPr="008473CA">
        <w:rPr>
          <w:rFonts w:ascii="仿宋_GB2312" w:eastAsia="仿宋_GB2312" w:hAnsi="宋体" w:cs="宋体" w:hint="eastAsia"/>
          <w:sz w:val="32"/>
          <w:szCs w:val="32"/>
        </w:rPr>
        <w:t>性审核后拨付资金。大额资金分配和重要项目安排，应报市业务主管部门分管市领导同意。</w:t>
      </w:r>
    </w:p>
    <w:p w:rsidR="008473CA" w:rsidRPr="008473CA" w:rsidRDefault="008473CA" w:rsidP="001C0DAF">
      <w:pPr>
        <w:pStyle w:val="a3"/>
        <w:spacing w:line="640" w:lineRule="exact"/>
        <w:jc w:val="both"/>
        <w:rPr>
          <w:rFonts w:ascii="楷体_GB2312" w:eastAsia="楷体_GB2312" w:hAnsi="宋体" w:cs="宋体"/>
          <w:sz w:val="32"/>
          <w:szCs w:val="32"/>
        </w:rPr>
      </w:pPr>
      <w:r w:rsidRPr="008473CA">
        <w:rPr>
          <w:rFonts w:ascii="楷体_GB2312" w:eastAsia="楷体_GB2312" w:hAnsi="宋体" w:cs="宋体" w:hint="eastAsia"/>
          <w:sz w:val="32"/>
          <w:szCs w:val="32"/>
        </w:rPr>
        <w:lastRenderedPageBreak/>
        <w:t xml:space="preserve">　　（四）不断加强预算执行管理</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11.加快预算执行进度。各部门要切实履行主体责任，发挥自主性和积极性，编制预算时要同步做好政府采购等前期准备工作，确保预算一经批复下达即可执行。要严格按照批复预算、用款计划、项目进度、有关合同等及时办理资金支付，实行限时办结制。市财政部门要严格按照预算法规定时限做好转移支付下达工作，建立健全预算执行动态监控机制，定期通报各部门专项资金分配进度和本级预算支出进度，对支出进度慢、存量资金规模大的部门，相应压减下年度预算，确保财政资金高效安全运行，及时发挥政策效应。</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12.提高财政资金支付效率。深化国库集中支付改革，将市级预算单位资金支付方式逐步改为授权支付，建立“大额支付报备制度”。积极推进支付电子化改革，取消市财政部门用款计划审批，建立“支付一个口子、核算一张凭证、管理一个平台”的支付新机制，尽早实现市级国库支付</w:t>
      </w:r>
      <w:proofErr w:type="gramStart"/>
      <w:r w:rsidRPr="008473CA">
        <w:rPr>
          <w:rFonts w:ascii="仿宋_GB2312" w:eastAsia="仿宋_GB2312" w:hAnsi="宋体" w:cs="宋体" w:hint="eastAsia"/>
          <w:sz w:val="32"/>
          <w:szCs w:val="32"/>
        </w:rPr>
        <w:t>全业务</w:t>
      </w:r>
      <w:proofErr w:type="gramEnd"/>
      <w:r w:rsidRPr="008473CA">
        <w:rPr>
          <w:rFonts w:ascii="仿宋_GB2312" w:eastAsia="仿宋_GB2312" w:hAnsi="宋体" w:cs="宋体" w:hint="eastAsia"/>
          <w:sz w:val="32"/>
          <w:szCs w:val="32"/>
        </w:rPr>
        <w:t>电子化管理。</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13.加大存量资金盘活力度。除据实结算项目或突发事件外，对超出预算法规定时限未分配的市级专项资金，原则上由市财政部门优先调剂用于市委市政府重大决策部署。对市级部门结余资金和结转两年以上的存量资金，一律</w:t>
      </w:r>
      <w:proofErr w:type="gramStart"/>
      <w:r w:rsidRPr="008473CA">
        <w:rPr>
          <w:rFonts w:ascii="仿宋_GB2312" w:eastAsia="仿宋_GB2312" w:hAnsi="宋体" w:cs="宋体" w:hint="eastAsia"/>
          <w:sz w:val="32"/>
          <w:szCs w:val="32"/>
        </w:rPr>
        <w:t>收回市</w:t>
      </w:r>
      <w:proofErr w:type="gramEnd"/>
      <w:r w:rsidRPr="008473CA">
        <w:rPr>
          <w:rFonts w:ascii="仿宋_GB2312" w:eastAsia="仿宋_GB2312" w:hAnsi="宋体" w:cs="宋体" w:hint="eastAsia"/>
          <w:sz w:val="32"/>
          <w:szCs w:val="32"/>
        </w:rPr>
        <w:t>财政统筹使用。各县（市、区）收到上级专项资金，尚未分配且结转两年以上的，应</w:t>
      </w:r>
      <w:r w:rsidRPr="008473CA">
        <w:rPr>
          <w:rFonts w:ascii="仿宋_GB2312" w:eastAsia="仿宋_GB2312" w:hAnsi="宋体" w:cs="宋体" w:hint="eastAsia"/>
          <w:sz w:val="32"/>
          <w:szCs w:val="32"/>
        </w:rPr>
        <w:lastRenderedPageBreak/>
        <w:t>交回上级财政统筹使用；未满两年的，可在不改变资金类级用途的基础上，按程序调整用于同一类级科目下的其他项目。已分配到部门并结转两年以上的预算资金，由同级财政收回统筹使用。</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14.深化政府采购管理改革。推进政府采购“放管服”改革，简化审核事项，执行省政府采购监管系统流程，做到“一次办好”。减少程序性监管，实现从政府采购预算到采购合同全过程电子化。探索推行预采购、合同续签、网上商城等，着力提高采购效率和用户满意度。</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15.切实硬化预算约束。严格按照人大批准的预算执行，严禁超预算或无预算支出。应列未列年度预算以及年度执行中新出台的支出事项，原则上列入以后年度预算安排；确需当年安排的，优先通过本部门主管专项资金统筹解决。属于预算法规定调整事项的，市财政部门要及时组织编制预算调整方案，经市政府同意后，按程序报市人大常委会审批。</w:t>
      </w:r>
    </w:p>
    <w:p w:rsidR="008473CA" w:rsidRPr="008473CA" w:rsidRDefault="008473CA" w:rsidP="001C0DAF">
      <w:pPr>
        <w:pStyle w:val="a3"/>
        <w:spacing w:line="640" w:lineRule="exact"/>
        <w:jc w:val="both"/>
        <w:rPr>
          <w:rFonts w:ascii="楷体_GB2312" w:eastAsia="楷体_GB2312" w:hAnsi="宋体" w:cs="宋体"/>
          <w:sz w:val="32"/>
          <w:szCs w:val="32"/>
        </w:rPr>
      </w:pPr>
      <w:r w:rsidRPr="008473CA">
        <w:rPr>
          <w:rFonts w:ascii="楷体_GB2312" w:eastAsia="楷体_GB2312" w:hAnsi="宋体" w:cs="宋体" w:hint="eastAsia"/>
          <w:sz w:val="32"/>
          <w:szCs w:val="32"/>
        </w:rPr>
        <w:t xml:space="preserve">　　（五）健全预算监管机制，提高资金使用绩效</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16.全面实施预算绩效管理。按照全面实施预算绩效管理的要求，将预算绩效管理实施对象从项目支出为主向政策、部门整体绩效拓展，从转移支付为主向政府财政运行综合绩效拓展，从一般公共预算为主向“全口径”预算拓展。把绩效理念和方法深度融入预算管理全过程，将绩效管理关口前移，构建事前、事中、</w:t>
      </w:r>
      <w:r w:rsidRPr="008473CA">
        <w:rPr>
          <w:rFonts w:ascii="仿宋_GB2312" w:eastAsia="仿宋_GB2312" w:hAnsi="宋体" w:cs="宋体" w:hint="eastAsia"/>
          <w:sz w:val="32"/>
          <w:szCs w:val="32"/>
        </w:rPr>
        <w:lastRenderedPageBreak/>
        <w:t>事后“三位一体”预算绩效管理闭环系统，实现预算与绩效管理一体化运行。建立重大政策和项目事前评估机制，评估结果作为</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主管部门申请预算的必要条件。硬化预算绩效目标约束，绩效目标与预算一并上报、同步批复下达和公开。</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要对预算执行情况以及政策、项目实施效果全面开展绩效自评价，加大市财政部门重点绩效评价力度。强化预算绩效评价结果应用，将其纳入政府绩效考核和干部政绩考核体系，并与预算安排进行挂钩，对绩效评价结果达不到优良等次的，原则上按不低于10%的比例压缩预算规模，必要时及时调整支出政策。</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17.加大预算信息公开力度。各级各部门要进一步加强预决算公开工作，不断完善预决算公开管理制度和操作规程，拓展预决算公开的内容和范围，完善预决算公开的方式方法。继续加大专项资金信息公开力度，市财政部门应在本级预算批复后公开本级专项资金目录，在收到上级通知后公开上级专项转移支付资金的基本信息；</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主管部门负责公开除涉密内容外的专项资金管理办法、绩效评价办法和分配结果，并按规定逐步扩大公开范围，细化公开内容，最终实现专项资金申报评审、分配使用、绩效评价等全过程公开。市财政部门和</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主管部门在各自门户网站设立公开专栏，实现信息集中公开，便于公众查询。</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18.强化审计和监督问责。市审计部门按照“谁审批、谁使</w:t>
      </w:r>
      <w:r w:rsidRPr="008473CA">
        <w:rPr>
          <w:rFonts w:ascii="仿宋_GB2312" w:eastAsia="仿宋_GB2312" w:hAnsi="宋体" w:cs="宋体" w:hint="eastAsia"/>
          <w:sz w:val="32"/>
          <w:szCs w:val="32"/>
        </w:rPr>
        <w:lastRenderedPageBreak/>
        <w:t>用、谁负责”的原则，对市财政部门、</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和县（市、区）进行审计监督，合理确定问题责任主体，并责成进行整改。统筹整合上下级审计部门监督力量，避免重复检查和监督盲区，提高工作效能。市人大及其常委会将预算审查监督重点向支出预算和政策拓展，积极推进预算联网监督，市财政部门要按时推送数据，确保联网监督取得实效。对资金使用绩效差的市直部门和县（市、区），市政府将进行约谈，问题严重的收回资金、通报曝光，并</w:t>
      </w:r>
      <w:proofErr w:type="gramStart"/>
      <w:r w:rsidRPr="008473CA">
        <w:rPr>
          <w:rFonts w:ascii="仿宋_GB2312" w:eastAsia="仿宋_GB2312" w:hAnsi="宋体" w:cs="宋体" w:hint="eastAsia"/>
          <w:sz w:val="32"/>
          <w:szCs w:val="32"/>
        </w:rPr>
        <w:t>予以问</w:t>
      </w:r>
      <w:proofErr w:type="gramEnd"/>
      <w:r w:rsidRPr="008473CA">
        <w:rPr>
          <w:rFonts w:ascii="仿宋_GB2312" w:eastAsia="仿宋_GB2312" w:hAnsi="宋体" w:cs="宋体" w:hint="eastAsia"/>
          <w:sz w:val="32"/>
          <w:szCs w:val="32"/>
        </w:rPr>
        <w:t>责。</w:t>
      </w:r>
    </w:p>
    <w:p w:rsidR="008473CA" w:rsidRPr="008473CA" w:rsidRDefault="008473CA" w:rsidP="001C0DAF">
      <w:pPr>
        <w:pStyle w:val="a3"/>
        <w:spacing w:line="640" w:lineRule="exact"/>
        <w:jc w:val="both"/>
        <w:rPr>
          <w:rFonts w:ascii="黑体" w:eastAsia="黑体" w:hAnsi="黑体" w:cs="宋体"/>
          <w:sz w:val="32"/>
          <w:szCs w:val="32"/>
        </w:rPr>
      </w:pPr>
      <w:r w:rsidRPr="008473CA">
        <w:rPr>
          <w:rFonts w:ascii="黑体" w:eastAsia="黑体" w:hAnsi="黑体" w:cs="宋体" w:hint="eastAsia"/>
          <w:sz w:val="32"/>
          <w:szCs w:val="32"/>
        </w:rPr>
        <w:t xml:space="preserve">　　三、组织实施</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w:t>
      </w:r>
      <w:r w:rsidRPr="008473CA">
        <w:rPr>
          <w:rFonts w:ascii="楷体_GB2312" w:eastAsia="楷体_GB2312" w:hAnsi="宋体" w:cs="宋体" w:hint="eastAsia"/>
          <w:sz w:val="32"/>
          <w:szCs w:val="32"/>
        </w:rPr>
        <w:t xml:space="preserve">　（一）强化组织领导。</w:t>
      </w:r>
      <w:r w:rsidRPr="008473CA">
        <w:rPr>
          <w:rFonts w:ascii="仿宋_GB2312" w:eastAsia="仿宋_GB2312" w:hAnsi="宋体" w:cs="宋体" w:hint="eastAsia"/>
          <w:sz w:val="32"/>
          <w:szCs w:val="32"/>
        </w:rPr>
        <w:t>进一步深化预算改革、加强预算管理事关改革发展全局，涉及制度创新和利益关系调整，任务艰巨，面临许多矛盾和困难。各级各部门要从大局出发，把思想和行动统一到市委、市政府的决策部署上来，以高度的责任感、使命感和改革创新精神，把预算管理改革作为全面深化改革的重要内容、作为当前和今后一项重要工作，切实履行职责，认真落实各项改革措施，合力推进预算管理改革取得实效。</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楷体_GB2312" w:eastAsia="楷体_GB2312" w:hAnsi="宋体" w:cs="宋体" w:hint="eastAsia"/>
          <w:sz w:val="32"/>
          <w:szCs w:val="32"/>
        </w:rPr>
        <w:t xml:space="preserve">　　（二）强化管理责任。</w:t>
      </w:r>
      <w:r w:rsidRPr="008473CA">
        <w:rPr>
          <w:rFonts w:ascii="仿宋_GB2312" w:eastAsia="仿宋_GB2312" w:hAnsi="宋体" w:cs="宋体" w:hint="eastAsia"/>
          <w:sz w:val="32"/>
          <w:szCs w:val="32"/>
        </w:rPr>
        <w:t>市财政局要按照市政府的统一部署，牵头制定完善综合性资金管理、定额支出标准、预算执行监控等制度，并会同</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主管部门逐项制定或修订专项资金管理办法，要建立支撑预算编制、执行、绩效、监督一体化运作的财政信息</w:t>
      </w:r>
      <w:r w:rsidRPr="008473CA">
        <w:rPr>
          <w:rFonts w:ascii="仿宋_GB2312" w:eastAsia="仿宋_GB2312" w:hAnsi="宋体" w:cs="宋体" w:hint="eastAsia"/>
          <w:sz w:val="32"/>
          <w:szCs w:val="32"/>
        </w:rPr>
        <w:lastRenderedPageBreak/>
        <w:t>平台，提高财政信息化管理水平。</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主管部门要按照新的预算管理职责定位，结合管理需要和支出事项，制定内部财务管理规章制度和各项资金分配使用的具体办法。</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楷体_GB2312" w:eastAsia="楷体_GB2312" w:hAnsi="宋体" w:cs="宋体" w:hint="eastAsia"/>
          <w:sz w:val="32"/>
          <w:szCs w:val="32"/>
        </w:rPr>
        <w:t xml:space="preserve">　　（三）强化督查问责。</w:t>
      </w:r>
      <w:r w:rsidRPr="008473CA">
        <w:rPr>
          <w:rFonts w:ascii="仿宋_GB2312" w:eastAsia="仿宋_GB2312" w:hAnsi="宋体" w:cs="宋体" w:hint="eastAsia"/>
          <w:sz w:val="32"/>
          <w:szCs w:val="32"/>
        </w:rPr>
        <w:t>各级各部门要严格按照要求推进改革、强化管理，市政府督查室要定期对预算编制、执行、绩效等情况开展督查和通报。市财政部门和</w:t>
      </w:r>
      <w:proofErr w:type="gramStart"/>
      <w:r w:rsidRPr="008473CA">
        <w:rPr>
          <w:rFonts w:ascii="仿宋_GB2312" w:eastAsia="仿宋_GB2312" w:hAnsi="宋体" w:cs="宋体" w:hint="eastAsia"/>
          <w:sz w:val="32"/>
          <w:szCs w:val="32"/>
        </w:rPr>
        <w:t>市业务</w:t>
      </w:r>
      <w:proofErr w:type="gramEnd"/>
      <w:r w:rsidRPr="008473CA">
        <w:rPr>
          <w:rFonts w:ascii="仿宋_GB2312" w:eastAsia="仿宋_GB2312" w:hAnsi="宋体" w:cs="宋体" w:hint="eastAsia"/>
          <w:sz w:val="32"/>
          <w:szCs w:val="32"/>
        </w:rPr>
        <w:t>主管部门要严肃财经纪律，堵住制度漏洞，自觉接受人大、审计和社会监督，对在各项检查中发现的违规违纪问题，按照有关法规严肃处理。</w:t>
      </w:r>
    </w:p>
    <w:p w:rsidR="008473CA" w:rsidRPr="008473CA" w:rsidRDefault="008473CA" w:rsidP="001C0DAF">
      <w:pPr>
        <w:pStyle w:val="a3"/>
        <w:spacing w:line="640" w:lineRule="exact"/>
        <w:jc w:val="both"/>
        <w:rPr>
          <w:rFonts w:ascii="仿宋_GB2312" w:eastAsia="仿宋_GB2312" w:hAnsi="宋体" w:cs="宋体"/>
          <w:sz w:val="32"/>
          <w:szCs w:val="32"/>
        </w:rPr>
      </w:pP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附件：2019年市级专项资金优化整合方案</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聊城市人民政府</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w:t>
      </w:r>
      <w:r w:rsidR="001C0DAF">
        <w:rPr>
          <w:rFonts w:ascii="仿宋_GB2312" w:eastAsia="仿宋_GB2312" w:hAnsi="宋体" w:cs="宋体" w:hint="eastAsia"/>
          <w:sz w:val="32"/>
          <w:szCs w:val="32"/>
        </w:rPr>
        <w:t xml:space="preserve">    </w:t>
      </w:r>
      <w:r w:rsidRPr="008473CA">
        <w:rPr>
          <w:rFonts w:ascii="仿宋_GB2312" w:eastAsia="仿宋_GB2312" w:hAnsi="宋体" w:cs="宋体" w:hint="eastAsia"/>
          <w:sz w:val="32"/>
          <w:szCs w:val="32"/>
        </w:rPr>
        <w:t xml:space="preserve">　2019年6月</w:t>
      </w:r>
      <w:r w:rsidR="001C0DAF">
        <w:rPr>
          <w:rFonts w:ascii="仿宋_GB2312" w:eastAsia="仿宋_GB2312" w:hAnsi="宋体" w:cs="宋体" w:hint="eastAsia"/>
          <w:sz w:val="32"/>
          <w:szCs w:val="32"/>
        </w:rPr>
        <w:t>5</w:t>
      </w:r>
      <w:r w:rsidRPr="008473CA">
        <w:rPr>
          <w:rFonts w:ascii="仿宋_GB2312" w:eastAsia="仿宋_GB2312" w:hAnsi="宋体" w:cs="宋体" w:hint="eastAsia"/>
          <w:sz w:val="32"/>
          <w:szCs w:val="32"/>
        </w:rPr>
        <w:t>日</w:t>
      </w:r>
    </w:p>
    <w:p w:rsidR="008473CA" w:rsidRPr="008473CA" w:rsidRDefault="008473CA" w:rsidP="001C0DAF">
      <w:pPr>
        <w:pStyle w:val="a3"/>
        <w:spacing w:line="640" w:lineRule="exact"/>
        <w:jc w:val="both"/>
        <w:rPr>
          <w:rFonts w:ascii="仿宋_GB2312" w:eastAsia="仿宋_GB2312" w:hAnsi="宋体" w:cs="宋体"/>
          <w:sz w:val="32"/>
          <w:szCs w:val="32"/>
        </w:rPr>
      </w:pPr>
      <w:r w:rsidRPr="008473CA">
        <w:rPr>
          <w:rFonts w:ascii="仿宋_GB2312" w:eastAsia="仿宋_GB2312" w:hAnsi="宋体" w:cs="宋体" w:hint="eastAsia"/>
          <w:sz w:val="32"/>
          <w:szCs w:val="32"/>
        </w:rPr>
        <w:t xml:space="preserve">　　（此件公开发布）</w:t>
      </w:r>
    </w:p>
    <w:p w:rsidR="008473CA" w:rsidRDefault="008473CA" w:rsidP="008473CA">
      <w:pPr>
        <w:pStyle w:val="a3"/>
        <w:spacing w:line="600" w:lineRule="exact"/>
        <w:rPr>
          <w:rFonts w:ascii="仿宋_GB2312" w:eastAsia="仿宋_GB2312"/>
          <w:sz w:val="32"/>
          <w:szCs w:val="32"/>
        </w:rPr>
      </w:pPr>
    </w:p>
    <w:p w:rsidR="008473CA" w:rsidRDefault="008473CA">
      <w:pPr>
        <w:widowControl/>
        <w:rPr>
          <w:rFonts w:hAnsi="Courier New" w:cs="Courier New"/>
          <w:szCs w:val="32"/>
        </w:rPr>
      </w:pPr>
      <w:r>
        <w:rPr>
          <w:szCs w:val="32"/>
        </w:rPr>
        <w:br w:type="page"/>
      </w:r>
    </w:p>
    <w:p w:rsidR="008473CA" w:rsidRPr="00055FA5" w:rsidRDefault="008473CA" w:rsidP="002A5B53">
      <w:pPr>
        <w:spacing w:afterLines="100"/>
        <w:rPr>
          <w:rFonts w:ascii="黑体" w:eastAsia="黑体" w:hAnsi="黑体" w:cs="Tahoma"/>
          <w:color w:val="000000"/>
          <w:kern w:val="0"/>
          <w:szCs w:val="32"/>
        </w:rPr>
      </w:pPr>
      <w:r w:rsidRPr="004C40E1">
        <w:rPr>
          <w:rFonts w:ascii="黑体" w:eastAsia="黑体" w:hAnsi="黑体" w:cs="Tahoma" w:hint="eastAsia"/>
          <w:color w:val="000000"/>
          <w:kern w:val="0"/>
          <w:szCs w:val="32"/>
        </w:rPr>
        <w:lastRenderedPageBreak/>
        <w:t>附件</w:t>
      </w:r>
    </w:p>
    <w:p w:rsidR="008473CA" w:rsidRDefault="008473CA" w:rsidP="001C0DAF">
      <w:pPr>
        <w:jc w:val="center"/>
      </w:pPr>
      <w:bookmarkStart w:id="0" w:name="RANGE!A2:D107"/>
      <w:r w:rsidRPr="004C40E1">
        <w:rPr>
          <w:rFonts w:ascii="华文中宋" w:eastAsia="华文中宋" w:hAnsi="华文中宋" w:cs="Tahoma" w:hint="eastAsia"/>
          <w:color w:val="000000"/>
          <w:kern w:val="0"/>
          <w:sz w:val="40"/>
          <w:szCs w:val="40"/>
        </w:rPr>
        <w:t>2019年市级专项资金优化整合方案</w:t>
      </w:r>
      <w:bookmarkEnd w:id="0"/>
    </w:p>
    <w:tbl>
      <w:tblPr>
        <w:tblW w:w="8955" w:type="dxa"/>
        <w:jc w:val="center"/>
        <w:tblLook w:val="04A0"/>
      </w:tblPr>
      <w:tblGrid>
        <w:gridCol w:w="4411"/>
        <w:gridCol w:w="1442"/>
        <w:gridCol w:w="450"/>
        <w:gridCol w:w="2652"/>
      </w:tblGrid>
      <w:tr w:rsidR="008473CA" w:rsidRPr="004C40E1" w:rsidTr="00055FA5">
        <w:trPr>
          <w:trHeight w:val="480"/>
          <w:tblHeader/>
          <w:jc w:val="center"/>
        </w:trPr>
        <w:tc>
          <w:tcPr>
            <w:tcW w:w="4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jc w:val="center"/>
              <w:rPr>
                <w:rFonts w:ascii="黑体" w:eastAsia="黑体" w:hAnsi="黑体" w:cs="Tahoma"/>
                <w:color w:val="000000"/>
                <w:kern w:val="0"/>
                <w:sz w:val="20"/>
                <w:szCs w:val="20"/>
              </w:rPr>
            </w:pPr>
            <w:r w:rsidRPr="004C40E1">
              <w:rPr>
                <w:rFonts w:ascii="黑体" w:eastAsia="黑体" w:hAnsi="黑体" w:cs="Tahoma" w:hint="eastAsia"/>
                <w:color w:val="000000"/>
                <w:kern w:val="0"/>
                <w:sz w:val="20"/>
                <w:szCs w:val="20"/>
              </w:rPr>
              <w:t>整合前专项资金信息</w:t>
            </w:r>
          </w:p>
        </w:tc>
        <w:tc>
          <w:tcPr>
            <w:tcW w:w="4544" w:type="dxa"/>
            <w:gridSpan w:val="3"/>
            <w:tcBorders>
              <w:top w:val="single" w:sz="4" w:space="0" w:color="auto"/>
              <w:left w:val="nil"/>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jc w:val="center"/>
              <w:rPr>
                <w:rFonts w:ascii="黑体" w:eastAsia="黑体" w:hAnsi="黑体" w:cs="Tahoma"/>
                <w:color w:val="000000"/>
                <w:kern w:val="0"/>
                <w:sz w:val="20"/>
                <w:szCs w:val="20"/>
              </w:rPr>
            </w:pPr>
            <w:r w:rsidRPr="004C40E1">
              <w:rPr>
                <w:rFonts w:ascii="黑体" w:eastAsia="黑体" w:hAnsi="黑体" w:cs="Tahoma" w:hint="eastAsia"/>
                <w:color w:val="000000"/>
                <w:kern w:val="0"/>
                <w:sz w:val="20"/>
                <w:szCs w:val="20"/>
              </w:rPr>
              <w:t>整合后专项资金信息</w:t>
            </w:r>
          </w:p>
        </w:tc>
      </w:tr>
      <w:tr w:rsidR="008473CA" w:rsidRPr="004C40E1" w:rsidTr="00055FA5">
        <w:trPr>
          <w:trHeight w:val="480"/>
          <w:tblHeader/>
          <w:jc w:val="center"/>
        </w:trPr>
        <w:tc>
          <w:tcPr>
            <w:tcW w:w="4411" w:type="dxa"/>
            <w:vMerge/>
            <w:tcBorders>
              <w:top w:val="single" w:sz="4" w:space="0" w:color="auto"/>
              <w:left w:val="single" w:sz="4" w:space="0" w:color="auto"/>
              <w:bottom w:val="single" w:sz="4" w:space="0" w:color="auto"/>
              <w:right w:val="single" w:sz="4" w:space="0" w:color="auto"/>
            </w:tcBorders>
            <w:vAlign w:val="center"/>
            <w:hideMark/>
          </w:tcPr>
          <w:p w:rsidR="008473CA" w:rsidRPr="004C40E1" w:rsidRDefault="008473CA" w:rsidP="001C0DAF">
            <w:pPr>
              <w:widowControl/>
              <w:spacing w:line="240" w:lineRule="exact"/>
              <w:rPr>
                <w:rFonts w:ascii="黑体" w:eastAsia="黑体" w:hAnsi="黑体" w:cs="Tahoma"/>
                <w:color w:val="000000"/>
                <w:kern w:val="0"/>
                <w:sz w:val="20"/>
                <w:szCs w:val="20"/>
              </w:rPr>
            </w:pPr>
          </w:p>
        </w:tc>
        <w:tc>
          <w:tcPr>
            <w:tcW w:w="1442" w:type="dxa"/>
            <w:tcBorders>
              <w:top w:val="nil"/>
              <w:left w:val="nil"/>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jc w:val="center"/>
              <w:rPr>
                <w:rFonts w:ascii="黑体" w:eastAsia="黑体" w:hAnsi="黑体" w:cs="Tahoma"/>
                <w:color w:val="000000"/>
                <w:kern w:val="0"/>
                <w:sz w:val="20"/>
                <w:szCs w:val="20"/>
              </w:rPr>
            </w:pPr>
            <w:r w:rsidRPr="004C40E1">
              <w:rPr>
                <w:rFonts w:ascii="黑体" w:eastAsia="黑体" w:hAnsi="黑体" w:cs="Tahoma" w:hint="eastAsia"/>
                <w:color w:val="000000"/>
                <w:kern w:val="0"/>
                <w:sz w:val="20"/>
                <w:szCs w:val="20"/>
              </w:rPr>
              <w:t>板块名称</w:t>
            </w:r>
          </w:p>
        </w:tc>
        <w:tc>
          <w:tcPr>
            <w:tcW w:w="450" w:type="dxa"/>
            <w:tcBorders>
              <w:top w:val="nil"/>
              <w:left w:val="nil"/>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jc w:val="center"/>
              <w:rPr>
                <w:rFonts w:ascii="黑体" w:eastAsia="黑体" w:hAnsi="黑体" w:cs="Tahoma"/>
                <w:color w:val="000000"/>
                <w:kern w:val="0"/>
                <w:sz w:val="20"/>
                <w:szCs w:val="20"/>
              </w:rPr>
            </w:pPr>
            <w:r w:rsidRPr="004C40E1">
              <w:rPr>
                <w:rFonts w:ascii="黑体" w:eastAsia="黑体" w:hAnsi="黑体" w:cs="Tahoma" w:hint="eastAsia"/>
                <w:color w:val="000000"/>
                <w:kern w:val="0"/>
                <w:sz w:val="20"/>
                <w:szCs w:val="20"/>
              </w:rPr>
              <w:t>序号</w:t>
            </w:r>
          </w:p>
        </w:tc>
        <w:tc>
          <w:tcPr>
            <w:tcW w:w="2652" w:type="dxa"/>
            <w:tcBorders>
              <w:top w:val="nil"/>
              <w:left w:val="nil"/>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jc w:val="center"/>
              <w:rPr>
                <w:rFonts w:ascii="黑体" w:eastAsia="黑体" w:hAnsi="黑体" w:cs="Tahoma"/>
                <w:color w:val="000000"/>
                <w:kern w:val="0"/>
                <w:sz w:val="20"/>
                <w:szCs w:val="20"/>
              </w:rPr>
            </w:pPr>
            <w:r w:rsidRPr="004C40E1">
              <w:rPr>
                <w:rFonts w:ascii="黑体" w:eastAsia="黑体" w:hAnsi="黑体" w:cs="Tahoma" w:hint="eastAsia"/>
                <w:color w:val="000000"/>
                <w:kern w:val="0"/>
                <w:sz w:val="20"/>
                <w:szCs w:val="20"/>
              </w:rPr>
              <w:t>资金名称</w:t>
            </w:r>
          </w:p>
        </w:tc>
      </w:tr>
      <w:tr w:rsidR="008473CA"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专利专项资金</w:t>
            </w:r>
          </w:p>
        </w:tc>
        <w:tc>
          <w:tcPr>
            <w:tcW w:w="1442" w:type="dxa"/>
            <w:vMerge w:val="restart"/>
            <w:tcBorders>
              <w:top w:val="nil"/>
              <w:left w:val="single" w:sz="4" w:space="0" w:color="auto"/>
              <w:bottom w:val="single" w:sz="4" w:space="0" w:color="000000"/>
              <w:right w:val="single" w:sz="4" w:space="0" w:color="auto"/>
            </w:tcBorders>
            <w:shd w:val="clear" w:color="auto" w:fill="auto"/>
            <w:vAlign w:val="center"/>
            <w:hideMark/>
          </w:tcPr>
          <w:p w:rsidR="008473CA" w:rsidRPr="004C40E1" w:rsidRDefault="008473CA"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科技创新</w:t>
            </w:r>
            <w:r w:rsidRPr="004C40E1">
              <w:rPr>
                <w:rFonts w:ascii="宋体" w:eastAsia="宋体" w:hAnsi="宋体" w:cs="Tahoma" w:hint="eastAsia"/>
                <w:color w:val="000000"/>
                <w:kern w:val="0"/>
                <w:sz w:val="20"/>
                <w:szCs w:val="20"/>
              </w:rPr>
              <w:br/>
              <w:t>和人才建设</w:t>
            </w:r>
          </w:p>
        </w:tc>
        <w:tc>
          <w:tcPr>
            <w:tcW w:w="450" w:type="dxa"/>
            <w:vMerge w:val="restart"/>
            <w:tcBorders>
              <w:top w:val="nil"/>
              <w:left w:val="single" w:sz="4" w:space="0" w:color="auto"/>
              <w:bottom w:val="nil"/>
              <w:right w:val="single" w:sz="4" w:space="0" w:color="auto"/>
            </w:tcBorders>
            <w:shd w:val="clear" w:color="auto" w:fill="auto"/>
            <w:noWrap/>
            <w:vAlign w:val="center"/>
            <w:hideMark/>
          </w:tcPr>
          <w:p w:rsidR="008473CA" w:rsidRPr="004C40E1" w:rsidRDefault="008473CA"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1</w:t>
            </w:r>
          </w:p>
        </w:tc>
        <w:tc>
          <w:tcPr>
            <w:tcW w:w="2652" w:type="dxa"/>
            <w:vMerge w:val="restart"/>
            <w:tcBorders>
              <w:top w:val="nil"/>
              <w:left w:val="single" w:sz="4" w:space="0" w:color="auto"/>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科技创新发展资金</w:t>
            </w:r>
          </w:p>
        </w:tc>
      </w:tr>
      <w:tr w:rsidR="008473CA"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聊城市科技成果转化贷款风险补偿</w:t>
            </w:r>
          </w:p>
        </w:tc>
        <w:tc>
          <w:tcPr>
            <w:tcW w:w="1442" w:type="dxa"/>
            <w:vMerge/>
            <w:tcBorders>
              <w:top w:val="nil"/>
              <w:left w:val="single" w:sz="4" w:space="0" w:color="auto"/>
              <w:bottom w:val="single" w:sz="4" w:space="0" w:color="000000"/>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nil"/>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r>
      <w:tr w:rsidR="008473CA"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1+5新旧动能转换专项资金（科技）</w:t>
            </w:r>
          </w:p>
        </w:tc>
        <w:tc>
          <w:tcPr>
            <w:tcW w:w="1442" w:type="dxa"/>
            <w:vMerge/>
            <w:tcBorders>
              <w:top w:val="nil"/>
              <w:left w:val="single" w:sz="4" w:space="0" w:color="auto"/>
              <w:bottom w:val="single" w:sz="4" w:space="0" w:color="000000"/>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nil"/>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r>
      <w:tr w:rsidR="008473CA"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1+5新旧动能转换专项资金（人才）</w:t>
            </w:r>
          </w:p>
        </w:tc>
        <w:tc>
          <w:tcPr>
            <w:tcW w:w="1442" w:type="dxa"/>
            <w:vMerge/>
            <w:tcBorders>
              <w:top w:val="nil"/>
              <w:left w:val="single" w:sz="4" w:space="0" w:color="auto"/>
              <w:bottom w:val="single" w:sz="4" w:space="0" w:color="000000"/>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rsidR="008473CA" w:rsidRPr="004C40E1" w:rsidRDefault="008473CA"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2</w:t>
            </w:r>
          </w:p>
        </w:tc>
        <w:tc>
          <w:tcPr>
            <w:tcW w:w="2652" w:type="dxa"/>
            <w:tcBorders>
              <w:top w:val="nil"/>
              <w:left w:val="nil"/>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人才建设资金</w:t>
            </w:r>
          </w:p>
        </w:tc>
      </w:tr>
      <w:tr w:rsidR="008473CA"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市级洁净型煤补贴资金</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节能减排</w:t>
            </w:r>
            <w:r w:rsidRPr="004C40E1">
              <w:rPr>
                <w:rFonts w:ascii="宋体" w:eastAsia="宋体" w:hAnsi="宋体" w:cs="Tahoma" w:hint="eastAsia"/>
                <w:color w:val="000000"/>
                <w:kern w:val="0"/>
                <w:sz w:val="20"/>
                <w:szCs w:val="20"/>
              </w:rPr>
              <w:br/>
              <w:t>与环境保护</w:t>
            </w:r>
          </w:p>
        </w:tc>
        <w:tc>
          <w:tcPr>
            <w:tcW w:w="450" w:type="dxa"/>
            <w:tcBorders>
              <w:top w:val="nil"/>
              <w:left w:val="nil"/>
              <w:bottom w:val="single" w:sz="4" w:space="0" w:color="auto"/>
              <w:right w:val="single" w:sz="4" w:space="0" w:color="auto"/>
            </w:tcBorders>
            <w:shd w:val="clear" w:color="auto" w:fill="auto"/>
            <w:noWrap/>
            <w:vAlign w:val="center"/>
            <w:hideMark/>
          </w:tcPr>
          <w:p w:rsidR="008473CA" w:rsidRPr="004C40E1" w:rsidRDefault="008473CA"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3</w:t>
            </w:r>
          </w:p>
        </w:tc>
        <w:tc>
          <w:tcPr>
            <w:tcW w:w="2652" w:type="dxa"/>
            <w:tcBorders>
              <w:top w:val="nil"/>
              <w:left w:val="nil"/>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市级洁净型煤补贴资金</w:t>
            </w:r>
          </w:p>
        </w:tc>
      </w:tr>
      <w:tr w:rsidR="008473CA"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自愿性清洁</w:t>
            </w:r>
            <w:proofErr w:type="gramStart"/>
            <w:r w:rsidRPr="004C40E1">
              <w:rPr>
                <w:rFonts w:ascii="宋体" w:eastAsia="宋体" w:hAnsi="宋体" w:cs="Tahoma" w:hint="eastAsia"/>
                <w:color w:val="000000"/>
                <w:kern w:val="0"/>
                <w:sz w:val="20"/>
                <w:szCs w:val="20"/>
              </w:rPr>
              <w:t>生产奖补资金</w:t>
            </w:r>
            <w:proofErr w:type="gramEnd"/>
          </w:p>
        </w:tc>
        <w:tc>
          <w:tcPr>
            <w:tcW w:w="1442" w:type="dxa"/>
            <w:vMerge/>
            <w:tcBorders>
              <w:top w:val="nil"/>
              <w:left w:val="single" w:sz="4" w:space="0" w:color="auto"/>
              <w:bottom w:val="single" w:sz="4" w:space="0" w:color="auto"/>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c>
          <w:tcPr>
            <w:tcW w:w="450" w:type="dxa"/>
            <w:tcBorders>
              <w:top w:val="nil"/>
              <w:left w:val="nil"/>
              <w:bottom w:val="single" w:sz="4" w:space="0" w:color="auto"/>
              <w:right w:val="single" w:sz="4" w:space="0" w:color="auto"/>
            </w:tcBorders>
            <w:shd w:val="clear" w:color="auto" w:fill="auto"/>
            <w:noWrap/>
            <w:vAlign w:val="center"/>
            <w:hideMark/>
          </w:tcPr>
          <w:p w:rsidR="008473CA" w:rsidRPr="004C40E1" w:rsidRDefault="008473CA"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4</w:t>
            </w:r>
          </w:p>
        </w:tc>
        <w:tc>
          <w:tcPr>
            <w:tcW w:w="2652" w:type="dxa"/>
            <w:tcBorders>
              <w:top w:val="nil"/>
              <w:left w:val="nil"/>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自愿性清洁</w:t>
            </w:r>
            <w:proofErr w:type="gramStart"/>
            <w:r w:rsidRPr="004C40E1">
              <w:rPr>
                <w:rFonts w:ascii="宋体" w:eastAsia="宋体" w:hAnsi="宋体" w:cs="Tahoma" w:hint="eastAsia"/>
                <w:color w:val="000000"/>
                <w:kern w:val="0"/>
                <w:sz w:val="20"/>
                <w:szCs w:val="20"/>
              </w:rPr>
              <w:t>生产奖补资金</w:t>
            </w:r>
            <w:proofErr w:type="gramEnd"/>
          </w:p>
        </w:tc>
      </w:tr>
      <w:tr w:rsidR="008473CA"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非公有制经济发展专项资金</w:t>
            </w:r>
          </w:p>
        </w:tc>
        <w:tc>
          <w:tcPr>
            <w:tcW w:w="1442" w:type="dxa"/>
            <w:vMerge w:val="restart"/>
            <w:tcBorders>
              <w:top w:val="nil"/>
              <w:left w:val="single" w:sz="4" w:space="0" w:color="auto"/>
              <w:bottom w:val="nil"/>
              <w:right w:val="single" w:sz="4" w:space="0" w:color="auto"/>
            </w:tcBorders>
            <w:shd w:val="clear" w:color="auto" w:fill="auto"/>
            <w:vAlign w:val="center"/>
            <w:hideMark/>
          </w:tcPr>
          <w:p w:rsidR="008473CA" w:rsidRPr="004C40E1" w:rsidRDefault="008473CA"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支持经济发展</w:t>
            </w:r>
            <w:r w:rsidRPr="004C40E1">
              <w:rPr>
                <w:rFonts w:ascii="宋体" w:eastAsia="宋体" w:hAnsi="宋体" w:cs="Tahoma" w:hint="eastAsia"/>
                <w:color w:val="000000"/>
                <w:kern w:val="0"/>
                <w:sz w:val="20"/>
                <w:szCs w:val="20"/>
              </w:rPr>
              <w:br/>
              <w:t>和产业升级</w:t>
            </w:r>
          </w:p>
        </w:tc>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3CA" w:rsidRPr="004C40E1" w:rsidRDefault="008473CA"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5</w:t>
            </w:r>
          </w:p>
        </w:tc>
        <w:tc>
          <w:tcPr>
            <w:tcW w:w="2652" w:type="dxa"/>
            <w:vMerge w:val="restart"/>
            <w:tcBorders>
              <w:top w:val="nil"/>
              <w:left w:val="single" w:sz="4" w:space="0" w:color="auto"/>
              <w:bottom w:val="single" w:sz="4" w:space="0" w:color="000000"/>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工业转型发展资金</w:t>
            </w:r>
          </w:p>
        </w:tc>
      </w:tr>
      <w:tr w:rsidR="008473CA"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企业上云扶持专项资金</w:t>
            </w:r>
          </w:p>
        </w:tc>
        <w:tc>
          <w:tcPr>
            <w:tcW w:w="1442" w:type="dxa"/>
            <w:vMerge/>
            <w:tcBorders>
              <w:top w:val="nil"/>
              <w:left w:val="single" w:sz="4" w:space="0" w:color="auto"/>
              <w:bottom w:val="nil"/>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000000"/>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r>
      <w:tr w:rsidR="008473CA"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外经贸发展专项扶持资金</w:t>
            </w:r>
          </w:p>
        </w:tc>
        <w:tc>
          <w:tcPr>
            <w:tcW w:w="1442" w:type="dxa"/>
            <w:vMerge/>
            <w:tcBorders>
              <w:top w:val="nil"/>
              <w:left w:val="single" w:sz="4" w:space="0" w:color="auto"/>
              <w:bottom w:val="nil"/>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c>
          <w:tcPr>
            <w:tcW w:w="450" w:type="dxa"/>
            <w:tcBorders>
              <w:top w:val="nil"/>
              <w:left w:val="nil"/>
              <w:bottom w:val="single" w:sz="4" w:space="0" w:color="auto"/>
              <w:right w:val="single" w:sz="4" w:space="0" w:color="auto"/>
            </w:tcBorders>
            <w:shd w:val="clear" w:color="auto" w:fill="auto"/>
            <w:noWrap/>
            <w:vAlign w:val="center"/>
            <w:hideMark/>
          </w:tcPr>
          <w:p w:rsidR="008473CA" w:rsidRPr="004C40E1" w:rsidRDefault="008473CA"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6</w:t>
            </w:r>
          </w:p>
        </w:tc>
        <w:tc>
          <w:tcPr>
            <w:tcW w:w="2652" w:type="dxa"/>
            <w:tcBorders>
              <w:top w:val="nil"/>
              <w:left w:val="nil"/>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外经贸发展专项扶持资金</w:t>
            </w:r>
          </w:p>
        </w:tc>
      </w:tr>
      <w:tr w:rsidR="008473CA"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企业上市挂牌补助资金</w:t>
            </w:r>
          </w:p>
        </w:tc>
        <w:tc>
          <w:tcPr>
            <w:tcW w:w="1442" w:type="dxa"/>
            <w:vMerge/>
            <w:tcBorders>
              <w:top w:val="nil"/>
              <w:left w:val="single" w:sz="4" w:space="0" w:color="auto"/>
              <w:bottom w:val="nil"/>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c>
          <w:tcPr>
            <w:tcW w:w="450" w:type="dxa"/>
            <w:tcBorders>
              <w:top w:val="nil"/>
              <w:left w:val="nil"/>
              <w:bottom w:val="single" w:sz="4" w:space="0" w:color="auto"/>
              <w:right w:val="single" w:sz="4" w:space="0" w:color="auto"/>
            </w:tcBorders>
            <w:shd w:val="clear" w:color="auto" w:fill="auto"/>
            <w:noWrap/>
            <w:vAlign w:val="center"/>
            <w:hideMark/>
          </w:tcPr>
          <w:p w:rsidR="008473CA" w:rsidRPr="004C40E1" w:rsidRDefault="008473CA"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7</w:t>
            </w:r>
          </w:p>
        </w:tc>
        <w:tc>
          <w:tcPr>
            <w:tcW w:w="2652" w:type="dxa"/>
            <w:tcBorders>
              <w:top w:val="nil"/>
              <w:left w:val="nil"/>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企业上市挂牌补助资金</w:t>
            </w:r>
          </w:p>
        </w:tc>
      </w:tr>
      <w:tr w:rsidR="008473CA"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畜牧业政策性农业保险补贴资金</w:t>
            </w:r>
          </w:p>
        </w:tc>
        <w:tc>
          <w:tcPr>
            <w:tcW w:w="1442" w:type="dxa"/>
            <w:vMerge/>
            <w:tcBorders>
              <w:top w:val="nil"/>
              <w:left w:val="single" w:sz="4" w:space="0" w:color="auto"/>
              <w:bottom w:val="nil"/>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c>
          <w:tcPr>
            <w:tcW w:w="450" w:type="dxa"/>
            <w:tcBorders>
              <w:top w:val="nil"/>
              <w:left w:val="nil"/>
              <w:bottom w:val="single" w:sz="4" w:space="0" w:color="auto"/>
              <w:right w:val="single" w:sz="4" w:space="0" w:color="auto"/>
            </w:tcBorders>
            <w:shd w:val="clear" w:color="auto" w:fill="auto"/>
            <w:noWrap/>
            <w:vAlign w:val="center"/>
            <w:hideMark/>
          </w:tcPr>
          <w:p w:rsidR="008473CA" w:rsidRPr="004C40E1" w:rsidRDefault="008473CA"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8</w:t>
            </w:r>
          </w:p>
        </w:tc>
        <w:tc>
          <w:tcPr>
            <w:tcW w:w="2652" w:type="dxa"/>
            <w:tcBorders>
              <w:top w:val="nil"/>
              <w:left w:val="nil"/>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畜牧业政策性农业保险补贴资金</w:t>
            </w:r>
          </w:p>
        </w:tc>
      </w:tr>
      <w:tr w:rsidR="008473CA"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种植业政策性农业保险补贴资金</w:t>
            </w:r>
          </w:p>
        </w:tc>
        <w:tc>
          <w:tcPr>
            <w:tcW w:w="1442" w:type="dxa"/>
            <w:vMerge/>
            <w:tcBorders>
              <w:top w:val="nil"/>
              <w:left w:val="single" w:sz="4" w:space="0" w:color="auto"/>
              <w:bottom w:val="nil"/>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c>
          <w:tcPr>
            <w:tcW w:w="450" w:type="dxa"/>
            <w:tcBorders>
              <w:top w:val="nil"/>
              <w:left w:val="nil"/>
              <w:bottom w:val="single" w:sz="4" w:space="0" w:color="auto"/>
              <w:right w:val="single" w:sz="4" w:space="0" w:color="auto"/>
            </w:tcBorders>
            <w:shd w:val="clear" w:color="auto" w:fill="auto"/>
            <w:noWrap/>
            <w:vAlign w:val="center"/>
            <w:hideMark/>
          </w:tcPr>
          <w:p w:rsidR="008473CA" w:rsidRPr="004C40E1" w:rsidRDefault="008473CA"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9</w:t>
            </w:r>
          </w:p>
        </w:tc>
        <w:tc>
          <w:tcPr>
            <w:tcW w:w="2652" w:type="dxa"/>
            <w:tcBorders>
              <w:top w:val="nil"/>
              <w:left w:val="nil"/>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种植业政策性农业保险补贴资金</w:t>
            </w:r>
          </w:p>
        </w:tc>
      </w:tr>
      <w:tr w:rsidR="008473CA"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县域金融机构涉农贷款增量奖励资金</w:t>
            </w:r>
          </w:p>
        </w:tc>
        <w:tc>
          <w:tcPr>
            <w:tcW w:w="1442" w:type="dxa"/>
            <w:vMerge/>
            <w:tcBorders>
              <w:top w:val="nil"/>
              <w:left w:val="single" w:sz="4" w:space="0" w:color="auto"/>
              <w:bottom w:val="nil"/>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c>
          <w:tcPr>
            <w:tcW w:w="4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473CA" w:rsidRPr="004C40E1" w:rsidRDefault="008473CA"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10</w:t>
            </w:r>
          </w:p>
        </w:tc>
        <w:tc>
          <w:tcPr>
            <w:tcW w:w="2652" w:type="dxa"/>
            <w:vMerge w:val="restart"/>
            <w:tcBorders>
              <w:top w:val="nil"/>
              <w:left w:val="single" w:sz="4" w:space="0" w:color="auto"/>
              <w:bottom w:val="single" w:sz="4" w:space="0" w:color="000000"/>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金融发展资金</w:t>
            </w:r>
          </w:p>
        </w:tc>
      </w:tr>
      <w:tr w:rsidR="008473CA"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农村金融机构定向费用补贴资金</w:t>
            </w:r>
          </w:p>
        </w:tc>
        <w:tc>
          <w:tcPr>
            <w:tcW w:w="1442" w:type="dxa"/>
            <w:vMerge/>
            <w:tcBorders>
              <w:top w:val="nil"/>
              <w:left w:val="single" w:sz="4" w:space="0" w:color="auto"/>
              <w:bottom w:val="nil"/>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000000"/>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000000"/>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r>
      <w:tr w:rsidR="008473CA"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“政银保”贷款保证保险资金</w:t>
            </w:r>
          </w:p>
        </w:tc>
        <w:tc>
          <w:tcPr>
            <w:tcW w:w="1442" w:type="dxa"/>
            <w:vMerge/>
            <w:tcBorders>
              <w:top w:val="nil"/>
              <w:left w:val="single" w:sz="4" w:space="0" w:color="auto"/>
              <w:bottom w:val="nil"/>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000000"/>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000000"/>
              <w:right w:val="single" w:sz="4" w:space="0" w:color="auto"/>
            </w:tcBorders>
            <w:vAlign w:val="center"/>
            <w:hideMark/>
          </w:tcPr>
          <w:p w:rsidR="008473CA" w:rsidRPr="004C40E1" w:rsidRDefault="008473CA"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480"/>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市级公共文化服务体系建设资金（贫困户电视收视费)</w:t>
            </w:r>
          </w:p>
        </w:tc>
        <w:tc>
          <w:tcPr>
            <w:tcW w:w="1442" w:type="dxa"/>
            <w:vMerge w:val="restart"/>
            <w:tcBorders>
              <w:top w:val="single" w:sz="4" w:space="0" w:color="auto"/>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乡村振兴战略</w:t>
            </w:r>
          </w:p>
        </w:tc>
        <w:tc>
          <w:tcPr>
            <w:tcW w:w="450" w:type="dxa"/>
            <w:vMerge w:val="restart"/>
            <w:tcBorders>
              <w:top w:val="nil"/>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11</w:t>
            </w:r>
          </w:p>
        </w:tc>
        <w:tc>
          <w:tcPr>
            <w:tcW w:w="2652" w:type="dxa"/>
            <w:vMerge w:val="restart"/>
            <w:tcBorders>
              <w:top w:val="nil"/>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乡村振兴战略资金</w:t>
            </w: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中央及省重点水土保持治理项目市级配套</w:t>
            </w:r>
          </w:p>
        </w:tc>
        <w:tc>
          <w:tcPr>
            <w:tcW w:w="1442"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财政扶贫资金</w:t>
            </w:r>
          </w:p>
        </w:tc>
        <w:tc>
          <w:tcPr>
            <w:tcW w:w="1442"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roofErr w:type="gramStart"/>
            <w:r w:rsidRPr="004C40E1">
              <w:rPr>
                <w:rFonts w:ascii="宋体" w:eastAsia="宋体" w:hAnsi="宋体" w:cs="Tahoma" w:hint="eastAsia"/>
                <w:color w:val="000000"/>
                <w:kern w:val="0"/>
                <w:sz w:val="20"/>
                <w:szCs w:val="20"/>
              </w:rPr>
              <w:t>“三品一标”奖补资金</w:t>
            </w:r>
            <w:proofErr w:type="gramEnd"/>
          </w:p>
        </w:tc>
        <w:tc>
          <w:tcPr>
            <w:tcW w:w="1442"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480"/>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村级组织运转经费、为民服务及扶持村集体经济发展市级补助</w:t>
            </w:r>
          </w:p>
        </w:tc>
        <w:tc>
          <w:tcPr>
            <w:tcW w:w="1442"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435"/>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少数民族发展专项资金</w:t>
            </w:r>
          </w:p>
        </w:tc>
        <w:tc>
          <w:tcPr>
            <w:tcW w:w="1442"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left w:val="single" w:sz="4" w:space="0" w:color="auto"/>
              <w:bottom w:val="nil"/>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055FA5">
            <w:pPr>
              <w:widowControl/>
              <w:spacing w:line="240" w:lineRule="exact"/>
              <w:rPr>
                <w:rFonts w:ascii="宋体" w:eastAsia="宋体" w:hAnsi="宋体" w:cs="Tahoma"/>
                <w:color w:val="000000"/>
                <w:spacing w:val="-6"/>
                <w:kern w:val="0"/>
                <w:sz w:val="20"/>
                <w:szCs w:val="20"/>
              </w:rPr>
            </w:pPr>
            <w:r w:rsidRPr="004C40E1">
              <w:rPr>
                <w:rFonts w:ascii="宋体" w:eastAsia="宋体" w:hAnsi="宋体" w:cs="Tahoma" w:hint="eastAsia"/>
                <w:color w:val="000000"/>
                <w:spacing w:val="-6"/>
                <w:kern w:val="0"/>
                <w:sz w:val="20"/>
                <w:szCs w:val="20"/>
              </w:rPr>
              <w:t>市级公共文化服务体系建设资金</w:t>
            </w:r>
            <w:r w:rsidR="00055FA5" w:rsidRPr="00055FA5">
              <w:rPr>
                <w:rFonts w:ascii="宋体" w:eastAsia="宋体" w:hAnsi="宋体" w:cs="Tahoma" w:hint="eastAsia"/>
                <w:color w:val="000000"/>
                <w:spacing w:val="-6"/>
                <w:kern w:val="0"/>
                <w:sz w:val="20"/>
                <w:szCs w:val="20"/>
              </w:rPr>
              <w:t>(</w:t>
            </w:r>
            <w:r w:rsidRPr="004C40E1">
              <w:rPr>
                <w:rFonts w:ascii="宋体" w:eastAsia="宋体" w:hAnsi="宋体" w:cs="Tahoma" w:hint="eastAsia"/>
                <w:color w:val="000000"/>
                <w:spacing w:val="-6"/>
                <w:kern w:val="0"/>
                <w:sz w:val="20"/>
                <w:szCs w:val="20"/>
              </w:rPr>
              <w:t>用于农村部分</w:t>
            </w:r>
            <w:r w:rsidR="00055FA5" w:rsidRPr="00055FA5">
              <w:rPr>
                <w:rFonts w:ascii="宋体" w:eastAsia="宋体" w:hAnsi="宋体" w:cs="Tahoma" w:hint="eastAsia"/>
                <w:color w:val="000000"/>
                <w:spacing w:val="-6"/>
                <w:kern w:val="0"/>
                <w:sz w:val="20"/>
                <w:szCs w:val="20"/>
              </w:rPr>
              <w:t>)</w:t>
            </w:r>
          </w:p>
        </w:tc>
        <w:tc>
          <w:tcPr>
            <w:tcW w:w="1442"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美丽乡村建设资金</w:t>
            </w:r>
          </w:p>
        </w:tc>
        <w:tc>
          <w:tcPr>
            <w:tcW w:w="1442"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农村危房改造资金</w:t>
            </w:r>
          </w:p>
        </w:tc>
        <w:tc>
          <w:tcPr>
            <w:tcW w:w="1442"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农村饮水安全攻坚及巩固提升工程资金</w:t>
            </w:r>
          </w:p>
        </w:tc>
        <w:tc>
          <w:tcPr>
            <w:tcW w:w="1442" w:type="dxa"/>
            <w:vMerge/>
            <w:tcBorders>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lastRenderedPageBreak/>
              <w:t>农业综合开发市级配套资金</w:t>
            </w:r>
          </w:p>
        </w:tc>
        <w:tc>
          <w:tcPr>
            <w:tcW w:w="1442" w:type="dxa"/>
            <w:vMerge w:val="restart"/>
            <w:tcBorders>
              <w:top w:val="single" w:sz="4" w:space="0" w:color="auto"/>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乡村振兴战略</w:t>
            </w:r>
          </w:p>
        </w:tc>
        <w:tc>
          <w:tcPr>
            <w:tcW w:w="450" w:type="dxa"/>
            <w:vMerge w:val="restart"/>
            <w:tcBorders>
              <w:top w:val="single" w:sz="4" w:space="0" w:color="auto"/>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Pr>
                <w:rFonts w:ascii="宋体" w:eastAsia="宋体" w:hAnsi="宋体" w:cs="Tahoma" w:hint="eastAsia"/>
                <w:color w:val="000000"/>
                <w:kern w:val="0"/>
                <w:sz w:val="20"/>
                <w:szCs w:val="20"/>
              </w:rPr>
              <w:t>11</w:t>
            </w:r>
          </w:p>
        </w:tc>
        <w:tc>
          <w:tcPr>
            <w:tcW w:w="2652" w:type="dxa"/>
            <w:vMerge w:val="restart"/>
            <w:tcBorders>
              <w:top w:val="single" w:sz="4" w:space="0" w:color="auto"/>
              <w:left w:val="single" w:sz="4" w:space="0" w:color="auto"/>
              <w:right w:val="single" w:sz="4" w:space="0" w:color="auto"/>
            </w:tcBorders>
            <w:shd w:val="clear" w:color="auto" w:fill="auto"/>
            <w:vAlign w:val="center"/>
            <w:hideMark/>
          </w:tcPr>
          <w:p w:rsidR="003E0D3B" w:rsidRPr="004C40E1" w:rsidRDefault="003E0D3B" w:rsidP="00DE02E3">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乡村振兴战略资金</w:t>
            </w: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“四好农村”公路建设专项资金</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农产品质</w:t>
            </w:r>
            <w:proofErr w:type="gramStart"/>
            <w:r w:rsidRPr="004C40E1">
              <w:rPr>
                <w:rFonts w:ascii="宋体" w:eastAsia="宋体" w:hAnsi="宋体" w:cs="Tahoma" w:hint="eastAsia"/>
                <w:color w:val="000000"/>
                <w:kern w:val="0"/>
                <w:sz w:val="20"/>
                <w:szCs w:val="20"/>
              </w:rPr>
              <w:t>量安全</w:t>
            </w:r>
            <w:proofErr w:type="gramEnd"/>
            <w:r w:rsidRPr="004C40E1">
              <w:rPr>
                <w:rFonts w:ascii="宋体" w:eastAsia="宋体" w:hAnsi="宋体" w:cs="Tahoma" w:hint="eastAsia"/>
                <w:color w:val="000000"/>
                <w:kern w:val="0"/>
                <w:sz w:val="20"/>
                <w:szCs w:val="20"/>
              </w:rPr>
              <w:t>追溯点补助</w:t>
            </w:r>
          </w:p>
        </w:tc>
        <w:tc>
          <w:tcPr>
            <w:tcW w:w="1442" w:type="dxa"/>
            <w:vMerge/>
            <w:tcBorders>
              <w:left w:val="single" w:sz="4" w:space="0" w:color="auto"/>
              <w:bottom w:val="nil"/>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left w:val="single" w:sz="4" w:space="0" w:color="auto"/>
              <w:bottom w:val="nil"/>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left w:val="single" w:sz="4" w:space="0" w:color="auto"/>
              <w:bottom w:val="nil"/>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农村集体产权制度改革补助资金</w:t>
            </w:r>
          </w:p>
        </w:tc>
        <w:tc>
          <w:tcPr>
            <w:tcW w:w="1442" w:type="dxa"/>
            <w:vMerge/>
            <w:tcBorders>
              <w:left w:val="single" w:sz="4" w:space="0" w:color="auto"/>
              <w:bottom w:val="nil"/>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left w:val="single" w:sz="4" w:space="0" w:color="auto"/>
              <w:bottom w:val="nil"/>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现代高效农业产业集群</w:t>
            </w:r>
            <w:proofErr w:type="gramStart"/>
            <w:r w:rsidRPr="004C40E1">
              <w:rPr>
                <w:rFonts w:ascii="宋体" w:eastAsia="宋体" w:hAnsi="宋体" w:cs="Tahoma" w:hint="eastAsia"/>
                <w:color w:val="000000"/>
                <w:kern w:val="0"/>
                <w:sz w:val="20"/>
                <w:szCs w:val="20"/>
              </w:rPr>
              <w:t>发展奖补</w:t>
            </w:r>
            <w:proofErr w:type="gramEnd"/>
          </w:p>
        </w:tc>
        <w:tc>
          <w:tcPr>
            <w:tcW w:w="1442" w:type="dxa"/>
            <w:vMerge/>
            <w:tcBorders>
              <w:left w:val="single" w:sz="4" w:space="0" w:color="auto"/>
              <w:bottom w:val="nil"/>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户户</w:t>
            </w:r>
            <w:proofErr w:type="gramStart"/>
            <w:r w:rsidRPr="004C40E1">
              <w:rPr>
                <w:rFonts w:ascii="宋体" w:eastAsia="宋体" w:hAnsi="宋体" w:cs="Tahoma" w:hint="eastAsia"/>
                <w:color w:val="000000"/>
                <w:kern w:val="0"/>
                <w:sz w:val="20"/>
                <w:szCs w:val="20"/>
              </w:rPr>
              <w:t>通建设</w:t>
            </w:r>
            <w:proofErr w:type="gramEnd"/>
            <w:r w:rsidRPr="004C40E1">
              <w:rPr>
                <w:rFonts w:ascii="宋体" w:eastAsia="宋体" w:hAnsi="宋体" w:cs="Tahoma" w:hint="eastAsia"/>
                <w:color w:val="000000"/>
                <w:kern w:val="0"/>
                <w:sz w:val="20"/>
                <w:szCs w:val="20"/>
              </w:rPr>
              <w:t>资金</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一事一议“乡村连片治理”资金</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left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主要农作物全程机械化推进项目资金</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left w:val="single" w:sz="4" w:space="0" w:color="auto"/>
              <w:bottom w:val="nil"/>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left w:val="single" w:sz="4" w:space="0" w:color="auto"/>
              <w:bottom w:val="nil"/>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农业土地开发</w:t>
            </w:r>
          </w:p>
        </w:tc>
        <w:tc>
          <w:tcPr>
            <w:tcW w:w="1442" w:type="dxa"/>
            <w:tcBorders>
              <w:left w:val="single" w:sz="4" w:space="0" w:color="auto"/>
              <w:bottom w:val="single" w:sz="4" w:space="0" w:color="000000"/>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12</w:t>
            </w:r>
          </w:p>
        </w:tc>
        <w:tc>
          <w:tcPr>
            <w:tcW w:w="2652" w:type="dxa"/>
            <w:tcBorders>
              <w:top w:val="single" w:sz="4" w:space="0" w:color="auto"/>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农业土地开发资金</w:t>
            </w: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污染治理专项资金</w:t>
            </w:r>
          </w:p>
        </w:tc>
        <w:tc>
          <w:tcPr>
            <w:tcW w:w="1442" w:type="dxa"/>
            <w:vMerge w:val="restart"/>
            <w:tcBorders>
              <w:top w:val="nil"/>
              <w:left w:val="single" w:sz="4" w:space="0" w:color="auto"/>
              <w:bottom w:val="single" w:sz="4" w:space="0" w:color="000000"/>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生态文明</w:t>
            </w:r>
          </w:p>
        </w:tc>
        <w:tc>
          <w:tcPr>
            <w:tcW w:w="450"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13</w:t>
            </w:r>
          </w:p>
        </w:tc>
        <w:tc>
          <w:tcPr>
            <w:tcW w:w="2652"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污染治理专项资金</w:t>
            </w: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农村改厕专项资金</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14</w:t>
            </w:r>
          </w:p>
        </w:tc>
        <w:tc>
          <w:tcPr>
            <w:tcW w:w="2652"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农村改厕专项资金</w:t>
            </w: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全市公路机械化</w:t>
            </w:r>
            <w:proofErr w:type="gramStart"/>
            <w:r w:rsidRPr="004C40E1">
              <w:rPr>
                <w:rFonts w:ascii="宋体" w:eastAsia="宋体" w:hAnsi="宋体" w:cs="Tahoma" w:hint="eastAsia"/>
                <w:color w:val="000000"/>
                <w:kern w:val="0"/>
                <w:sz w:val="20"/>
                <w:szCs w:val="20"/>
              </w:rPr>
              <w:t>保洁奖补资金</w:t>
            </w:r>
            <w:proofErr w:type="gramEnd"/>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15</w:t>
            </w:r>
          </w:p>
        </w:tc>
        <w:tc>
          <w:tcPr>
            <w:tcW w:w="2652"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spacing w:val="-8"/>
                <w:kern w:val="0"/>
                <w:sz w:val="20"/>
                <w:szCs w:val="20"/>
              </w:rPr>
            </w:pPr>
            <w:r w:rsidRPr="004C40E1">
              <w:rPr>
                <w:rFonts w:ascii="宋体" w:eastAsia="宋体" w:hAnsi="宋体" w:cs="Tahoma" w:hint="eastAsia"/>
                <w:color w:val="000000"/>
                <w:spacing w:val="-8"/>
                <w:kern w:val="0"/>
                <w:sz w:val="20"/>
                <w:szCs w:val="20"/>
              </w:rPr>
              <w:t>全市公路机械化</w:t>
            </w:r>
            <w:proofErr w:type="gramStart"/>
            <w:r w:rsidRPr="004C40E1">
              <w:rPr>
                <w:rFonts w:ascii="宋体" w:eastAsia="宋体" w:hAnsi="宋体" w:cs="Tahoma" w:hint="eastAsia"/>
                <w:color w:val="000000"/>
                <w:spacing w:val="-8"/>
                <w:kern w:val="0"/>
                <w:sz w:val="20"/>
                <w:szCs w:val="20"/>
              </w:rPr>
              <w:t>保洁奖补资金</w:t>
            </w:r>
            <w:proofErr w:type="gramEnd"/>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清洁取暖市级财政补贴资金</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16</w:t>
            </w:r>
          </w:p>
        </w:tc>
        <w:tc>
          <w:tcPr>
            <w:tcW w:w="2652"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清洁取暖市级财政补贴资金</w:t>
            </w: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城市管理工作奖励资金</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17</w:t>
            </w:r>
          </w:p>
        </w:tc>
        <w:tc>
          <w:tcPr>
            <w:tcW w:w="2652"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城市管理工作奖励资金</w:t>
            </w:r>
          </w:p>
        </w:tc>
      </w:tr>
      <w:tr w:rsidR="003E0D3B" w:rsidRPr="004C40E1" w:rsidTr="00055FA5">
        <w:trPr>
          <w:trHeight w:val="369"/>
          <w:jc w:val="center"/>
        </w:trPr>
        <w:tc>
          <w:tcPr>
            <w:tcW w:w="4411" w:type="dxa"/>
            <w:tcBorders>
              <w:top w:val="nil"/>
              <w:left w:val="single" w:sz="4" w:space="0" w:color="auto"/>
              <w:bottom w:val="single" w:sz="4" w:space="0" w:color="auto"/>
              <w:right w:val="nil"/>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市级公共文化服务体系建设专项资金</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文化繁荣发展</w:t>
            </w:r>
          </w:p>
        </w:tc>
        <w:tc>
          <w:tcPr>
            <w:tcW w:w="450" w:type="dxa"/>
            <w:vMerge w:val="restart"/>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18</w:t>
            </w:r>
          </w:p>
        </w:tc>
        <w:tc>
          <w:tcPr>
            <w:tcW w:w="2652" w:type="dxa"/>
            <w:vMerge w:val="restart"/>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宣传文化旅游发展资金</w:t>
            </w:r>
          </w:p>
        </w:tc>
      </w:tr>
      <w:tr w:rsidR="003E0D3B" w:rsidRPr="004C40E1" w:rsidTr="00055FA5">
        <w:trPr>
          <w:trHeight w:val="369"/>
          <w:jc w:val="center"/>
        </w:trPr>
        <w:tc>
          <w:tcPr>
            <w:tcW w:w="4411" w:type="dxa"/>
            <w:tcBorders>
              <w:top w:val="nil"/>
              <w:left w:val="single" w:sz="4" w:space="0" w:color="auto"/>
              <w:bottom w:val="single" w:sz="4" w:space="0" w:color="auto"/>
              <w:right w:val="nil"/>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聊城市乡村记忆项目资金</w:t>
            </w:r>
          </w:p>
        </w:tc>
        <w:tc>
          <w:tcPr>
            <w:tcW w:w="144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nil"/>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行政村订阅党报党刊专项资金</w:t>
            </w:r>
          </w:p>
        </w:tc>
        <w:tc>
          <w:tcPr>
            <w:tcW w:w="144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城乡义务教育生均公用经费</w:t>
            </w:r>
          </w:p>
        </w:tc>
        <w:tc>
          <w:tcPr>
            <w:tcW w:w="1442" w:type="dxa"/>
            <w:vMerge w:val="restart"/>
            <w:tcBorders>
              <w:top w:val="nil"/>
              <w:left w:val="single" w:sz="4" w:space="0" w:color="auto"/>
              <w:bottom w:val="single" w:sz="4" w:space="0" w:color="000000"/>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教育发展</w:t>
            </w:r>
          </w:p>
        </w:tc>
        <w:tc>
          <w:tcPr>
            <w:tcW w:w="450" w:type="dxa"/>
            <w:vMerge w:val="restart"/>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19</w:t>
            </w:r>
          </w:p>
        </w:tc>
        <w:tc>
          <w:tcPr>
            <w:tcW w:w="2652" w:type="dxa"/>
            <w:vMerge w:val="restart"/>
            <w:tcBorders>
              <w:top w:val="nil"/>
              <w:left w:val="single" w:sz="4" w:space="0" w:color="auto"/>
              <w:bottom w:val="single" w:sz="4" w:space="0" w:color="000000"/>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教育发展资金</w:t>
            </w: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普通高中家庭经济困难学生资助</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学前教育政府助学金</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高等学校毕业生学费和国家助学贷款补偿</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免除普通高中建档立</w:t>
            </w:r>
            <w:proofErr w:type="gramStart"/>
            <w:r w:rsidRPr="004C40E1">
              <w:rPr>
                <w:rFonts w:ascii="宋体" w:eastAsia="宋体" w:hAnsi="宋体" w:cs="Tahoma" w:hint="eastAsia"/>
                <w:color w:val="000000"/>
                <w:kern w:val="0"/>
                <w:sz w:val="20"/>
                <w:szCs w:val="20"/>
              </w:rPr>
              <w:t>卡家庭</w:t>
            </w:r>
            <w:proofErr w:type="gramEnd"/>
            <w:r w:rsidRPr="004C40E1">
              <w:rPr>
                <w:rFonts w:ascii="宋体" w:eastAsia="宋体" w:hAnsi="宋体" w:cs="Tahoma" w:hint="eastAsia"/>
                <w:color w:val="000000"/>
                <w:kern w:val="0"/>
                <w:sz w:val="20"/>
                <w:szCs w:val="20"/>
              </w:rPr>
              <w:t>经济困难学生学杂费</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免除高校建档立</w:t>
            </w:r>
            <w:proofErr w:type="gramStart"/>
            <w:r w:rsidRPr="004C40E1">
              <w:rPr>
                <w:rFonts w:ascii="宋体" w:eastAsia="宋体" w:hAnsi="宋体" w:cs="Tahoma" w:hint="eastAsia"/>
                <w:color w:val="000000"/>
                <w:kern w:val="0"/>
                <w:sz w:val="20"/>
                <w:szCs w:val="20"/>
              </w:rPr>
              <w:t>卡家庭</w:t>
            </w:r>
            <w:proofErr w:type="gramEnd"/>
            <w:r w:rsidRPr="004C40E1">
              <w:rPr>
                <w:rFonts w:ascii="宋体" w:eastAsia="宋体" w:hAnsi="宋体" w:cs="Tahoma" w:hint="eastAsia"/>
                <w:color w:val="000000"/>
                <w:kern w:val="0"/>
                <w:sz w:val="20"/>
                <w:szCs w:val="20"/>
              </w:rPr>
              <w:t>经济困难学生学杂费</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校车安全补助资金</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校园体育设施建设专项资金</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义务教育提升专项资金</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学前教育建设以奖代补资金</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居民基本医疗保险市级补助</w:t>
            </w:r>
          </w:p>
        </w:tc>
        <w:tc>
          <w:tcPr>
            <w:tcW w:w="1442" w:type="dxa"/>
            <w:vMerge w:val="restart"/>
            <w:tcBorders>
              <w:top w:val="nil"/>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卫生健康发展</w:t>
            </w:r>
          </w:p>
        </w:tc>
        <w:tc>
          <w:tcPr>
            <w:tcW w:w="450" w:type="dxa"/>
            <w:vMerge w:val="restart"/>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20</w:t>
            </w:r>
          </w:p>
        </w:tc>
        <w:tc>
          <w:tcPr>
            <w:tcW w:w="2652" w:type="dxa"/>
            <w:vMerge w:val="restart"/>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医疗保障和救助资金</w:t>
            </w: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长期护理保险财政补助</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离休干部医疗补助（</w:t>
            </w:r>
            <w:proofErr w:type="gramStart"/>
            <w:r w:rsidRPr="004C40E1">
              <w:rPr>
                <w:rFonts w:ascii="宋体" w:eastAsia="宋体" w:hAnsi="宋体" w:cs="Tahoma" w:hint="eastAsia"/>
                <w:color w:val="000000"/>
                <w:kern w:val="0"/>
                <w:sz w:val="20"/>
                <w:szCs w:val="20"/>
              </w:rPr>
              <w:t>医</w:t>
            </w:r>
            <w:proofErr w:type="gramEnd"/>
            <w:r w:rsidRPr="004C40E1">
              <w:rPr>
                <w:rFonts w:ascii="宋体" w:eastAsia="宋体" w:hAnsi="宋体" w:cs="Tahoma" w:hint="eastAsia"/>
                <w:color w:val="000000"/>
                <w:kern w:val="0"/>
                <w:sz w:val="20"/>
                <w:szCs w:val="20"/>
              </w:rPr>
              <w:t>保统筹）</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6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市级保健对象医疗保健经费</w:t>
            </w:r>
          </w:p>
        </w:tc>
        <w:tc>
          <w:tcPr>
            <w:tcW w:w="1442" w:type="dxa"/>
            <w:vMerge/>
            <w:tcBorders>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90"/>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lastRenderedPageBreak/>
              <w:t>基本公共卫生服务市级补助资金</w:t>
            </w:r>
          </w:p>
        </w:tc>
        <w:tc>
          <w:tcPr>
            <w:tcW w:w="1442" w:type="dxa"/>
            <w:vMerge w:val="restart"/>
            <w:tcBorders>
              <w:top w:val="nil"/>
              <w:left w:val="single" w:sz="4" w:space="0" w:color="auto"/>
              <w:right w:val="single" w:sz="4" w:space="0" w:color="auto"/>
            </w:tcBorders>
            <w:shd w:val="clear" w:color="auto" w:fill="auto"/>
            <w:vAlign w:val="center"/>
            <w:hideMark/>
          </w:tcPr>
          <w:p w:rsidR="003E0D3B" w:rsidRPr="004C40E1" w:rsidRDefault="003E0D3B" w:rsidP="00DE02E3">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卫生健康发展</w:t>
            </w:r>
          </w:p>
        </w:tc>
        <w:tc>
          <w:tcPr>
            <w:tcW w:w="450" w:type="dxa"/>
            <w:vMerge w:val="restart"/>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21</w:t>
            </w:r>
          </w:p>
        </w:tc>
        <w:tc>
          <w:tcPr>
            <w:tcW w:w="2652" w:type="dxa"/>
            <w:vMerge w:val="restart"/>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卫生健康资金</w:t>
            </w:r>
          </w:p>
        </w:tc>
      </w:tr>
      <w:tr w:rsidR="003E0D3B" w:rsidRPr="004C40E1" w:rsidTr="00055FA5">
        <w:trPr>
          <w:trHeight w:val="390"/>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基层医疗机构基本药物制度市级补助</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90"/>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村卫生室实施基本药物制度市级补助</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90"/>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计划生育特殊困难家庭扶助金</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90"/>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农村计划生育家庭奖励金</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90"/>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免费孕前优生健康检查补助金</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90"/>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企业退休职工独生子女父母一次性养老补助</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90"/>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免费婚前检查、产前检查市级补助</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90"/>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农村困难家庭儿童先心病免费救治补助</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90"/>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中医药服务能力提升工程专项资金</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90"/>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城市公立医院改革专项资金</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90"/>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roofErr w:type="gramStart"/>
            <w:r w:rsidRPr="004C40E1">
              <w:rPr>
                <w:rFonts w:ascii="宋体" w:eastAsia="宋体" w:hAnsi="宋体" w:cs="Tahoma" w:hint="eastAsia"/>
                <w:color w:val="000000"/>
                <w:kern w:val="0"/>
                <w:sz w:val="20"/>
                <w:szCs w:val="20"/>
              </w:rPr>
              <w:t>县级疾控实验室</w:t>
            </w:r>
            <w:proofErr w:type="gramEnd"/>
            <w:r w:rsidRPr="004C40E1">
              <w:rPr>
                <w:rFonts w:ascii="宋体" w:eastAsia="宋体" w:hAnsi="宋体" w:cs="Tahoma" w:hint="eastAsia"/>
                <w:color w:val="000000"/>
                <w:kern w:val="0"/>
                <w:sz w:val="20"/>
                <w:szCs w:val="20"/>
              </w:rPr>
              <w:t>装备（省财政重点项目）</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90"/>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农村</w:t>
            </w:r>
            <w:proofErr w:type="gramStart"/>
            <w:r w:rsidRPr="004C40E1">
              <w:rPr>
                <w:rFonts w:ascii="宋体" w:eastAsia="宋体" w:hAnsi="宋体" w:cs="Tahoma" w:hint="eastAsia"/>
                <w:color w:val="000000"/>
                <w:kern w:val="0"/>
                <w:sz w:val="20"/>
                <w:szCs w:val="20"/>
              </w:rPr>
              <w:t>妇女两癌检查</w:t>
            </w:r>
            <w:proofErr w:type="gramEnd"/>
            <w:r w:rsidRPr="004C40E1">
              <w:rPr>
                <w:rFonts w:ascii="宋体" w:eastAsia="宋体" w:hAnsi="宋体" w:cs="Tahoma" w:hint="eastAsia"/>
                <w:color w:val="000000"/>
                <w:kern w:val="0"/>
                <w:sz w:val="20"/>
                <w:szCs w:val="20"/>
              </w:rPr>
              <w:t>补助</w:t>
            </w:r>
          </w:p>
        </w:tc>
        <w:tc>
          <w:tcPr>
            <w:tcW w:w="1442" w:type="dxa"/>
            <w:vMerge/>
            <w:tcBorders>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市级创业带动就业补助资金</w:t>
            </w:r>
          </w:p>
        </w:tc>
        <w:tc>
          <w:tcPr>
            <w:tcW w:w="1442" w:type="dxa"/>
            <w:vMerge w:val="restart"/>
            <w:tcBorders>
              <w:top w:val="nil"/>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社会保障</w:t>
            </w:r>
          </w:p>
        </w:tc>
        <w:tc>
          <w:tcPr>
            <w:tcW w:w="450" w:type="dxa"/>
            <w:vMerge w:val="restart"/>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22</w:t>
            </w:r>
          </w:p>
        </w:tc>
        <w:tc>
          <w:tcPr>
            <w:tcW w:w="2652" w:type="dxa"/>
            <w:vMerge w:val="restart"/>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促进创业就业资金</w:t>
            </w: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三支一扶项目学生生活补贴</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养老服务专项补助资金</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val="restart"/>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23</w:t>
            </w:r>
          </w:p>
        </w:tc>
        <w:tc>
          <w:tcPr>
            <w:tcW w:w="2652" w:type="dxa"/>
            <w:vMerge w:val="restart"/>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养老和养老服务业发展资金</w:t>
            </w: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城乡居民养老保险基础养老金市级补助</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特困企业离休人员统筹外项目补贴</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百岁老人市级长寿补贴</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企业养老保险征收奖励专项资金</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市级机关事业单位养老保险收支缺口补助</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差额和自收自支事业单位离休干部离休费</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生活不能自理和低保重度残疾人补贴</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val="restart"/>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24</w:t>
            </w:r>
          </w:p>
        </w:tc>
        <w:tc>
          <w:tcPr>
            <w:tcW w:w="2652" w:type="dxa"/>
            <w:vMerge w:val="restart"/>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社会福利和社会救助资金</w:t>
            </w: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城市最低生活保障市级配套资金</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农村最低生活保障市级配套资金</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孤儿、困境儿童基本生活保障经费</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低保、失能老人高龄津贴资金</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五保供养市级补助资金</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roofErr w:type="gramStart"/>
            <w:r w:rsidRPr="004C40E1">
              <w:rPr>
                <w:rFonts w:ascii="宋体" w:eastAsia="宋体" w:hAnsi="宋体" w:cs="Tahoma" w:hint="eastAsia"/>
                <w:color w:val="000000"/>
                <w:kern w:val="0"/>
                <w:sz w:val="20"/>
                <w:szCs w:val="20"/>
              </w:rPr>
              <w:t>低保家庭</w:t>
            </w:r>
            <w:proofErr w:type="gramEnd"/>
            <w:r w:rsidRPr="004C40E1">
              <w:rPr>
                <w:rFonts w:ascii="宋体" w:eastAsia="宋体" w:hAnsi="宋体" w:cs="Tahoma" w:hint="eastAsia"/>
                <w:color w:val="000000"/>
                <w:kern w:val="0"/>
                <w:sz w:val="20"/>
                <w:szCs w:val="20"/>
              </w:rPr>
              <w:t>大学新生困难补助</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noWrap/>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民生综合保险</w:t>
            </w:r>
          </w:p>
        </w:tc>
        <w:tc>
          <w:tcPr>
            <w:tcW w:w="1442" w:type="dxa"/>
            <w:vMerge/>
            <w:tcBorders>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25</w:t>
            </w:r>
          </w:p>
        </w:tc>
        <w:tc>
          <w:tcPr>
            <w:tcW w:w="2652"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民生综合保险</w:t>
            </w: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lastRenderedPageBreak/>
              <w:t>建国前老党员生活补助</w:t>
            </w:r>
          </w:p>
        </w:tc>
        <w:tc>
          <w:tcPr>
            <w:tcW w:w="1442" w:type="dxa"/>
            <w:vMerge w:val="restart"/>
            <w:tcBorders>
              <w:top w:val="nil"/>
              <w:left w:val="single" w:sz="4" w:space="0" w:color="auto"/>
              <w:right w:val="single" w:sz="4" w:space="0" w:color="auto"/>
            </w:tcBorders>
            <w:shd w:val="clear" w:color="auto" w:fill="auto"/>
            <w:vAlign w:val="center"/>
            <w:hideMark/>
          </w:tcPr>
          <w:p w:rsidR="003E0D3B" w:rsidRPr="004C40E1" w:rsidRDefault="003E0D3B" w:rsidP="003E0D3B">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社会保障</w:t>
            </w:r>
          </w:p>
        </w:tc>
        <w:tc>
          <w:tcPr>
            <w:tcW w:w="450" w:type="dxa"/>
            <w:vMerge w:val="restart"/>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26</w:t>
            </w:r>
          </w:p>
        </w:tc>
        <w:tc>
          <w:tcPr>
            <w:tcW w:w="2652" w:type="dxa"/>
            <w:vMerge w:val="restart"/>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优抚安置资金</w:t>
            </w: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自主就业退役士兵一次性经济补助金</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农村籍退役士兵老年生活补助经费</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残疾人康复</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val="restart"/>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27</w:t>
            </w:r>
          </w:p>
        </w:tc>
        <w:tc>
          <w:tcPr>
            <w:tcW w:w="2652" w:type="dxa"/>
            <w:vMerge w:val="restart"/>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残疾人康复和就业资金</w:t>
            </w: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残疾人就业</w:t>
            </w:r>
          </w:p>
        </w:tc>
        <w:tc>
          <w:tcPr>
            <w:tcW w:w="1442" w:type="dxa"/>
            <w:vMerge/>
            <w:tcBorders>
              <w:left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480"/>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穆斯林农户和城市穆斯林低保户牛羊肉价格补贴资金</w:t>
            </w:r>
          </w:p>
        </w:tc>
        <w:tc>
          <w:tcPr>
            <w:tcW w:w="1442" w:type="dxa"/>
            <w:vMerge/>
            <w:tcBorders>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28</w:t>
            </w:r>
          </w:p>
        </w:tc>
        <w:tc>
          <w:tcPr>
            <w:tcW w:w="2652"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穆斯林城市低保户和农村家庭牛羊肉价格补贴资金</w:t>
            </w: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公共建筑能效提升重点城市示范项目</w:t>
            </w:r>
          </w:p>
        </w:tc>
        <w:tc>
          <w:tcPr>
            <w:tcW w:w="1442" w:type="dxa"/>
            <w:vMerge w:val="restart"/>
            <w:tcBorders>
              <w:top w:val="nil"/>
              <w:left w:val="single" w:sz="4" w:space="0" w:color="auto"/>
              <w:bottom w:val="single" w:sz="4" w:space="0" w:color="000000"/>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区域协调发展</w:t>
            </w:r>
          </w:p>
        </w:tc>
        <w:tc>
          <w:tcPr>
            <w:tcW w:w="450" w:type="dxa"/>
            <w:vMerge w:val="restart"/>
            <w:tcBorders>
              <w:top w:val="nil"/>
              <w:left w:val="single" w:sz="4" w:space="0" w:color="auto"/>
              <w:bottom w:val="single" w:sz="4" w:space="0" w:color="000000"/>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29</w:t>
            </w:r>
          </w:p>
        </w:tc>
        <w:tc>
          <w:tcPr>
            <w:tcW w:w="2652" w:type="dxa"/>
            <w:vMerge w:val="restart"/>
            <w:tcBorders>
              <w:top w:val="nil"/>
              <w:left w:val="single" w:sz="4" w:space="0" w:color="auto"/>
              <w:bottom w:val="single" w:sz="4" w:space="0" w:color="000000"/>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住房和城镇化建设资金</w:t>
            </w: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老旧住宅小区综合整治提升改造奖励补贴资金</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棚户区</w:t>
            </w:r>
            <w:proofErr w:type="gramStart"/>
            <w:r w:rsidRPr="004C40E1">
              <w:rPr>
                <w:rFonts w:ascii="宋体" w:eastAsia="宋体" w:hAnsi="宋体" w:cs="Tahoma" w:hint="eastAsia"/>
                <w:color w:val="000000"/>
                <w:kern w:val="0"/>
                <w:sz w:val="20"/>
                <w:szCs w:val="20"/>
              </w:rPr>
              <w:t>改造奖补</w:t>
            </w:r>
            <w:proofErr w:type="gramEnd"/>
            <w:r w:rsidRPr="004C40E1">
              <w:rPr>
                <w:rFonts w:ascii="宋体" w:eastAsia="宋体" w:hAnsi="宋体" w:cs="Tahoma" w:hint="eastAsia"/>
                <w:color w:val="000000"/>
                <w:kern w:val="0"/>
                <w:sz w:val="20"/>
                <w:szCs w:val="20"/>
              </w:rPr>
              <w:t>资金</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安全生产专项资金</w:t>
            </w:r>
          </w:p>
        </w:tc>
        <w:tc>
          <w:tcPr>
            <w:tcW w:w="1442" w:type="dxa"/>
            <w:vMerge w:val="restart"/>
            <w:tcBorders>
              <w:top w:val="nil"/>
              <w:left w:val="single" w:sz="4" w:space="0" w:color="auto"/>
              <w:bottom w:val="single" w:sz="4" w:space="0" w:color="000000"/>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社会治理</w:t>
            </w:r>
            <w:r w:rsidRPr="004C40E1">
              <w:rPr>
                <w:rFonts w:ascii="宋体" w:eastAsia="宋体" w:hAnsi="宋体" w:cs="Tahoma" w:hint="eastAsia"/>
                <w:color w:val="000000"/>
                <w:kern w:val="0"/>
                <w:sz w:val="20"/>
                <w:szCs w:val="20"/>
              </w:rPr>
              <w:br/>
              <w:t>和公共事务</w:t>
            </w:r>
          </w:p>
        </w:tc>
        <w:tc>
          <w:tcPr>
            <w:tcW w:w="450"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30</w:t>
            </w:r>
          </w:p>
        </w:tc>
        <w:tc>
          <w:tcPr>
            <w:tcW w:w="2652"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安全生产和应急管理资金</w:t>
            </w: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地方政府债券还本付息资金</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31</w:t>
            </w:r>
          </w:p>
        </w:tc>
        <w:tc>
          <w:tcPr>
            <w:tcW w:w="2652"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其他重点项目</w:t>
            </w: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妇女儿童家园示范点建设专项资金</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32</w:t>
            </w:r>
          </w:p>
        </w:tc>
        <w:tc>
          <w:tcPr>
            <w:tcW w:w="2652"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妇女儿童家园示范点建设专项资金</w:t>
            </w: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城市社区居委运转经费</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33</w:t>
            </w:r>
          </w:p>
        </w:tc>
        <w:tc>
          <w:tcPr>
            <w:tcW w:w="2652"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城市社区居委运转经费</w:t>
            </w: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城市社区党组织服务群众专项经费</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val="restart"/>
            <w:tcBorders>
              <w:top w:val="nil"/>
              <w:left w:val="single" w:sz="4" w:space="0" w:color="auto"/>
              <w:bottom w:val="single" w:sz="4" w:space="0" w:color="000000"/>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34</w:t>
            </w:r>
          </w:p>
        </w:tc>
        <w:tc>
          <w:tcPr>
            <w:tcW w:w="2652" w:type="dxa"/>
            <w:vMerge w:val="restart"/>
            <w:tcBorders>
              <w:top w:val="nil"/>
              <w:left w:val="single" w:sz="4" w:space="0" w:color="auto"/>
              <w:bottom w:val="single" w:sz="4" w:space="0" w:color="000000"/>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城市社区党组织服务群众专项经费</w:t>
            </w: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kern w:val="0"/>
                <w:sz w:val="20"/>
                <w:szCs w:val="20"/>
              </w:rPr>
            </w:pPr>
            <w:r w:rsidRPr="004C40E1">
              <w:rPr>
                <w:rFonts w:ascii="宋体" w:eastAsia="宋体" w:hAnsi="宋体" w:cs="Tahoma" w:hint="eastAsia"/>
                <w:kern w:val="0"/>
                <w:sz w:val="20"/>
                <w:szCs w:val="20"/>
              </w:rPr>
              <w:t>红旗驿站建设一次性补助</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265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kern w:val="0"/>
                <w:sz w:val="20"/>
                <w:szCs w:val="20"/>
              </w:rPr>
            </w:pP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绿色网格员工作经费</w:t>
            </w:r>
          </w:p>
        </w:tc>
        <w:tc>
          <w:tcPr>
            <w:tcW w:w="1442" w:type="dxa"/>
            <w:vMerge/>
            <w:tcBorders>
              <w:top w:val="nil"/>
              <w:left w:val="single" w:sz="4" w:space="0" w:color="auto"/>
              <w:bottom w:val="single" w:sz="4" w:space="0" w:color="000000"/>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35</w:t>
            </w:r>
          </w:p>
        </w:tc>
        <w:tc>
          <w:tcPr>
            <w:tcW w:w="2652"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绿色网格员工作经费</w:t>
            </w:r>
          </w:p>
        </w:tc>
      </w:tr>
      <w:tr w:rsidR="003E0D3B" w:rsidRPr="004C40E1" w:rsidTr="00055FA5">
        <w:trPr>
          <w:trHeight w:val="379"/>
          <w:jc w:val="center"/>
        </w:trPr>
        <w:tc>
          <w:tcPr>
            <w:tcW w:w="4411" w:type="dxa"/>
            <w:tcBorders>
              <w:top w:val="nil"/>
              <w:left w:val="single" w:sz="4" w:space="0" w:color="auto"/>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基层法律服务全覆盖专项资金</w:t>
            </w:r>
          </w:p>
        </w:tc>
        <w:tc>
          <w:tcPr>
            <w:tcW w:w="1442" w:type="dxa"/>
            <w:vMerge/>
            <w:tcBorders>
              <w:top w:val="nil"/>
              <w:left w:val="single" w:sz="4" w:space="0" w:color="auto"/>
              <w:bottom w:val="single" w:sz="4" w:space="0" w:color="auto"/>
              <w:right w:val="single" w:sz="4" w:space="0" w:color="auto"/>
            </w:tcBorders>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p>
        </w:tc>
        <w:tc>
          <w:tcPr>
            <w:tcW w:w="450"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jc w:val="center"/>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36</w:t>
            </w:r>
          </w:p>
        </w:tc>
        <w:tc>
          <w:tcPr>
            <w:tcW w:w="2652" w:type="dxa"/>
            <w:tcBorders>
              <w:top w:val="nil"/>
              <w:left w:val="nil"/>
              <w:bottom w:val="single" w:sz="4" w:space="0" w:color="auto"/>
              <w:right w:val="single" w:sz="4" w:space="0" w:color="auto"/>
            </w:tcBorders>
            <w:shd w:val="clear" w:color="auto" w:fill="auto"/>
            <w:vAlign w:val="center"/>
            <w:hideMark/>
          </w:tcPr>
          <w:p w:rsidR="003E0D3B" w:rsidRPr="004C40E1" w:rsidRDefault="003E0D3B" w:rsidP="001C0DAF">
            <w:pPr>
              <w:widowControl/>
              <w:spacing w:line="240" w:lineRule="exact"/>
              <w:rPr>
                <w:rFonts w:ascii="宋体" w:eastAsia="宋体" w:hAnsi="宋体" w:cs="Tahoma"/>
                <w:color w:val="000000"/>
                <w:kern w:val="0"/>
                <w:sz w:val="20"/>
                <w:szCs w:val="20"/>
              </w:rPr>
            </w:pPr>
            <w:r w:rsidRPr="004C40E1">
              <w:rPr>
                <w:rFonts w:ascii="宋体" w:eastAsia="宋体" w:hAnsi="宋体" w:cs="Tahoma" w:hint="eastAsia"/>
                <w:color w:val="000000"/>
                <w:kern w:val="0"/>
                <w:sz w:val="20"/>
                <w:szCs w:val="20"/>
              </w:rPr>
              <w:t>基层法律服务全覆盖专项资金</w:t>
            </w:r>
          </w:p>
        </w:tc>
      </w:tr>
    </w:tbl>
    <w:p w:rsidR="008473CA" w:rsidRPr="004C40E1" w:rsidRDefault="008473CA" w:rsidP="008473CA"/>
    <w:p w:rsidR="00914CAC" w:rsidRDefault="00914CAC" w:rsidP="008473CA">
      <w:pPr>
        <w:pStyle w:val="a3"/>
        <w:spacing w:line="600" w:lineRule="exact"/>
        <w:rPr>
          <w:rFonts w:ascii="仿宋_GB2312" w:eastAsia="仿宋_GB2312"/>
          <w:sz w:val="32"/>
          <w:szCs w:val="32"/>
        </w:rPr>
        <w:sectPr w:rsidR="00914CAC" w:rsidSect="008473CA">
          <w:footerReference w:type="even" r:id="rId7"/>
          <w:footerReference w:type="default" r:id="rId8"/>
          <w:pgSz w:w="11906" w:h="16838" w:code="9"/>
          <w:pgMar w:top="1531" w:right="1531" w:bottom="2211" w:left="1531" w:header="851" w:footer="1758" w:gutter="0"/>
          <w:cols w:space="425"/>
          <w:docGrid w:type="lines" w:linePitch="435"/>
        </w:sectPr>
      </w:pPr>
    </w:p>
    <w:p w:rsidR="00D6169E" w:rsidRDefault="00D6169E"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Default="00914CAC" w:rsidP="008473CA">
      <w:pPr>
        <w:pStyle w:val="a3"/>
        <w:spacing w:line="600" w:lineRule="exact"/>
        <w:rPr>
          <w:rFonts w:ascii="仿宋_GB2312" w:eastAsia="仿宋_GB2312"/>
          <w:sz w:val="32"/>
          <w:szCs w:val="32"/>
        </w:rPr>
      </w:pPr>
    </w:p>
    <w:p w:rsidR="00914CAC" w:rsidRPr="00B0405B" w:rsidRDefault="0031275B" w:rsidP="00914CAC">
      <w:pPr>
        <w:spacing w:line="640" w:lineRule="exact"/>
        <w:ind w:firstLine="645"/>
        <w:rPr>
          <w:rFonts w:hAnsi="华文中宋"/>
          <w:sz w:val="28"/>
          <w:szCs w:val="28"/>
        </w:rPr>
      </w:pPr>
      <w:r w:rsidRPr="0031275B">
        <w:rPr>
          <w:rFonts w:hAnsi="宋体" w:cs="宋体"/>
          <w:noProof/>
          <w:sz w:val="28"/>
          <w:szCs w:val="28"/>
        </w:rPr>
        <w:pict>
          <v:line id="_x0000_s1027" style="position:absolute;left:0;text-align:left;z-index:251661312" from="-5.75pt,24.2pt" to="447.8pt,24.2pt"/>
        </w:pict>
      </w:r>
    </w:p>
    <w:p w:rsidR="00914CAC" w:rsidRPr="00B0405B" w:rsidRDefault="00914CAC" w:rsidP="00765F12">
      <w:pPr>
        <w:ind w:leftChars="40" w:left="968" w:hangingChars="300" w:hanging="840"/>
        <w:rPr>
          <w:sz w:val="28"/>
          <w:szCs w:val="28"/>
        </w:rPr>
      </w:pPr>
      <w:r w:rsidRPr="00B0405B">
        <w:rPr>
          <w:rFonts w:hint="eastAsia"/>
          <w:sz w:val="28"/>
          <w:szCs w:val="28"/>
        </w:rPr>
        <w:t>抄送</w:t>
      </w:r>
      <w:r w:rsidRPr="00CC5DFF">
        <w:rPr>
          <w:rFonts w:hint="eastAsia"/>
          <w:w w:val="98"/>
          <w:sz w:val="28"/>
          <w:szCs w:val="28"/>
        </w:rPr>
        <w:t>：</w:t>
      </w:r>
      <w:r w:rsidRPr="00B0405B">
        <w:rPr>
          <w:rFonts w:hint="eastAsia"/>
          <w:sz w:val="28"/>
          <w:szCs w:val="28"/>
        </w:rPr>
        <w:t>市委有关部门，市人大常委会办公室，市政协办公室，</w:t>
      </w:r>
      <w:r>
        <w:rPr>
          <w:rFonts w:hint="eastAsia"/>
          <w:sz w:val="28"/>
          <w:szCs w:val="28"/>
        </w:rPr>
        <w:t>市监察委，</w:t>
      </w:r>
      <w:r w:rsidRPr="00B0405B">
        <w:rPr>
          <w:rFonts w:hint="eastAsia"/>
          <w:sz w:val="28"/>
          <w:szCs w:val="28"/>
        </w:rPr>
        <w:t>市法院，市检察院，聊城军分区。</w:t>
      </w:r>
    </w:p>
    <w:p w:rsidR="00914CAC" w:rsidRPr="00B0405B" w:rsidRDefault="0031275B" w:rsidP="00914CAC">
      <w:pPr>
        <w:pStyle w:val="a3"/>
        <w:spacing w:line="640" w:lineRule="exact"/>
        <w:ind w:firstLineChars="50" w:firstLine="140"/>
        <w:rPr>
          <w:rFonts w:ascii="仿宋_GB2312" w:eastAsia="仿宋_GB2312" w:hAnsi="宋体" w:cs="宋体"/>
          <w:sz w:val="28"/>
          <w:szCs w:val="28"/>
        </w:rPr>
      </w:pPr>
      <w:r>
        <w:rPr>
          <w:rFonts w:ascii="仿宋_GB2312" w:eastAsia="仿宋_GB2312" w:hAnsi="宋体" w:cs="宋体"/>
          <w:noProof/>
          <w:sz w:val="28"/>
          <w:szCs w:val="28"/>
        </w:rPr>
        <w:pict>
          <v:line id="_x0000_s1026" style="position:absolute;left:0;text-align:left;z-index:251660288" from="-5.8pt,4.6pt" to="447.75pt,4.6pt"/>
        </w:pict>
      </w:r>
      <w:r w:rsidR="00914CAC" w:rsidRPr="00B0405B">
        <w:rPr>
          <w:rFonts w:ascii="仿宋_GB2312" w:eastAsia="仿宋_GB2312" w:hint="eastAsia"/>
          <w:sz w:val="28"/>
          <w:szCs w:val="28"/>
        </w:rPr>
        <w:t xml:space="preserve">聊城市人民政府办公室             </w:t>
      </w:r>
      <w:r w:rsidR="00914CAC" w:rsidRPr="00C04EF1">
        <w:rPr>
          <w:rFonts w:ascii="仿宋_GB2312" w:eastAsia="仿宋_GB2312" w:hint="eastAsia"/>
          <w:w w:val="60"/>
          <w:sz w:val="28"/>
          <w:szCs w:val="28"/>
        </w:rPr>
        <w:t xml:space="preserve"> </w:t>
      </w:r>
      <w:r w:rsidR="00914CAC">
        <w:rPr>
          <w:rFonts w:ascii="仿宋_GB2312" w:eastAsia="仿宋_GB2312" w:hint="eastAsia"/>
          <w:sz w:val="28"/>
          <w:szCs w:val="28"/>
        </w:rPr>
        <w:t xml:space="preserve">    </w:t>
      </w:r>
      <w:r w:rsidR="00914CAC" w:rsidRPr="003B040A">
        <w:rPr>
          <w:rFonts w:ascii="仿宋_GB2312" w:eastAsia="仿宋_GB2312" w:hint="eastAsia"/>
          <w:w w:val="110"/>
          <w:sz w:val="28"/>
          <w:szCs w:val="28"/>
        </w:rPr>
        <w:t xml:space="preserve"> </w:t>
      </w:r>
      <w:r w:rsidR="00914CAC">
        <w:rPr>
          <w:rFonts w:ascii="仿宋_GB2312" w:eastAsia="仿宋_GB2312" w:hint="eastAsia"/>
          <w:sz w:val="28"/>
          <w:szCs w:val="28"/>
        </w:rPr>
        <w:t xml:space="preserve"> </w:t>
      </w:r>
      <w:r w:rsidR="00914CAC" w:rsidRPr="002C14B7">
        <w:rPr>
          <w:rFonts w:ascii="仿宋_GB2312" w:eastAsia="仿宋_GB2312" w:hint="eastAsia"/>
          <w:w w:val="80"/>
          <w:sz w:val="28"/>
          <w:szCs w:val="28"/>
        </w:rPr>
        <w:t xml:space="preserve">  </w:t>
      </w:r>
      <w:r w:rsidR="00914CAC">
        <w:rPr>
          <w:rFonts w:ascii="仿宋_GB2312" w:eastAsia="仿宋_GB2312" w:hint="eastAsia"/>
          <w:sz w:val="28"/>
          <w:szCs w:val="28"/>
        </w:rPr>
        <w:t xml:space="preserve"> </w:t>
      </w:r>
      <w:r w:rsidR="00914CAC" w:rsidRPr="00B0405B">
        <w:rPr>
          <w:rFonts w:ascii="仿宋_GB2312" w:eastAsia="仿宋_GB2312" w:hint="eastAsia"/>
          <w:sz w:val="28"/>
          <w:szCs w:val="28"/>
        </w:rPr>
        <w:t>201</w:t>
      </w:r>
      <w:r w:rsidR="00914CAC">
        <w:rPr>
          <w:rFonts w:ascii="仿宋_GB2312" w:eastAsia="仿宋_GB2312" w:hint="eastAsia"/>
          <w:sz w:val="28"/>
          <w:szCs w:val="28"/>
        </w:rPr>
        <w:t>9</w:t>
      </w:r>
      <w:r w:rsidR="00914CAC" w:rsidRPr="00B0405B">
        <w:rPr>
          <w:rFonts w:ascii="仿宋_GB2312" w:eastAsia="仿宋_GB2312" w:hint="eastAsia"/>
          <w:sz w:val="28"/>
          <w:szCs w:val="28"/>
        </w:rPr>
        <w:t>年</w:t>
      </w:r>
      <w:r w:rsidR="00914CAC">
        <w:rPr>
          <w:rFonts w:ascii="仿宋_GB2312" w:eastAsia="仿宋_GB2312" w:hint="eastAsia"/>
          <w:sz w:val="28"/>
          <w:szCs w:val="28"/>
        </w:rPr>
        <w:t>6</w:t>
      </w:r>
      <w:r w:rsidR="00914CAC" w:rsidRPr="00B0405B">
        <w:rPr>
          <w:rFonts w:ascii="仿宋_GB2312" w:eastAsia="仿宋_GB2312" w:hint="eastAsia"/>
          <w:sz w:val="28"/>
          <w:szCs w:val="28"/>
        </w:rPr>
        <w:t>月</w:t>
      </w:r>
      <w:r w:rsidR="00914CAC">
        <w:rPr>
          <w:rFonts w:ascii="仿宋_GB2312" w:eastAsia="仿宋_GB2312" w:hint="eastAsia"/>
          <w:sz w:val="28"/>
          <w:szCs w:val="28"/>
        </w:rPr>
        <w:t>5</w:t>
      </w:r>
      <w:r w:rsidR="00914CAC" w:rsidRPr="00B0405B">
        <w:rPr>
          <w:rFonts w:ascii="仿宋_GB2312" w:eastAsia="仿宋_GB2312" w:hint="eastAsia"/>
          <w:sz w:val="28"/>
          <w:szCs w:val="28"/>
        </w:rPr>
        <w:t>日印发</w:t>
      </w:r>
    </w:p>
    <w:p w:rsidR="00914CAC" w:rsidRPr="00914CAC" w:rsidRDefault="0031275B" w:rsidP="00914CAC">
      <w:pPr>
        <w:spacing w:line="20" w:lineRule="exact"/>
        <w:rPr>
          <w:szCs w:val="32"/>
        </w:rPr>
      </w:pPr>
      <w:r w:rsidRPr="0031275B">
        <w:rPr>
          <w:rFonts w:hAnsi="宋体" w:cs="宋体"/>
          <w:noProof/>
          <w:sz w:val="28"/>
          <w:szCs w:val="28"/>
        </w:rPr>
        <w:pict>
          <v:line id="_x0000_s1028" style="position:absolute;z-index:251662336" from="-5.75pt,4.25pt" to="447.8pt,4.25pt"/>
        </w:pict>
      </w:r>
      <w:r w:rsidR="00914CAC">
        <w:rPr>
          <w:sz w:val="20"/>
        </w:rPr>
        <w:tab/>
      </w:r>
    </w:p>
    <w:sectPr w:rsidR="00914CAC" w:rsidRPr="00914CAC" w:rsidSect="008473CA">
      <w:footerReference w:type="even" r:id="rId9"/>
      <w:pgSz w:w="11906" w:h="16838" w:code="9"/>
      <w:pgMar w:top="1531" w:right="1531" w:bottom="2211" w:left="1531" w:header="851" w:footer="1758"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61F" w:rsidRDefault="00ED161F" w:rsidP="008473CA">
      <w:pPr>
        <w:spacing w:line="240" w:lineRule="auto"/>
      </w:pPr>
      <w:r>
        <w:separator/>
      </w:r>
    </w:p>
  </w:endnote>
  <w:endnote w:type="continuationSeparator" w:id="1">
    <w:p w:rsidR="00ED161F" w:rsidRDefault="00ED161F" w:rsidP="008473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3CA" w:rsidRPr="001C0DAF" w:rsidRDefault="001C0DAF">
    <w:pPr>
      <w:pStyle w:val="a5"/>
      <w:rPr>
        <w:sz w:val="28"/>
        <w:szCs w:val="28"/>
      </w:rPr>
    </w:pPr>
    <w:r w:rsidRPr="001C0DAF">
      <w:rPr>
        <w:rFonts w:hint="eastAsia"/>
        <w:sz w:val="28"/>
        <w:szCs w:val="28"/>
      </w:rPr>
      <w:t xml:space="preserve">— </w:t>
    </w:r>
    <w:r w:rsidR="0031275B" w:rsidRPr="001C0DAF">
      <w:rPr>
        <w:sz w:val="28"/>
        <w:szCs w:val="28"/>
      </w:rPr>
      <w:fldChar w:fldCharType="begin"/>
    </w:r>
    <w:r w:rsidRPr="001C0DAF">
      <w:rPr>
        <w:sz w:val="28"/>
        <w:szCs w:val="28"/>
      </w:rPr>
      <w:instrText xml:space="preserve"> PAGE   \* MERGEFORMAT </w:instrText>
    </w:r>
    <w:r w:rsidR="0031275B" w:rsidRPr="001C0DAF">
      <w:rPr>
        <w:sz w:val="28"/>
        <w:szCs w:val="28"/>
      </w:rPr>
      <w:fldChar w:fldCharType="separate"/>
    </w:r>
    <w:r w:rsidR="00901DA7" w:rsidRPr="00901DA7">
      <w:rPr>
        <w:noProof/>
        <w:sz w:val="28"/>
        <w:szCs w:val="28"/>
        <w:lang w:val="zh-CN"/>
      </w:rPr>
      <w:t>14</w:t>
    </w:r>
    <w:r w:rsidR="0031275B" w:rsidRPr="001C0DAF">
      <w:rPr>
        <w:sz w:val="28"/>
        <w:szCs w:val="28"/>
      </w:rPr>
      <w:fldChar w:fldCharType="end"/>
    </w:r>
    <w:r w:rsidRPr="001C0DAF">
      <w:rPr>
        <w:rFonts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3CA" w:rsidRPr="008473CA" w:rsidRDefault="008473CA" w:rsidP="008473CA">
    <w:pPr>
      <w:pStyle w:val="a5"/>
      <w:jc w:val="right"/>
      <w:rPr>
        <w:sz w:val="28"/>
        <w:szCs w:val="28"/>
      </w:rPr>
    </w:pPr>
    <w:r w:rsidRPr="008473CA">
      <w:rPr>
        <w:rFonts w:hint="eastAsia"/>
        <w:sz w:val="28"/>
        <w:szCs w:val="28"/>
      </w:rPr>
      <w:t xml:space="preserve">— </w:t>
    </w:r>
    <w:r w:rsidR="0031275B" w:rsidRPr="008473CA">
      <w:rPr>
        <w:sz w:val="28"/>
        <w:szCs w:val="28"/>
      </w:rPr>
      <w:fldChar w:fldCharType="begin"/>
    </w:r>
    <w:r w:rsidRPr="008473CA">
      <w:rPr>
        <w:sz w:val="28"/>
        <w:szCs w:val="28"/>
      </w:rPr>
      <w:instrText xml:space="preserve"> PAGE   \* MERGEFORMAT </w:instrText>
    </w:r>
    <w:r w:rsidR="0031275B" w:rsidRPr="008473CA">
      <w:rPr>
        <w:sz w:val="28"/>
        <w:szCs w:val="28"/>
      </w:rPr>
      <w:fldChar w:fldCharType="separate"/>
    </w:r>
    <w:r w:rsidR="00901DA7" w:rsidRPr="00901DA7">
      <w:rPr>
        <w:noProof/>
        <w:sz w:val="28"/>
        <w:szCs w:val="28"/>
        <w:lang w:val="zh-CN"/>
      </w:rPr>
      <w:t>15</w:t>
    </w:r>
    <w:r w:rsidR="0031275B" w:rsidRPr="008473CA">
      <w:rPr>
        <w:sz w:val="28"/>
        <w:szCs w:val="28"/>
      </w:rPr>
      <w:fldChar w:fldCharType="end"/>
    </w:r>
    <w:r w:rsidRPr="008473CA">
      <w:rPr>
        <w:rFonts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CAC" w:rsidRPr="00914CAC" w:rsidRDefault="00914CAC" w:rsidP="00914CA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61F" w:rsidRDefault="00ED161F" w:rsidP="008473CA">
      <w:pPr>
        <w:spacing w:line="240" w:lineRule="auto"/>
      </w:pPr>
      <w:r>
        <w:separator/>
      </w:r>
    </w:p>
  </w:footnote>
  <w:footnote w:type="continuationSeparator" w:id="1">
    <w:p w:rsidR="00ED161F" w:rsidRDefault="00ED161F" w:rsidP="008473C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savePreviewPicture/>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73CA"/>
    <w:rsid w:val="00030DFF"/>
    <w:rsid w:val="00055FA5"/>
    <w:rsid w:val="000D103A"/>
    <w:rsid w:val="001C0DAF"/>
    <w:rsid w:val="002A5B53"/>
    <w:rsid w:val="002E419B"/>
    <w:rsid w:val="0031275B"/>
    <w:rsid w:val="003E0D3B"/>
    <w:rsid w:val="004C71C5"/>
    <w:rsid w:val="005C11B3"/>
    <w:rsid w:val="005C57E4"/>
    <w:rsid w:val="00631D48"/>
    <w:rsid w:val="00644723"/>
    <w:rsid w:val="00680894"/>
    <w:rsid w:val="007269D8"/>
    <w:rsid w:val="00765F12"/>
    <w:rsid w:val="00802968"/>
    <w:rsid w:val="00825586"/>
    <w:rsid w:val="008473CA"/>
    <w:rsid w:val="008964D9"/>
    <w:rsid w:val="00901DA7"/>
    <w:rsid w:val="00914CAC"/>
    <w:rsid w:val="009D5197"/>
    <w:rsid w:val="009D790C"/>
    <w:rsid w:val="00C46F2A"/>
    <w:rsid w:val="00C92740"/>
    <w:rsid w:val="00D6169E"/>
    <w:rsid w:val="00DC6A26"/>
    <w:rsid w:val="00E93880"/>
    <w:rsid w:val="00E97352"/>
    <w:rsid w:val="00ED16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仿宋" w:cstheme="minorBidi"/>
        <w:kern w:val="2"/>
        <w:sz w:val="32"/>
        <w:szCs w:val="22"/>
        <w:lang w:val="en-US" w:eastAsia="zh-CN" w:bidi="ar-SA"/>
      </w:rPr>
    </w:rPrDefault>
    <w:pPrDefault>
      <w:pPr>
        <w:spacing w:line="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69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rsid w:val="008473CA"/>
    <w:rPr>
      <w:rFonts w:ascii="宋体" w:eastAsia="宋体" w:hAnsi="Courier New" w:cs="Courier New"/>
      <w:sz w:val="21"/>
      <w:szCs w:val="21"/>
    </w:rPr>
  </w:style>
  <w:style w:type="character" w:customStyle="1" w:styleId="Char">
    <w:name w:val="纯文本 Char"/>
    <w:basedOn w:val="a0"/>
    <w:link w:val="a3"/>
    <w:rsid w:val="008473CA"/>
    <w:rPr>
      <w:rFonts w:ascii="宋体" w:eastAsia="宋体" w:hAnsi="Courier New" w:cs="Courier New"/>
      <w:sz w:val="21"/>
      <w:szCs w:val="21"/>
    </w:rPr>
  </w:style>
  <w:style w:type="paragraph" w:styleId="a4">
    <w:name w:val="header"/>
    <w:basedOn w:val="a"/>
    <w:link w:val="Char0"/>
    <w:uiPriority w:val="99"/>
    <w:semiHidden/>
    <w:unhideWhenUsed/>
    <w:rsid w:val="008473C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rsid w:val="008473CA"/>
    <w:rPr>
      <w:sz w:val="18"/>
      <w:szCs w:val="18"/>
    </w:rPr>
  </w:style>
  <w:style w:type="paragraph" w:styleId="a5">
    <w:name w:val="footer"/>
    <w:basedOn w:val="a"/>
    <w:link w:val="Char1"/>
    <w:uiPriority w:val="99"/>
    <w:unhideWhenUsed/>
    <w:rsid w:val="008473CA"/>
    <w:pPr>
      <w:tabs>
        <w:tab w:val="center" w:pos="4153"/>
        <w:tab w:val="right" w:pos="8306"/>
      </w:tabs>
      <w:snapToGrid w:val="0"/>
      <w:spacing w:line="240" w:lineRule="atLeast"/>
    </w:pPr>
    <w:rPr>
      <w:sz w:val="18"/>
      <w:szCs w:val="18"/>
    </w:rPr>
  </w:style>
  <w:style w:type="character" w:customStyle="1" w:styleId="Char1">
    <w:name w:val="页脚 Char"/>
    <w:basedOn w:val="a0"/>
    <w:link w:val="a5"/>
    <w:uiPriority w:val="99"/>
    <w:rsid w:val="008473CA"/>
    <w:rPr>
      <w:sz w:val="18"/>
      <w:szCs w:val="18"/>
    </w:rPr>
  </w:style>
</w:styles>
</file>

<file path=word/webSettings.xml><?xml version="1.0" encoding="utf-8"?>
<w:webSettings xmlns:r="http://schemas.openxmlformats.org/officeDocument/2006/relationships" xmlns:w="http://schemas.openxmlformats.org/wordprocessingml/2006/main">
  <w:divs>
    <w:div w:id="138124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C7201-C533-468E-8BB6-7A3A4C88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1167</Words>
  <Characters>6652</Characters>
  <Application>Microsoft Office Word</Application>
  <DocSecurity>0</DocSecurity>
  <Lines>55</Lines>
  <Paragraphs>15</Paragraphs>
  <ScaleCrop>false</ScaleCrop>
  <Company>Microsoft</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微软用户</cp:lastModifiedBy>
  <cp:revision>4</cp:revision>
  <cp:lastPrinted>2019-06-10T02:53:00Z</cp:lastPrinted>
  <dcterms:created xsi:type="dcterms:W3CDTF">2019-06-10T02:59:00Z</dcterms:created>
  <dcterms:modified xsi:type="dcterms:W3CDTF">2019-06-10T03:07:00Z</dcterms:modified>
</cp:coreProperties>
</file>