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0"/>
          <w:szCs w:val="40"/>
          <w:lang w:val="en-US" w:eastAsia="zh-CN" w:bidi="ar"/>
        </w:rPr>
        <w:t>关于印发聊城市火灾事故调查处理规定的通知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人民政府,市属开发区管委会,市政府有关部门、直属机构: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聊城市火灾事故调查处理规定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》已经市政府同意,现印发给你们，请结合实际，认真贯彻实施。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聊城市人民政府办公室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2022年5月17日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0D9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19</TotalTime>
  <ScaleCrop>false</ScaleCrop>
  <LinksUpToDate>false</LinksUpToDate>
  <CharactersWithSpaces>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2022-05-23T08:28:44Z</dcterms:created>
  <dc:creator>xiaoba</dc:creator>
  <cp:lastModifiedBy>Luminary</cp:lastModifiedBy>
  <dcterms:modified xsi:type="dcterms:W3CDTF">2022-05-23T08:50:08Z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4E5A9784B2544615B4B111088D1DAB08</vt:lpwstr>
  </property>
</Properties>
</file>