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聊政发〔2025〕6号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聊城市人民政府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关于印发聊城市乡村富民产业高质量发展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实施方案的通知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现将《聊城市乡村富民产业高质量发展实施方案》印发给你们，请认真贯彻执行。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jc w:val="right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聊城市人民政府      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righ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2025年9月15日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聊城市乡村富民产业高质量发展实施方案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为加快培育壮大乡村富民产业，推进平原特色乡村振兴聊城路径，根据《山东省人民政府关于推动全省乡村富民产业高质量发展的实施意见》（鲁政发〔2025〕6号）精神，现结合我市实际，制定以下实施方案。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一、优布局，健全乡村富民产业体系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（一）“一县一策”规划富民产业。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以县（市、区）为基本单元，聚焦城乡融合发展，结合各自资源禀赋、产业基础，规划布局重点产业、重点区域、重点项目。东昌府区着力发展城郊型乡村富民产业，推动乡村产业与城市发展深度融合，壮大葫芦、棉服、肉鸭等优势产业；茌平区以特色种养殖业为引领，扩大兔子、鲈鱼等畜禽水产业养殖规模，推进圆铃大枣产业集约化、规模化发展；临清市发挥龙头企业引领作用，发展循环农业，延伸产业链条，推动肉牛、食药用菌等特色产业加快发展；冠县突出抓好果品种植、灵芝种植、肉羊养殖三大产业，走生态型乡村富民产业道路；莘县以做强品牌、壮大集群、延伸链条为重点，因地制宜调优特色品种、发展高端产业；阳谷县积极探索园区化发展乡村富民产业路径，依托龙头企业，围绕畜禽、蔬菜等重点领域，提升产品品质，发展羽绒、粉条等小规模乡村富民产业；东阿县发挥沿黄优势和艾草产业优势，走片区化发展路径，推进乡村富民产业与乡村片区建设协同发展；高唐县重点围绕肉鸭、食品、锦鲤和瓜蒌，拓宽产业横向融合的发展路子；经济技术开发区重点围绕畜禽和饲料、高新技术产业开发区重点围绕瓜果、江北水城旅游度假区重点围绕蔬菜和畜禽，发展具有市场竞争力的乡村富民产业。到2027年，农村居民人均可支配收入突破2.6万元，增速高于全省平均水平。（责任单位：市农业农村局、市工业和信息化局、市卫生健康委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（二）“一镇一业”布局特色产业。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按照“宜统则统、宜分则分”原则，优化镇域特色产业布局。深挖“土特产”资源，制定乡镇特色产业名录，县镇联动、梯次培育，每年优选3—5个地域特色鲜明、发展潜力较大、联农机制紧密的乡村特色产业进行重点培育。加强乡村商贸流通，指导有条件的县（市、区）新建和升级改造一批乡镇商贸中心，丰富商品销售品类，提高便民服务功能，争取乡镇商贸中心全覆盖，推动特色产业规模化经营。到2027年，培育特色产业产值过2亿元专业镇85个，培育国家农业产业强镇8个。（责任单位：市农业农村局、市发展改革委、市商务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（三）“一村一品”发展优势产品。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聚焦村级资源特色，实施“一村一品”培育计划。支持乡村小微产业做大做强，鼓励有条件的村镇探索建设乡村小微产业园。推动电商进村入户，构建县乡村三级寄递物流体系，推进邮政快递企业在乡村建立村级寄递物流综合服务站，鼓励村级寄递物流综合服务站与农村商店、农村综合服务社多站合一、一网多用，畅通品牌化销售渠道。到2027年，实现行政村便民店全覆盖，具备条件的县级行政区实现农村客货邮融合发展全覆盖，培育特色产业产值超3000万元专业村180个，全市农村网上零售额突破120亿元。（责任单位：市农业农村局、市商务局、市交通运输局、市邮政管理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二、建集群，集聚乡村富民产业动能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（四）依托片区建设集群。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将片区建设作为乡村富民产业发展的关键抓手和重要平台。成立片区联合党委，统筹整合片区产业资源，推进乡村振兴片区和粮食高产田“万亩大方”同规划、同实施。积极探索建设我市乡村富民产业集群，大力发展特色种养、农村电商、乡村旅游、文化创意、手工制造等产业，推动“片区+产业+集群”联建共建。到2027年，建成省级乡村振兴片区25个以上，片区带动作用明显增强。（责任单位：市农业农村局、市委组织部、市文化和旅游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（五）延伸链条打造集群。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实施农业产业链 “十百千”扩容提质工程，深化产业链建设，发挥“链主”企业引领作用，上游推进粮食单产提升、农业设施改造提升，推进农业生产标准化、高产化；中游打造一批农产品加工企业、加工园区，在产地集聚成群，优化要素配置，提升整体竞争力；下游重点发展农村电商等新兴业态，加大市场开拓力度，扩大集群就业容量。到2027年，全市建成十亿级产业链15个、百亿级产业链3个、千亿级产业链1个，建设国家优势特色产业集群1个。（责任单位：市农业农村局、市工业和信息化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三、促升级，拓展乡村富民增值路径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（六）强化种业创新推广。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围绕抗逆高产粮经作物、特色畜禽、水产养殖、“土特产”等方向布局品种研发项目，支持引导高校、科研单位和种业企业加大研发投入，开展新品种培育。建好茌平现代设施农业产业研究院，加强产学研合作。深入落实重大品种研发推广应用一体化项目试点任务，加快品种更新换代。到2027年，建成省级以上区域试验、展示评价、良种繁育基地5处以上，培育突破性优势品种3—5个。（责任单位：市科技局、市农业农村局、市农科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（七）推进农业设施升级。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推广莘县“新棚改”经验，加快老旧蔬菜大棚改造。调整优化畜牧业结构，加强疫病全链条防控。推进坑塘改造，发展“工厂化”“集约化”水产养殖。充分挖掘林下空间潜力，强化技术服务和支撑，探索林菌栽培、林药种植、林下养殖等高效复合经营模式，科学推进林下经济发展。推广应用农业物联网、水肥一体化、自动化卷帘控温等现代农业技术，打造一批高产高效数字化的设施农业引领基地。到2027年，全市设施农业总产值达到500亿元，培育县域数字农业发展县1个、智慧农业应用场景3个。（责任单位：市农业农村局、市自然资源和规划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（八）发展农产品精深加工。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积极争取山东省优势特色农业全产业链提质增效试点，统筹全市农业产业资源，储备建设一批产业提升重点项目。分级分类培育引领性、带动性强的农业龙头企业和“育繁推一体化”企业，形成优质企业发展雁形阵。坚持“粮头食尾”“农头工尾”，支持产粮大县、畜牧大县、渔业大县分类建设农产品加工园区，引导农产品加工企业向园区集中、向产地下沉。鼓励农业企业与科研单位组建产业科技创新联合体，开发新型产品。以大型农产品加工企业为引领，推动规模以上农产品加工业快速发展。到2027年，培育年营收过五十亿的农产品加工企业4家、过十亿的20家、过亿元的180家，规模以上农产品加工企业600家，营业收入达到1300亿元。（责任单位：市农业农村局、市工业和信息化局、市发展改革委、市科技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四、育主体，完善富民产业联结机制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（九）培优新型农业经营主体。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以提升质量、联农带农为导向，重点培育家庭农场、农业产业化龙头企业、农业种养大户，规范发展农民专业合作社。支持家庭农场、农民专业合作社、供销社、邮政企业、专业型社会化服务公司等，开展农资供应、机械作业、烘干仓储、农技推广、农产品营销等农业生产性服务，持续提升粮食和重要农产品生产全链条服务能力。支持农民专业合作社和家庭农场发展特色加工，强化技术指导，鼓励发展庭院经济和手工坊项目，引导农民参与价值链分工。到2027年，全市组织基础扎实、运营效益良好、带动能力较强的新型农业经营主体保持在1万家左右。（责任单位：市农业农村局、市供销社、市邮政管理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（十）健全完善利益联结机制。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加快培育企业带动、农民专业合作社和家庭农场跟进、小农户参与的农业产业化联合体，引导企业与小农户加强利益联结，探索金融、财政等政策支持带动小农户增收机制，将联农带农成效作为政策倾斜的重要依据。创新收益分配模式，探索“村社组织+企业下单+专业种植+保险兜底”产业协作模式，对建立稳定订单关系的企业给予支持，确保小农户分享加工流通收益，推动产业链增值收益分配向小农户倾斜。（责任单位：市农业农村局、市财政局、聊城金融监管分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五、美环境，筑牢乡村富民生态基地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（十一）深化农村人居环境整治。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深入开展村庄清洁行动，建立有制度、有标准、有队伍、有经费、有监督的村庄人居环境长效管护机制。丰富“积分制”“信用+”等场景模式，完善村规民约，发动村民自觉维护房前屋后卫生秩序，整体提升村庄基础设施建设、日常保洁和绿化美化水平。将环境整治与产业发展结合，到2027年，建设宜居宜业和美乡村150个。（责任单位：市农业农村局、市委社会工作部、市住房城乡建设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（十二）发展生态循环农业。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推进农业废弃物高值化利用和农村生活有机废弃物综合利用，推广秸秆科学还田、秸秆饲料化、能源化，争取打造一批秸秆综合利用样板。加强养殖废弃物资源化利用，积极争取畜禽粪污资源化利用项目等中央预算内资金支持。鼓励农产品加工企业开展加工副产物综合利用，推广循环模式，降低生产成本。到2027年，秸秆、畜禽粪污综合利用率分别保持在95%、90%以上，农村生活垃圾无害化处理率保持在99%以上。（责任单位：市发展改革委、市住房城乡建设局、市农业农村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六、兴产业，丰富乡村富民产业业态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（十三）传承乡村文化产业。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深入挖掘葫芦雕刻、木版年画、剪纸面塑、传统美食等文化产业，培养一批“水城工匠”和非遗代表性传承人。打造一批富有聊城特色的乡村手工产品，积极参与“山东手造”精品展。开展工会助力乡村振兴“十大行动”劳动竞赛，鼓励发展农村赛事、丰收节等乡村节日经济，激发乡村经济活力。到2027年，每年优选推荐齐鲁乡村振兴人才45名以上、省级以上非遗代表性传承人30名。（责任单位：市委宣传部、市农业农村局、市总工会、市文化和旅游局、市人力资源社会保障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（十四）因地制宜发展乡村旅游。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实施乡村旅游精品工程，挖掘沿黄、沿运河生态旅游资源、文化旅游资源，支持有条件的村庄拓展休闲农业、发展乡村旅游，发布农文旅融合精品线路。坚持传统村落、非遗资源保护与开发并重，打造“农业+非遗”体验基地，组织农户参与服务运营，发展共享农庄、田园康养、研学旅行等业态。持续培育我市现有5个齐鲁康养打卡地和4条齐鲁康养精品打卡路线，积极参与省级齐鲁康养精品打卡路线申报。到2027年，建成中国美丽休闲乡村2个，新开发1条齐鲁康养精品打卡路线。（责任单位：市文化和旅游局、市农业农村局、市卫生健康委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</w:rPr>
        <w:t>七、强要素，保障乡村富民产业健康发展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5"/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/>
        </w:rPr>
        <w:t>（十五）全面强化要素保障。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巩固深化整县域推进金融服务乡村振兴模式，落实设施农业贷款贴息政策，用好相关行业资金及地方政府专项债券。结合我市实际，制定年度土地利用计划管理实施细则，创新新增建设用地计划管理方式，合理保障乡村富民产业项目用地需求。鼓励金融机构为乡村富民产业定制专属信贷、保险、担保产品。开展“寻找乡村振兴合伙人”行动，积极遴选和组织优秀乡村产业人才参加乡村产业振兴带头人培育“头雁”项目。加强基层党组织建设，开展村党组织书记培训，大力培养乡村富民产业带头人。组建科技特派员产业服务团，培育科技创新带头人，提高乡村富民产业科技支撑能力。大力支持农民工、年轻创业者等返乡入乡创业，按规定落实创业担保贷款、一次性创业补贴等扶持政策。积极参与“好品山东”农产品推广中心建设，构建以“聊城优品”“聊·胜一筹！”为引领，区域公共品牌、企业产品品牌、特色文化品牌、休闲旅游品牌等为补充的乡村富民产业品牌体系。加强诚信经营、理性消费、依法维权等宣传引导，大力开展放心消费进乡村活动，培育乡村领域放心消费单位，持续优化乡村消费环境。及时总结宣传典型经验做法，营造全社会关心支持乡村富民产业发展的良好氛围。（责任单位：市委组织部、市委宣传部、市财政局、市发展改革委、市人力资源社会保障局、市自然资源和规划局、市科技局、市农业农村局、市市场监管局、中国人民银行聊城市分行、聊城金融监管分局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Nimbus Sans Narro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Sans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MathJax_Vector-Bold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imbus Sans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ans Arabic">
    <w:panose1 w:val="020B0502040504020204"/>
    <w:charset w:val="00"/>
    <w:family w:val="auto"/>
    <w:pitch w:val="default"/>
    <w:sig w:usb0="80002043" w:usb1="80002000" w:usb2="00000008" w:usb3="00000000" w:csb0="00000040" w:csb1="00000000"/>
  </w:font>
  <w:font w:name="Noto Sans Batak">
    <w:panose1 w:val="020B0502040504020204"/>
    <w:charset w:val="00"/>
    <w:family w:val="auto"/>
    <w:pitch w:val="default"/>
    <w:sig w:usb0="80000003" w:usb1="00002000" w:usb2="00000000" w:usb3="00000000" w:csb0="00000001" w:csb1="00000000"/>
  </w:font>
  <w:font w:name="Noto Sans Adlam">
    <w:panose1 w:val="020B0502040504020204"/>
    <w:charset w:val="00"/>
    <w:family w:val="auto"/>
    <w:pitch w:val="default"/>
    <w:sig w:usb0="80002003" w:usb1="02000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F1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character" w:customStyle="1" w:styleId="5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2025-10-11T15:48:30Z</dcterms:created>
  <dc:creator>user</dc:creator>
  <cp:lastModifiedBy>user</cp:lastModifiedBy>
  <dcterms:modified xsi:type="dcterms:W3CDTF">2025-10-11T15:56:07Z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