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562" w:firstLineChars="200"/>
        <w:jc w:val="center"/>
        <w:rPr>
          <w:rFonts w:hint="default" w:ascii="Arial" w:hAnsi="Arial" w:eastAsia="Arial" w:cs="Arial"/>
          <w:snapToGrid w:val="0"/>
          <w:color w:val="000000"/>
          <w:kern w:val="0"/>
          <w:sz w:val="28"/>
          <w:szCs w:val="28"/>
          <w:lang w:val="en-US" w:eastAsia="zh-CN" w:bidi="ar-SA"/>
        </w:rPr>
      </w:pPr>
      <w:bookmarkStart w:id="26" w:name="_GoBack"/>
      <w:bookmarkEnd w:id="26"/>
      <w:r>
        <w:rPr>
          <w:rFonts w:hint="eastAsia" w:ascii="宋体" w:hAnsi="宋体" w:eastAsia="宋体" w:cs="宋体"/>
          <w:b/>
          <w:bCs/>
          <w:sz w:val="28"/>
          <w:szCs w:val="28"/>
          <w:lang w:val="en-US" w:eastAsia="zh-CN"/>
        </w:rPr>
        <w:t>聊城市传染病医院超细支气管镜及电子鼻咽喉镜医用设备采购项目</w:t>
      </w:r>
      <w:r>
        <w:rPr>
          <w:rFonts w:hint="eastAsia" w:ascii="宋体" w:hAnsi="宋体" w:eastAsia="宋体" w:cs="宋体"/>
          <w:b/>
          <w:bCs/>
          <w:sz w:val="28"/>
          <w:szCs w:val="28"/>
        </w:rPr>
        <w:t>竞争性磋商公告</w:t>
      </w:r>
    </w:p>
    <w:tbl>
      <w:tblPr>
        <w:tblStyle w:val="3"/>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jc w:val="center"/>
        </w:trPr>
        <w:tc>
          <w:tcPr>
            <w:tcW w:w="9520" w:type="dxa"/>
            <w:noWrap w:val="0"/>
            <w:vAlign w:val="top"/>
          </w:tcPr>
          <w:p>
            <w:pPr>
              <w:wordWrap w:val="0"/>
              <w:spacing w:line="360" w:lineRule="auto"/>
              <w:rPr>
                <w:rFonts w:hint="eastAsia" w:ascii="宋体" w:hAnsi="宋体" w:cs="宋体"/>
                <w:sz w:val="24"/>
                <w:szCs w:val="24"/>
              </w:rPr>
            </w:pPr>
            <w:r>
              <w:rPr>
                <w:rFonts w:hint="eastAsia" w:ascii="宋体" w:hAnsi="宋体" w:cs="宋体"/>
                <w:sz w:val="24"/>
                <w:szCs w:val="24"/>
              </w:rPr>
              <w:t>项目概况</w:t>
            </w:r>
          </w:p>
          <w:p>
            <w:pPr>
              <w:wordWrap w:val="0"/>
              <w:spacing w:line="360" w:lineRule="auto"/>
              <w:ind w:firstLine="480" w:firstLineChars="200"/>
              <w:rPr>
                <w:rFonts w:hint="eastAsia" w:ascii="宋体" w:hAnsi="宋体" w:cs="宋体"/>
                <w:sz w:val="24"/>
                <w:szCs w:val="24"/>
              </w:rPr>
            </w:pPr>
            <w:r>
              <w:rPr>
                <w:rFonts w:hint="eastAsia" w:ascii="宋体" w:hAnsi="宋体" w:cs="宋体"/>
                <w:sz w:val="24"/>
                <w:szCs w:val="24"/>
                <w:lang w:eastAsia="zh-CN"/>
              </w:rPr>
              <w:t>聊城市传染病医院超细支气管镜及电子鼻咽喉镜医用设备采购项目</w:t>
            </w:r>
            <w:r>
              <w:rPr>
                <w:rFonts w:hint="eastAsia" w:ascii="宋体" w:hAnsi="宋体" w:cs="宋体"/>
                <w:sz w:val="24"/>
                <w:szCs w:val="24"/>
              </w:rPr>
              <w:t>潜在供应商应在中国山东政府采购网（http://www.ccgp-shandong.gov.cn）、聊城市公共资源交易中心网（http://ggzyjy.liaocheng.gov.cn）获取</w:t>
            </w:r>
            <w:r>
              <w:rPr>
                <w:rFonts w:hint="eastAsia" w:ascii="宋体" w:hAnsi="宋体" w:cs="宋体"/>
                <w:sz w:val="24"/>
                <w:szCs w:val="24"/>
                <w:lang w:val="en-US" w:eastAsia="zh-CN"/>
              </w:rPr>
              <w:t>招标</w:t>
            </w:r>
            <w:r>
              <w:rPr>
                <w:rFonts w:hint="eastAsia" w:ascii="宋体" w:hAnsi="宋体" w:cs="宋体"/>
                <w:sz w:val="24"/>
                <w:szCs w:val="24"/>
              </w:rPr>
              <w:t>文件，并于</w:t>
            </w:r>
            <w:r>
              <w:rPr>
                <w:rFonts w:hint="eastAsia" w:ascii="宋体" w:hAnsi="宋体" w:cs="宋体"/>
                <w:sz w:val="24"/>
                <w:szCs w:val="24"/>
                <w:highlight w:val="none"/>
              </w:rPr>
              <w:t>2</w:t>
            </w:r>
            <w:r>
              <w:rPr>
                <w:rFonts w:hint="eastAsia" w:ascii="宋体" w:hAnsi="宋体" w:cs="宋体"/>
                <w:color w:val="000000"/>
                <w:sz w:val="24"/>
                <w:szCs w:val="24"/>
                <w:highlight w:val="none"/>
              </w:rPr>
              <w:t>02</w:t>
            </w: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年</w:t>
            </w:r>
            <w:r>
              <w:rPr>
                <w:rFonts w:hint="eastAsia" w:ascii="宋体" w:hAnsi="宋体" w:eastAsia="宋体" w:cs="宋体"/>
                <w:color w:val="000000"/>
                <w:sz w:val="24"/>
                <w:szCs w:val="24"/>
                <w:highlight w:val="none"/>
                <w:lang w:val="en-US" w:eastAsia="zh-CN"/>
              </w:rPr>
              <w:t>10</w:t>
            </w:r>
            <w:r>
              <w:rPr>
                <w:rFonts w:hint="eastAsia" w:ascii="宋体" w:hAnsi="宋体" w:cs="宋体"/>
                <w:color w:val="000000"/>
                <w:sz w:val="24"/>
                <w:szCs w:val="24"/>
                <w:highlight w:val="none"/>
              </w:rPr>
              <w:t>月</w:t>
            </w:r>
            <w:r>
              <w:rPr>
                <w:rFonts w:hint="eastAsia" w:ascii="宋体" w:hAnsi="宋体" w:eastAsia="宋体" w:cs="宋体"/>
                <w:color w:val="000000"/>
                <w:sz w:val="24"/>
                <w:szCs w:val="24"/>
                <w:highlight w:val="none"/>
                <w:lang w:val="en-US" w:eastAsia="zh-CN"/>
              </w:rPr>
              <w:t>16</w:t>
            </w:r>
            <w:r>
              <w:rPr>
                <w:rFonts w:hint="eastAsia" w:ascii="宋体" w:hAnsi="宋体" w:cs="宋体"/>
                <w:sz w:val="24"/>
                <w:szCs w:val="24"/>
                <w:highlight w:val="none"/>
              </w:rPr>
              <w:t>日</w:t>
            </w:r>
            <w:r>
              <w:rPr>
                <w:rFonts w:hint="eastAsia" w:ascii="宋体" w:hAnsi="宋体" w:eastAsia="宋体" w:cs="宋体"/>
                <w:sz w:val="24"/>
                <w:szCs w:val="24"/>
                <w:highlight w:val="none"/>
                <w:lang w:val="en-US" w:eastAsia="zh-CN"/>
              </w:rPr>
              <w:t>9</w:t>
            </w:r>
            <w:r>
              <w:rPr>
                <w:rFonts w:hint="eastAsia" w:ascii="宋体" w:hAnsi="宋体" w:cs="宋体"/>
                <w:sz w:val="24"/>
                <w:szCs w:val="24"/>
                <w:highlight w:val="none"/>
              </w:rPr>
              <w:t>点</w:t>
            </w:r>
            <w:r>
              <w:rPr>
                <w:rFonts w:hint="eastAsia" w:ascii="宋体" w:hAnsi="宋体" w:cs="宋体"/>
                <w:sz w:val="24"/>
                <w:szCs w:val="24"/>
                <w:highlight w:val="none"/>
                <w:lang w:val="en-US" w:eastAsia="zh-CN"/>
              </w:rPr>
              <w:t>0</w:t>
            </w:r>
            <w:r>
              <w:rPr>
                <w:rFonts w:hint="eastAsia" w:ascii="宋体" w:hAnsi="宋体" w:cs="宋体"/>
                <w:sz w:val="24"/>
                <w:szCs w:val="24"/>
                <w:highlight w:val="none"/>
              </w:rPr>
              <w:t>0分</w:t>
            </w:r>
            <w:r>
              <w:rPr>
                <w:rFonts w:hint="eastAsia" w:ascii="宋体" w:hAnsi="宋体" w:cs="宋体"/>
                <w:sz w:val="24"/>
                <w:szCs w:val="24"/>
              </w:rPr>
              <w:t>（北京时间）前递交响应文件。</w:t>
            </w:r>
          </w:p>
        </w:tc>
      </w:tr>
    </w:tbl>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一、项目基本情况</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中国山东政府采购网</w:t>
      </w:r>
      <w:r>
        <w:rPr>
          <w:rFonts w:hint="eastAsia" w:ascii="宋体" w:hAnsi="宋体" w:eastAsia="宋体" w:cs="宋体"/>
          <w:sz w:val="24"/>
          <w:szCs w:val="24"/>
        </w:rPr>
        <w:t>编号：SDGP371500000202502000444</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z w:val="24"/>
          <w:szCs w:val="24"/>
          <w:highlight w:val="cyan"/>
          <w:lang w:val="en-US"/>
        </w:rPr>
      </w:pPr>
      <w:r>
        <w:rPr>
          <w:rFonts w:hint="eastAsia" w:ascii="宋体" w:hAnsi="宋体" w:eastAsia="宋体" w:cs="宋体"/>
          <w:sz w:val="24"/>
          <w:szCs w:val="24"/>
        </w:rPr>
        <w:t>聊城市公共资源交易中心系统内编号：XLCZFCG-2025-1088</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eastAsia="宋体" w:cs="宋体"/>
          <w:sz w:val="24"/>
          <w:szCs w:val="24"/>
          <w:lang w:eastAsia="zh-CN"/>
        </w:rPr>
        <w:t>聊城市传染病医院超细支气管镜及电子鼻咽喉镜医用设备采购项目</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z w:val="24"/>
          <w:szCs w:val="24"/>
          <w:lang w:val="en-US" w:eastAsia="zh-CN"/>
        </w:rPr>
      </w:pPr>
      <w:r>
        <w:rPr>
          <w:rFonts w:hint="eastAsia" w:ascii="宋体" w:hAnsi="宋体" w:eastAsia="宋体" w:cs="宋体"/>
          <w:sz w:val="24"/>
          <w:szCs w:val="24"/>
        </w:rPr>
        <w:t>采购方式：</w:t>
      </w:r>
      <w:r>
        <w:rPr>
          <w:rFonts w:hint="eastAsia" w:ascii="宋体" w:hAnsi="宋体" w:eastAsia="宋体" w:cs="宋体"/>
          <w:sz w:val="24"/>
          <w:szCs w:val="24"/>
          <w:lang w:val="en-US" w:eastAsia="zh-CN"/>
        </w:rPr>
        <w:t>竞争性磋商</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采购需求：</w:t>
      </w:r>
      <w:r>
        <w:rPr>
          <w:rFonts w:hint="eastAsia" w:ascii="宋体" w:hAnsi="宋体" w:eastAsia="宋体" w:cs="宋体"/>
          <w:sz w:val="24"/>
          <w:szCs w:val="24"/>
          <w:lang w:eastAsia="zh-CN"/>
        </w:rPr>
        <w:t>聊城市传染病医院超细支气管镜及电子鼻咽喉镜医用设备采购项目</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具体详见</w:t>
      </w:r>
      <w:r>
        <w:rPr>
          <w:rFonts w:hint="eastAsia" w:ascii="宋体" w:hAnsi="宋体" w:eastAsia="宋体" w:cs="宋体"/>
          <w:sz w:val="24"/>
          <w:szCs w:val="24"/>
          <w:lang w:val="en-US" w:eastAsia="zh-CN"/>
        </w:rPr>
        <w:t>招标</w:t>
      </w:r>
      <w:r>
        <w:rPr>
          <w:rFonts w:hint="eastAsia" w:ascii="宋体" w:hAnsi="宋体" w:eastAsia="宋体" w:cs="宋体"/>
          <w:sz w:val="24"/>
          <w:szCs w:val="24"/>
        </w:rPr>
        <w:t>文件第三章项目说明。</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z w:val="24"/>
          <w:szCs w:val="24"/>
          <w:lang w:val="en-US" w:eastAsia="zh-CN"/>
        </w:rPr>
      </w:pPr>
      <w:r>
        <w:rPr>
          <w:rFonts w:hint="eastAsia" w:ascii="宋体" w:hAnsi="宋体" w:eastAsia="宋体" w:cs="宋体"/>
          <w:sz w:val="24"/>
          <w:szCs w:val="24"/>
        </w:rPr>
        <w:t>预算金额：</w:t>
      </w:r>
      <w:r>
        <w:rPr>
          <w:rFonts w:hint="eastAsia" w:ascii="宋体" w:hAnsi="宋体" w:eastAsia="宋体" w:cs="宋体"/>
          <w:sz w:val="24"/>
          <w:szCs w:val="24"/>
          <w:lang w:val="en-US" w:eastAsia="zh-CN"/>
        </w:rPr>
        <w:t>包一：58万元；包二：46.9万元</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eastAsia="zh-CN"/>
        </w:rPr>
      </w:pPr>
      <w:r>
        <w:rPr>
          <w:rFonts w:hint="eastAsia" w:ascii="宋体" w:hAnsi="宋体" w:eastAsia="宋体" w:cs="宋体"/>
          <w:sz w:val="24"/>
          <w:szCs w:val="24"/>
        </w:rPr>
        <w:t>最高限价：</w:t>
      </w:r>
      <w:r>
        <w:rPr>
          <w:rFonts w:hint="eastAsia" w:ascii="宋体" w:hAnsi="宋体" w:eastAsia="宋体" w:cs="宋体"/>
          <w:sz w:val="24"/>
          <w:szCs w:val="24"/>
          <w:lang w:val="en-US" w:eastAsia="zh-CN"/>
        </w:rPr>
        <w:t>包一：58万元；包二：46.9万元</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r>
        <w:rPr>
          <w:rFonts w:hint="eastAsia" w:ascii="宋体" w:hAnsi="宋体" w:eastAsia="宋体" w:cs="宋体"/>
          <w:sz w:val="24"/>
          <w:szCs w:val="24"/>
        </w:rPr>
        <w:t>采购需求：</w:t>
      </w:r>
    </w:p>
    <w:tbl>
      <w:tblPr>
        <w:tblStyle w:val="4"/>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980"/>
        <w:gridCol w:w="1077"/>
        <w:gridCol w:w="2925"/>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829" w:type="dxa"/>
            <w:noWrap w:val="0"/>
            <w:vAlign w:val="center"/>
          </w:tcPr>
          <w:p>
            <w:pPr>
              <w:keepNext w:val="0"/>
              <w:keepLines w:val="0"/>
              <w:widowControl/>
              <w:suppressLineNumbers w:val="0"/>
              <w:wordWrap w:val="0"/>
              <w:spacing w:before="0" w:beforeAutospacing="0" w:after="0" w:afterAutospacing="0" w:line="360" w:lineRule="auto"/>
              <w:ind w:left="0" w:right="0"/>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标的</w:t>
            </w:r>
          </w:p>
        </w:tc>
        <w:tc>
          <w:tcPr>
            <w:tcW w:w="2980" w:type="dxa"/>
            <w:noWrap w:val="0"/>
            <w:vAlign w:val="center"/>
          </w:tcPr>
          <w:p>
            <w:pPr>
              <w:keepNext w:val="0"/>
              <w:keepLines w:val="0"/>
              <w:widowControl/>
              <w:suppressLineNumbers w:val="0"/>
              <w:wordWrap w:val="0"/>
              <w:spacing w:before="0" w:beforeAutospacing="0" w:after="0" w:afterAutospacing="0" w:line="360" w:lineRule="auto"/>
              <w:ind w:left="0" w:right="0"/>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标的名称</w:t>
            </w:r>
          </w:p>
        </w:tc>
        <w:tc>
          <w:tcPr>
            <w:tcW w:w="1077" w:type="dxa"/>
            <w:noWrap w:val="0"/>
            <w:vAlign w:val="center"/>
          </w:tcPr>
          <w:p>
            <w:pPr>
              <w:keepNext w:val="0"/>
              <w:keepLines w:val="0"/>
              <w:widowControl/>
              <w:suppressLineNumbers w:val="0"/>
              <w:wordWrap w:val="0"/>
              <w:spacing w:before="0" w:beforeAutospacing="0" w:after="0" w:afterAutospacing="0" w:line="360" w:lineRule="auto"/>
              <w:ind w:left="0" w:right="0"/>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数量</w:t>
            </w:r>
          </w:p>
        </w:tc>
        <w:tc>
          <w:tcPr>
            <w:tcW w:w="2925" w:type="dxa"/>
            <w:noWrap w:val="0"/>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简要技术需求或服务要求</w:t>
            </w:r>
          </w:p>
        </w:tc>
        <w:tc>
          <w:tcPr>
            <w:tcW w:w="1600" w:type="dxa"/>
            <w:noWrap w:val="0"/>
            <w:vAlign w:val="top"/>
          </w:tcPr>
          <w:p>
            <w:pPr>
              <w:keepNext w:val="0"/>
              <w:keepLines w:val="0"/>
              <w:widowControl/>
              <w:suppressLineNumbers w:val="0"/>
              <w:wordWrap w:val="0"/>
              <w:spacing w:before="0" w:beforeAutospacing="0" w:after="0" w:afterAutospacing="0" w:line="360" w:lineRule="auto"/>
              <w:ind w:left="0" w:right="0"/>
              <w:rPr>
                <w:rFonts w:hint="eastAsia" w:ascii="宋体" w:hAnsi="宋体" w:cs="宋体"/>
                <w:sz w:val="24"/>
                <w:szCs w:val="24"/>
                <w:highlight w:val="none"/>
              </w:rPr>
            </w:pPr>
          </w:p>
          <w:p>
            <w:pPr>
              <w:keepNext w:val="0"/>
              <w:keepLines w:val="0"/>
              <w:widowControl/>
              <w:suppressLineNumbers w:val="0"/>
              <w:wordWrap w:val="0"/>
              <w:spacing w:before="0" w:beforeAutospacing="0" w:after="0" w:afterAutospacing="0" w:line="360" w:lineRule="auto"/>
              <w:ind w:left="0" w:right="0"/>
              <w:jc w:val="center"/>
              <w:rPr>
                <w:rFonts w:hint="eastAsia" w:ascii="宋体" w:hAnsi="宋体" w:cs="宋体"/>
                <w:sz w:val="24"/>
                <w:szCs w:val="24"/>
                <w:highlight w:val="none"/>
              </w:rPr>
            </w:pPr>
            <w:r>
              <w:rPr>
                <w:rFonts w:hint="eastAsia" w:ascii="宋体" w:hAnsi="宋体" w:cs="宋体"/>
                <w:sz w:val="24"/>
                <w:szCs w:val="24"/>
                <w:highlight w:val="none"/>
              </w:rPr>
              <w:t>预算金额：</w:t>
            </w:r>
          </w:p>
          <w:p>
            <w:pPr>
              <w:keepNext w:val="0"/>
              <w:keepLines w:val="0"/>
              <w:widowControl/>
              <w:suppressLineNumbers w:val="0"/>
              <w:wordWrap w:val="0"/>
              <w:spacing w:before="0" w:beforeAutospacing="0" w:after="0" w:afterAutospacing="0" w:line="360" w:lineRule="auto"/>
              <w:ind w:left="0" w:right="0"/>
              <w:rPr>
                <w:rFonts w:hint="eastAsia" w:ascii="宋体" w:hAnsi="宋体" w:eastAsia="宋体" w:cs="宋体"/>
                <w:sz w:val="24"/>
                <w:szCs w:val="24"/>
                <w:highlight w:val="cyan"/>
                <w:lang w:val="en-US"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万元</w:t>
            </w:r>
            <w:r>
              <w:rPr>
                <w:rFonts w:hint="eastAsia" w:ascii="宋体" w:hAnsi="宋体" w:cs="宋体"/>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829" w:type="dxa"/>
            <w:noWrap w:val="0"/>
            <w:vAlign w:val="center"/>
          </w:tcPr>
          <w:p>
            <w:pPr>
              <w:keepNext w:val="0"/>
              <w:keepLines w:val="0"/>
              <w:widowControl/>
              <w:suppressLineNumbers w:val="0"/>
              <w:wordWrap w:val="0"/>
              <w:spacing w:before="0" w:beforeAutospacing="0" w:after="0" w:afterAutospacing="0" w:line="360" w:lineRule="auto"/>
              <w:ind w:left="0" w:leftChars="0" w:right="0" w:rightChars="0"/>
              <w:jc w:val="both"/>
              <w:rPr>
                <w:rFonts w:hint="default" w:ascii="宋体" w:hAnsi="宋体" w:eastAsia="Arial" w:cs="宋体"/>
                <w:snapToGrid w:val="0"/>
                <w:color w:val="000000"/>
                <w:kern w:val="0"/>
                <w:sz w:val="24"/>
                <w:szCs w:val="24"/>
                <w:vertAlign w:val="baseline"/>
                <w:lang w:val="en-US" w:eastAsia="zh-CN" w:bidi="ar-SA"/>
              </w:rPr>
            </w:pPr>
            <w:r>
              <w:rPr>
                <w:rFonts w:hint="eastAsia" w:ascii="宋体" w:hAnsi="宋体" w:cs="宋体"/>
                <w:sz w:val="24"/>
                <w:szCs w:val="24"/>
                <w:vertAlign w:val="baseline"/>
                <w:lang w:val="en-US" w:eastAsia="zh-CN"/>
              </w:rPr>
              <w:t>包一</w:t>
            </w:r>
          </w:p>
        </w:tc>
        <w:tc>
          <w:tcPr>
            <w:tcW w:w="2980" w:type="dxa"/>
            <w:noWrap w:val="0"/>
            <w:vAlign w:val="center"/>
          </w:tcPr>
          <w:p>
            <w:pPr>
              <w:keepNext w:val="0"/>
              <w:keepLines w:val="0"/>
              <w:widowControl/>
              <w:suppressLineNumbers w:val="0"/>
              <w:wordWrap w:val="0"/>
              <w:spacing w:before="0" w:beforeAutospacing="0" w:after="0" w:afterAutospacing="0" w:line="360" w:lineRule="auto"/>
              <w:ind w:left="0" w:leftChars="0" w:right="0" w:rightChars="0"/>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电子鼻咽喉镜</w:t>
            </w:r>
          </w:p>
        </w:tc>
        <w:tc>
          <w:tcPr>
            <w:tcW w:w="1077" w:type="dxa"/>
            <w:noWrap w:val="0"/>
            <w:vAlign w:val="center"/>
          </w:tcPr>
          <w:p>
            <w:pPr>
              <w:keepNext w:val="0"/>
              <w:keepLines w:val="0"/>
              <w:widowControl/>
              <w:suppressLineNumbers w:val="0"/>
              <w:wordWrap w:val="0"/>
              <w:spacing w:before="0" w:beforeAutospacing="0" w:after="0" w:afterAutospacing="0" w:line="360" w:lineRule="auto"/>
              <w:ind w:left="0" w:leftChars="0" w:right="0" w:rightChars="0"/>
              <w:jc w:val="center"/>
              <w:rPr>
                <w:rFonts w:hint="eastAsia" w:ascii="宋体" w:hAnsi="宋体" w:eastAsia="宋体" w:cs="宋体"/>
                <w:snapToGrid w:val="0"/>
                <w:color w:val="000000"/>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w:t>
            </w:r>
          </w:p>
        </w:tc>
        <w:tc>
          <w:tcPr>
            <w:tcW w:w="2925" w:type="dxa"/>
            <w:noWrap w:val="0"/>
            <w:vAlign w:val="center"/>
          </w:tcPr>
          <w:p>
            <w:pPr>
              <w:keepNext w:val="0"/>
              <w:keepLines w:val="0"/>
              <w:widowControl/>
              <w:suppressLineNumbers w:val="0"/>
              <w:wordWrap w:val="0"/>
              <w:spacing w:before="0" w:beforeAutospacing="0" w:after="0" w:afterAutospacing="0" w:line="360" w:lineRule="auto"/>
              <w:ind w:left="0" w:leftChars="0" w:right="0" w:rightChars="0" w:firstLine="720" w:firstLineChars="300"/>
              <w:jc w:val="both"/>
              <w:rPr>
                <w:rFonts w:hint="eastAsia" w:ascii="宋体" w:hAnsi="宋体" w:eastAsia="宋体" w:cs="宋体"/>
                <w:snapToGrid w:val="0"/>
                <w:color w:val="000000"/>
                <w:kern w:val="0"/>
                <w:sz w:val="24"/>
                <w:szCs w:val="24"/>
                <w:vertAlign w:val="baseline"/>
                <w:lang w:val="en-US" w:eastAsia="zh-CN" w:bidi="ar-SA"/>
              </w:rPr>
            </w:pPr>
            <w:r>
              <w:rPr>
                <w:rFonts w:hint="eastAsia" w:ascii="宋体" w:hAnsi="宋体" w:eastAsia="宋体" w:cs="宋体"/>
                <w:sz w:val="24"/>
                <w:szCs w:val="24"/>
                <w:vertAlign w:val="baseline"/>
                <w:lang w:val="en-US" w:eastAsia="zh-CN"/>
              </w:rPr>
              <w:t>详见招标文件</w:t>
            </w:r>
          </w:p>
        </w:tc>
        <w:tc>
          <w:tcPr>
            <w:tcW w:w="1600" w:type="dxa"/>
            <w:noWrap w:val="0"/>
            <w:vAlign w:val="center"/>
          </w:tcPr>
          <w:p>
            <w:pPr>
              <w:keepNext w:val="0"/>
              <w:keepLines w:val="0"/>
              <w:widowControl/>
              <w:suppressLineNumbers w:val="0"/>
              <w:wordWrap w:val="0"/>
              <w:spacing w:before="0" w:beforeAutospacing="0" w:after="0" w:afterAutospacing="0" w:line="360" w:lineRule="auto"/>
              <w:ind w:left="0" w:leftChars="0" w:right="0" w:rightChars="0"/>
              <w:jc w:val="center"/>
              <w:rPr>
                <w:rFonts w:hint="eastAsia" w:ascii="宋体" w:hAnsi="宋体" w:eastAsia="Arial" w:cs="宋体"/>
                <w:snapToGrid w:val="0"/>
                <w:color w:val="000000"/>
                <w:kern w:val="0"/>
                <w:sz w:val="24"/>
                <w:szCs w:val="24"/>
                <w:vertAlign w:val="baseline"/>
                <w:lang w:val="en-US" w:eastAsia="zh-CN" w:bidi="ar-SA"/>
              </w:rPr>
            </w:pPr>
            <w:r>
              <w:rPr>
                <w:rFonts w:hint="eastAsia" w:ascii="宋体" w:hAnsi="宋体" w:eastAsia="宋体" w:cs="宋体"/>
                <w:sz w:val="24"/>
                <w:szCs w:val="24"/>
                <w:lang w:val="en-US" w:eastAsia="zh-CN"/>
              </w:rPr>
              <w:t>58万</w:t>
            </w:r>
            <w:r>
              <w:rPr>
                <w:rFonts w:hint="eastAsia" w:ascii="宋体" w:hAnsi="宋体" w:eastAsia="宋体" w:cs="宋体"/>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29" w:type="dxa"/>
            <w:vMerge w:val="restart"/>
            <w:noWrap w:val="0"/>
            <w:vAlign w:val="center"/>
          </w:tcPr>
          <w:p>
            <w:pPr>
              <w:keepNext w:val="0"/>
              <w:keepLines w:val="0"/>
              <w:widowControl/>
              <w:suppressLineNumbers w:val="0"/>
              <w:wordWrap w:val="0"/>
              <w:spacing w:before="0" w:beforeAutospacing="0" w:after="0" w:afterAutospacing="0" w:line="360" w:lineRule="auto"/>
              <w:ind w:left="0" w:right="0"/>
              <w:jc w:val="both"/>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包二</w:t>
            </w:r>
          </w:p>
        </w:tc>
        <w:tc>
          <w:tcPr>
            <w:tcW w:w="2980" w:type="dxa"/>
            <w:noWrap w:val="0"/>
            <w:vAlign w:val="center"/>
          </w:tcPr>
          <w:p>
            <w:pPr>
              <w:keepNext w:val="0"/>
              <w:keepLines w:val="0"/>
              <w:widowControl/>
              <w:suppressLineNumbers w:val="0"/>
              <w:wordWrap w:val="0"/>
              <w:spacing w:before="0" w:beforeAutospacing="0" w:after="0" w:afterAutospacing="0" w:line="360" w:lineRule="auto"/>
              <w:ind w:left="0" w:right="0"/>
              <w:jc w:val="center"/>
              <w:rPr>
                <w:rFonts w:hint="default" w:ascii="宋体" w:hAnsi="宋体" w:cs="宋体"/>
                <w:sz w:val="24"/>
                <w:szCs w:val="24"/>
                <w:vertAlign w:val="baseline"/>
                <w:lang w:val="en-US" w:eastAsia="zh-CN"/>
              </w:rPr>
            </w:pPr>
            <w:r>
              <w:rPr>
                <w:rFonts w:hint="default" w:ascii="宋体" w:hAnsi="宋体" w:cs="宋体"/>
                <w:sz w:val="24"/>
                <w:szCs w:val="24"/>
                <w:vertAlign w:val="baseline"/>
                <w:lang w:val="en-US" w:eastAsia="zh-CN"/>
              </w:rPr>
              <w:t>超细支气管镜</w:t>
            </w:r>
          </w:p>
        </w:tc>
        <w:tc>
          <w:tcPr>
            <w:tcW w:w="1077" w:type="dxa"/>
            <w:noWrap w:val="0"/>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w:t>
            </w:r>
          </w:p>
        </w:tc>
        <w:tc>
          <w:tcPr>
            <w:tcW w:w="2925" w:type="dxa"/>
            <w:noWrap w:val="0"/>
            <w:vAlign w:val="center"/>
          </w:tcPr>
          <w:p>
            <w:pPr>
              <w:keepNext w:val="0"/>
              <w:keepLines w:val="0"/>
              <w:widowControl/>
              <w:suppressLineNumbers w:val="0"/>
              <w:wordWrap w:val="0"/>
              <w:spacing w:before="0" w:beforeAutospacing="0" w:after="0" w:afterAutospacing="0" w:line="360" w:lineRule="auto"/>
              <w:ind w:left="0" w:right="0" w:firstLine="720" w:firstLineChars="3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详见招标文件</w:t>
            </w:r>
          </w:p>
        </w:tc>
        <w:tc>
          <w:tcPr>
            <w:tcW w:w="1600" w:type="dxa"/>
            <w:noWrap w:val="0"/>
            <w:vAlign w:val="center"/>
          </w:tcPr>
          <w:p>
            <w:pPr>
              <w:keepNext w:val="0"/>
              <w:keepLines w:val="0"/>
              <w:widowControl/>
              <w:suppressLineNumbers w:val="0"/>
              <w:wordWrap w:val="0"/>
              <w:spacing w:before="0" w:beforeAutospacing="0" w:after="0" w:afterAutospacing="0" w:line="360" w:lineRule="auto"/>
              <w:ind w:left="0" w:right="0"/>
              <w:jc w:val="center"/>
              <w:rPr>
                <w:rFonts w:hint="default" w:ascii="宋体" w:hAnsi="宋体" w:cs="宋体"/>
                <w:sz w:val="24"/>
                <w:szCs w:val="24"/>
                <w:vertAlign w:val="baseline"/>
                <w:lang w:val="en-US" w:eastAsia="zh-CN"/>
              </w:rPr>
            </w:pPr>
            <w:r>
              <w:rPr>
                <w:rFonts w:hint="eastAsia" w:ascii="宋体" w:hAnsi="宋体" w:eastAsia="宋体" w:cs="宋体"/>
                <w:sz w:val="24"/>
                <w:szCs w:val="24"/>
                <w:lang w:val="en-US" w:eastAsia="zh-CN"/>
              </w:rPr>
              <w:t>40万</w:t>
            </w:r>
            <w:r>
              <w:rPr>
                <w:rFonts w:hint="eastAsia" w:ascii="宋体" w:hAnsi="宋体" w:eastAsia="宋体" w:cs="宋体"/>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9" w:type="dxa"/>
            <w:vMerge w:val="continue"/>
            <w:noWrap w:val="0"/>
            <w:vAlign w:val="center"/>
          </w:tcPr>
          <w:p>
            <w:pPr>
              <w:keepNext w:val="0"/>
              <w:keepLines w:val="0"/>
              <w:widowControl/>
              <w:suppressLineNumbers w:val="0"/>
              <w:wordWrap w:val="0"/>
              <w:spacing w:before="0" w:beforeAutospacing="0" w:after="0" w:afterAutospacing="0" w:line="360" w:lineRule="auto"/>
              <w:ind w:left="0" w:right="0"/>
              <w:jc w:val="both"/>
              <w:rPr>
                <w:rFonts w:hint="eastAsia" w:ascii="宋体" w:hAnsi="宋体" w:cs="宋体"/>
                <w:sz w:val="24"/>
                <w:szCs w:val="24"/>
                <w:vertAlign w:val="baseline"/>
                <w:lang w:val="en-US" w:eastAsia="zh-CN"/>
              </w:rPr>
            </w:pPr>
          </w:p>
        </w:tc>
        <w:tc>
          <w:tcPr>
            <w:tcW w:w="2980" w:type="dxa"/>
            <w:noWrap w:val="0"/>
            <w:vAlign w:val="center"/>
          </w:tcPr>
          <w:p>
            <w:pPr>
              <w:keepNext w:val="0"/>
              <w:keepLines w:val="0"/>
              <w:widowControl/>
              <w:suppressLineNumbers w:val="0"/>
              <w:wordWrap w:val="0"/>
              <w:spacing w:before="0" w:beforeAutospacing="0" w:after="0" w:afterAutospacing="0" w:line="360" w:lineRule="auto"/>
              <w:ind w:left="0" w:right="0"/>
              <w:jc w:val="center"/>
              <w:rPr>
                <w:rFonts w:hint="default" w:ascii="宋体" w:hAnsi="宋体" w:cs="宋体"/>
                <w:sz w:val="24"/>
                <w:szCs w:val="24"/>
                <w:vertAlign w:val="baseline"/>
                <w:lang w:val="en-US" w:eastAsia="zh-CN"/>
              </w:rPr>
            </w:pPr>
            <w:r>
              <w:rPr>
                <w:rFonts w:hint="default" w:ascii="宋体" w:hAnsi="宋体" w:cs="宋体"/>
                <w:sz w:val="24"/>
                <w:szCs w:val="24"/>
                <w:vertAlign w:val="baseline"/>
                <w:lang w:val="en-US" w:eastAsia="zh-CN"/>
              </w:rPr>
              <w:t>全自动内镜清洗消毒机</w:t>
            </w:r>
          </w:p>
        </w:tc>
        <w:tc>
          <w:tcPr>
            <w:tcW w:w="1077" w:type="dxa"/>
            <w:noWrap w:val="0"/>
            <w:vAlign w:val="center"/>
          </w:tcPr>
          <w:p>
            <w:pPr>
              <w:keepNext w:val="0"/>
              <w:keepLines w:val="0"/>
              <w:widowControl/>
              <w:suppressLineNumbers w:val="0"/>
              <w:wordWrap w:val="0"/>
              <w:spacing w:before="0" w:beforeAutospacing="0" w:after="0" w:afterAutospacing="0" w:line="360" w:lineRule="auto"/>
              <w:ind w:left="0" w:right="0"/>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w:t>
            </w:r>
          </w:p>
        </w:tc>
        <w:tc>
          <w:tcPr>
            <w:tcW w:w="2925" w:type="dxa"/>
            <w:noWrap w:val="0"/>
            <w:vAlign w:val="center"/>
          </w:tcPr>
          <w:p>
            <w:pPr>
              <w:keepNext w:val="0"/>
              <w:keepLines w:val="0"/>
              <w:widowControl/>
              <w:suppressLineNumbers w:val="0"/>
              <w:wordWrap w:val="0"/>
              <w:spacing w:before="0" w:beforeAutospacing="0" w:after="0" w:afterAutospacing="0" w:line="360" w:lineRule="auto"/>
              <w:ind w:left="0" w:right="0" w:firstLine="720" w:firstLineChars="3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详见招标文件</w:t>
            </w:r>
          </w:p>
        </w:tc>
        <w:tc>
          <w:tcPr>
            <w:tcW w:w="1600" w:type="dxa"/>
            <w:noWrap w:val="0"/>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6.9万元</w:t>
            </w:r>
          </w:p>
        </w:tc>
      </w:tr>
    </w:tbl>
    <w:p>
      <w:pPr>
        <w:wordWrap w:val="0"/>
        <w:spacing w:line="360" w:lineRule="auto"/>
        <w:ind w:firstLine="480" w:firstLineChars="200"/>
        <w:rPr>
          <w:rFonts w:hint="eastAsia" w:ascii="宋体" w:hAnsi="宋体" w:cs="宋体"/>
          <w:sz w:val="24"/>
          <w:szCs w:val="24"/>
        </w:rPr>
      </w:pPr>
      <w:r>
        <w:rPr>
          <w:rFonts w:hint="eastAsia" w:ascii="宋体" w:hAnsi="宋体" w:cs="宋体"/>
          <w:sz w:val="24"/>
          <w:szCs w:val="24"/>
        </w:rPr>
        <w:t>本项目不接受联合体投标。</w:t>
      </w:r>
    </w:p>
    <w:p>
      <w:pPr>
        <w:wordWrap w:val="0"/>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本项目</w:t>
      </w:r>
      <w:r>
        <w:rPr>
          <w:rFonts w:hint="eastAsia" w:ascii="宋体" w:hAnsi="宋体" w:eastAsia="宋体" w:cs="宋体"/>
          <w:sz w:val="24"/>
          <w:szCs w:val="24"/>
          <w:lang w:val="en-US" w:eastAsia="zh-CN"/>
        </w:rPr>
        <w:t>兼投不兼中。</w:t>
      </w:r>
    </w:p>
    <w:p>
      <w:pPr>
        <w:wordWrap w:val="0"/>
        <w:spacing w:line="360" w:lineRule="auto"/>
        <w:ind w:firstLine="480" w:firstLineChars="200"/>
        <w:rPr>
          <w:rFonts w:hint="default" w:ascii="Arial" w:hAnsi="Arial" w:eastAsia="Arial" w:cs="Arial"/>
          <w:snapToGrid w:val="0"/>
          <w:color w:val="000000"/>
          <w:kern w:val="0"/>
          <w:sz w:val="21"/>
          <w:szCs w:val="21"/>
          <w:lang w:val="en-US" w:eastAsia="zh-CN" w:bidi="ar-SA"/>
        </w:rPr>
      </w:pPr>
      <w:r>
        <w:rPr>
          <w:rFonts w:hint="eastAsia" w:ascii="宋体" w:hAnsi="宋体" w:cs="宋体"/>
          <w:sz w:val="24"/>
          <w:szCs w:val="24"/>
        </w:rPr>
        <w:t>本项目监督单位：聊城市财政局政府采购监督管理科。</w:t>
      </w:r>
    </w:p>
    <w:p>
      <w:pPr>
        <w:wordWrap w:val="0"/>
        <w:spacing w:line="360" w:lineRule="auto"/>
        <w:ind w:firstLine="480" w:firstLineChars="200"/>
        <w:rPr>
          <w:rFonts w:hint="eastAsia" w:ascii="宋体" w:hAnsi="宋体" w:cs="宋体"/>
          <w:b/>
          <w:bCs/>
          <w:sz w:val="24"/>
          <w:szCs w:val="24"/>
        </w:rPr>
      </w:pPr>
      <w:r>
        <w:rPr>
          <w:rFonts w:hint="eastAsia" w:ascii="宋体" w:hAnsi="宋体" w:cs="宋体"/>
          <w:b/>
          <w:bCs/>
          <w:sz w:val="24"/>
          <w:szCs w:val="24"/>
        </w:rPr>
        <w:t>二、申请人的资格要求：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2.落实政府采购政策需满足的资格要求：本项目不属于专门面向中小企业采购的项目；</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3.本项目的特定资格要求：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3.1供应商应具有中华人民共和国合法的营业执照，并在人员、设备、资金等方面具有承担本项目相应的能力；</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3.2供应商为生产厂家时须提供相应的《医疗器械注册证》</w:t>
      </w:r>
      <w:r>
        <w:rPr>
          <w:rFonts w:hint="eastAsia" w:ascii="宋体" w:hAnsi="宋体" w:eastAsia="宋体" w:cs="宋体"/>
          <w:sz w:val="24"/>
          <w:szCs w:val="24"/>
          <w:lang w:eastAsia="zh-CN"/>
        </w:rPr>
        <w:t>、</w:t>
      </w:r>
      <w:r>
        <w:rPr>
          <w:rFonts w:hint="eastAsia" w:ascii="宋体" w:hAnsi="宋体" w:eastAsia="宋体" w:cs="宋体"/>
          <w:sz w:val="24"/>
          <w:szCs w:val="24"/>
        </w:rPr>
        <w:t>《医疗器械生产许可证》、《医疗器械经营许可证》（或医疗器械经营备案证明材料，医疗器械注册人、备案人在其住所或者生产地址销售其注册、备案的医疗器械，无需办理医疗器械经营许可或者备案，但应当符合规定的经营条件；在其他场所贮存并销售医疗器械的，应当按照规定办理医疗器械经营许可或者备案）；</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3.3供应商为代理商时须提供生产厂家相应的《医疗器械注册证》</w:t>
      </w:r>
      <w:r>
        <w:rPr>
          <w:rFonts w:hint="eastAsia" w:ascii="宋体" w:hAnsi="宋体" w:eastAsia="宋体" w:cs="宋体"/>
          <w:sz w:val="24"/>
          <w:szCs w:val="24"/>
          <w:lang w:eastAsia="zh-CN"/>
        </w:rPr>
        <w:t>、</w:t>
      </w:r>
      <w:r>
        <w:rPr>
          <w:rFonts w:hint="eastAsia" w:ascii="宋体" w:hAnsi="宋体" w:eastAsia="宋体" w:cs="宋体"/>
          <w:sz w:val="24"/>
          <w:szCs w:val="24"/>
        </w:rPr>
        <w:t>《医疗器械生产许可证》；代理商的《医疗器械经营许可证》（或医疗器械经营备案证明材料）。</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三、获取采购文件</w:t>
      </w:r>
    </w:p>
    <w:p>
      <w:pPr>
        <w:wordWrap w:val="0"/>
        <w:spacing w:line="360" w:lineRule="auto"/>
        <w:ind w:firstLine="480" w:firstLineChars="200"/>
        <w:rPr>
          <w:rFonts w:hint="eastAsia" w:ascii="宋体" w:hAnsi="宋体" w:cs="宋体"/>
          <w:color w:val="000000"/>
          <w:sz w:val="24"/>
          <w:szCs w:val="24"/>
          <w:highlight w:val="cyan"/>
          <w:u w:val="single"/>
        </w:rPr>
      </w:pPr>
      <w:r>
        <w:rPr>
          <w:rFonts w:hint="eastAsia" w:ascii="宋体" w:hAnsi="宋体" w:cs="宋体"/>
          <w:color w:val="000000"/>
          <w:sz w:val="24"/>
          <w:szCs w:val="24"/>
        </w:rPr>
        <w:t>1.时间：</w:t>
      </w:r>
      <w:r>
        <w:rPr>
          <w:rFonts w:hint="eastAsia" w:ascii="宋体" w:hAnsi="宋体" w:cs="宋体"/>
          <w:color w:val="000000"/>
          <w:sz w:val="24"/>
          <w:szCs w:val="24"/>
          <w:highlight w:val="none"/>
        </w:rPr>
        <w:t>202</w:t>
      </w: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年</w:t>
      </w:r>
      <w:r>
        <w:rPr>
          <w:rFonts w:hint="eastAsia" w:ascii="宋体" w:hAnsi="宋体" w:eastAsia="宋体" w:cs="宋体"/>
          <w:color w:val="000000"/>
          <w:sz w:val="24"/>
          <w:szCs w:val="24"/>
          <w:highlight w:val="none"/>
          <w:lang w:val="en-US" w:eastAsia="zh-CN"/>
        </w:rPr>
        <w:t>9</w:t>
      </w:r>
      <w:r>
        <w:rPr>
          <w:rFonts w:hint="eastAsia" w:ascii="宋体" w:hAnsi="宋体" w:cs="宋体"/>
          <w:color w:val="000000"/>
          <w:sz w:val="24"/>
          <w:szCs w:val="24"/>
          <w:highlight w:val="none"/>
        </w:rPr>
        <w:t>月</w:t>
      </w:r>
      <w:r>
        <w:rPr>
          <w:rFonts w:hint="eastAsia" w:ascii="宋体" w:hAnsi="宋体" w:eastAsia="宋体" w:cs="宋体"/>
          <w:color w:val="000000"/>
          <w:sz w:val="24"/>
          <w:szCs w:val="24"/>
          <w:highlight w:val="none"/>
          <w:lang w:val="en-US" w:eastAsia="zh-CN"/>
        </w:rPr>
        <w:t>27</w:t>
      </w:r>
      <w:r>
        <w:rPr>
          <w:rFonts w:hint="eastAsia" w:ascii="宋体" w:hAnsi="宋体" w:cs="宋体"/>
          <w:color w:val="000000"/>
          <w:sz w:val="24"/>
          <w:szCs w:val="24"/>
          <w:highlight w:val="none"/>
        </w:rPr>
        <w:t>日09时00分至202</w:t>
      </w: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年</w:t>
      </w:r>
      <w:r>
        <w:rPr>
          <w:rFonts w:hint="eastAsia" w:ascii="宋体" w:hAnsi="宋体" w:eastAsia="宋体" w:cs="宋体"/>
          <w:color w:val="000000"/>
          <w:sz w:val="24"/>
          <w:szCs w:val="24"/>
          <w:highlight w:val="none"/>
          <w:lang w:val="en-US" w:eastAsia="zh-CN"/>
        </w:rPr>
        <w:t>10</w:t>
      </w:r>
      <w:r>
        <w:rPr>
          <w:rFonts w:hint="eastAsia" w:ascii="宋体" w:hAnsi="宋体" w:cs="宋体"/>
          <w:color w:val="000000"/>
          <w:sz w:val="24"/>
          <w:szCs w:val="24"/>
          <w:highlight w:val="none"/>
        </w:rPr>
        <w:t>月</w:t>
      </w:r>
      <w:r>
        <w:rPr>
          <w:rFonts w:hint="eastAsia" w:ascii="宋体" w:hAnsi="宋体" w:eastAsia="宋体" w:cs="宋体"/>
          <w:color w:val="000000"/>
          <w:sz w:val="24"/>
          <w:szCs w:val="24"/>
          <w:highlight w:val="none"/>
          <w:lang w:val="en-US" w:eastAsia="zh-CN"/>
        </w:rPr>
        <w:t>10</w:t>
      </w:r>
      <w:r>
        <w:rPr>
          <w:rFonts w:hint="eastAsia" w:ascii="宋体" w:hAnsi="宋体" w:cs="宋体"/>
          <w:color w:val="000000"/>
          <w:sz w:val="24"/>
          <w:szCs w:val="24"/>
          <w:highlight w:val="none"/>
        </w:rPr>
        <w:t>日17时00分</w:t>
      </w:r>
      <w:r>
        <w:rPr>
          <w:rFonts w:hint="eastAsia" w:ascii="宋体" w:hAnsi="宋体" w:cs="宋体"/>
          <w:bCs/>
          <w:color w:val="000000"/>
          <w:sz w:val="24"/>
          <w:szCs w:val="24"/>
          <w:highlight w:val="none"/>
        </w:rPr>
        <w:t>（北京时间）</w:t>
      </w:r>
    </w:p>
    <w:p>
      <w:pPr>
        <w:wordWrap w:val="0"/>
        <w:spacing w:line="360" w:lineRule="auto"/>
        <w:ind w:firstLine="480" w:firstLineChars="200"/>
        <w:rPr>
          <w:rFonts w:hint="eastAsia" w:ascii="宋体" w:hAnsi="宋体" w:cs="宋体"/>
          <w:iCs/>
          <w:color w:val="000000"/>
          <w:sz w:val="24"/>
          <w:szCs w:val="24"/>
        </w:rPr>
      </w:pPr>
      <w:r>
        <w:rPr>
          <w:rFonts w:hint="eastAsia" w:ascii="宋体" w:hAnsi="宋体" w:cs="宋体"/>
          <w:iCs/>
          <w:color w:val="000000"/>
          <w:sz w:val="24"/>
          <w:szCs w:val="24"/>
        </w:rPr>
        <w:t>2.地点：聊城市公共资源交易中心网</w:t>
      </w:r>
      <w:r>
        <w:rPr>
          <w:rFonts w:hint="eastAsia" w:ascii="宋体" w:hAnsi="宋体" w:cs="宋体"/>
          <w:iCs/>
          <w:color w:val="000000"/>
          <w:spacing w:val="-20"/>
          <w:sz w:val="24"/>
          <w:szCs w:val="24"/>
        </w:rPr>
        <w:t>（http://ggzyjy.liaocheng.gov.cn）。</w:t>
      </w:r>
    </w:p>
    <w:p>
      <w:pPr>
        <w:wordWrap w:val="0"/>
        <w:spacing w:line="360" w:lineRule="auto"/>
        <w:ind w:firstLine="480" w:firstLineChars="200"/>
        <w:rPr>
          <w:rFonts w:hint="eastAsia" w:ascii="宋体" w:hAnsi="宋体" w:cs="宋体"/>
          <w:iCs/>
          <w:color w:val="000000"/>
          <w:sz w:val="24"/>
          <w:szCs w:val="24"/>
        </w:rPr>
      </w:pPr>
      <w:r>
        <w:rPr>
          <w:rFonts w:hint="eastAsia" w:ascii="宋体" w:hAnsi="宋体" w:cs="宋体"/>
          <w:iCs/>
          <w:color w:val="000000"/>
          <w:sz w:val="24"/>
          <w:szCs w:val="24"/>
        </w:rPr>
        <w:t>3.方式：各供应商在规定时间内登录新版聊城市公共资源电子交易系统（</w:t>
      </w:r>
      <w:r>
        <w:rPr>
          <w:rFonts w:hint="eastAsia" w:ascii="宋体" w:hAnsi="宋体" w:cs="宋体"/>
          <w:color w:val="000000"/>
          <w:sz w:val="24"/>
          <w:szCs w:val="24"/>
        </w:rPr>
        <w:t>http://ggzyjy.liaocheng.gov.cn:8601/tpbidder</w:t>
      </w:r>
      <w:r>
        <w:rPr>
          <w:rFonts w:hint="eastAsia" w:ascii="宋体" w:hAnsi="宋体" w:cs="宋体"/>
          <w:iCs/>
          <w:color w:val="000000"/>
          <w:sz w:val="24"/>
          <w:szCs w:val="24"/>
        </w:rPr>
        <w:t>）免费下载采购文件（文件格式为.lczf），逾期未下载采购文件视为放弃投标。</w:t>
      </w:r>
    </w:p>
    <w:p>
      <w:pPr>
        <w:wordWrap w:val="0"/>
        <w:spacing w:line="360" w:lineRule="auto"/>
        <w:ind w:firstLine="480" w:firstLineChars="200"/>
        <w:rPr>
          <w:rFonts w:hint="eastAsia" w:ascii="宋体" w:hAnsi="宋体" w:cs="宋体"/>
          <w:sz w:val="24"/>
          <w:szCs w:val="24"/>
        </w:rPr>
      </w:pPr>
      <w:r>
        <w:rPr>
          <w:rFonts w:hint="eastAsia" w:ascii="宋体" w:hAnsi="宋体" w:cs="宋体"/>
          <w:sz w:val="24"/>
          <w:szCs w:val="24"/>
        </w:rPr>
        <w:t>注:（1）根据山东省政府采购有关规定，各拟参与本项目供应商在交易中心系统获取</w:t>
      </w:r>
      <w:r>
        <w:rPr>
          <w:rFonts w:hint="eastAsia" w:ascii="宋体" w:hAnsi="宋体" w:cs="宋体"/>
          <w:sz w:val="24"/>
          <w:szCs w:val="24"/>
          <w:lang w:val="en-US" w:eastAsia="zh-CN"/>
        </w:rPr>
        <w:t>招标</w:t>
      </w:r>
      <w:r>
        <w:rPr>
          <w:rFonts w:hint="eastAsia" w:ascii="宋体" w:hAnsi="宋体" w:cs="宋体"/>
          <w:sz w:val="24"/>
          <w:szCs w:val="24"/>
        </w:rPr>
        <w:t>文件后，务必于响应文件提交截止时间前在“中国山东政府采购网（http://www.ccgp-shandong.gov.cn）”完成注册（已注册的无需重复注册），由于供应商原因造成其在响应文件提交截止时间前未完成注册的后果自负。</w:t>
      </w:r>
    </w:p>
    <w:p>
      <w:pPr>
        <w:wordWrap w:val="0"/>
        <w:spacing w:line="360" w:lineRule="auto"/>
        <w:ind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pacing w:val="-20"/>
          <w:sz w:val="24"/>
          <w:szCs w:val="24"/>
        </w:rPr>
        <w:t>供应商在新版聊城市公共资源电子交易系统诚信入库类型：</w:t>
      </w:r>
      <w:r>
        <w:rPr>
          <w:rFonts w:hint="eastAsia" w:ascii="宋体" w:hAnsi="宋体" w:cs="宋体"/>
          <w:b/>
          <w:bCs/>
          <w:spacing w:val="-20"/>
          <w:sz w:val="24"/>
          <w:szCs w:val="24"/>
        </w:rPr>
        <w:t>交易乙方。</w:t>
      </w:r>
    </w:p>
    <w:p>
      <w:pPr>
        <w:wordWrap w:val="0"/>
        <w:spacing w:line="360" w:lineRule="auto"/>
        <w:ind w:firstLine="480" w:firstLineChars="200"/>
        <w:rPr>
          <w:rFonts w:hint="eastAsia" w:ascii="宋体" w:hAnsi="宋体" w:cs="宋体"/>
          <w:iCs/>
          <w:color w:val="000000"/>
          <w:sz w:val="24"/>
          <w:szCs w:val="24"/>
        </w:rPr>
      </w:pPr>
      <w:r>
        <w:rPr>
          <w:rFonts w:hint="eastAsia" w:ascii="宋体" w:hAnsi="宋体" w:cs="宋体"/>
          <w:iCs/>
          <w:color w:val="000000"/>
          <w:sz w:val="24"/>
          <w:szCs w:val="24"/>
        </w:rPr>
        <w:t>4.售价：0元</w:t>
      </w:r>
    </w:p>
    <w:p>
      <w:pPr>
        <w:widowControl/>
        <w:wordWrap w:val="0"/>
        <w:spacing w:line="360" w:lineRule="auto"/>
        <w:ind w:firstLine="480" w:firstLineChars="200"/>
        <w:rPr>
          <w:rFonts w:hint="eastAsia" w:ascii="宋体" w:hAnsi="宋体" w:cs="宋体"/>
          <w:b/>
          <w:bCs/>
          <w:color w:val="000000"/>
          <w:sz w:val="24"/>
          <w:szCs w:val="24"/>
        </w:rPr>
      </w:pPr>
      <w:bookmarkStart w:id="0" w:name="_Toc28359015"/>
      <w:bookmarkStart w:id="1" w:name="_Toc35393801"/>
      <w:bookmarkStart w:id="2" w:name="_Toc35393632"/>
      <w:bookmarkStart w:id="3" w:name="_Toc28359092"/>
      <w:r>
        <w:rPr>
          <w:rFonts w:hint="eastAsia" w:ascii="宋体" w:hAnsi="宋体" w:cs="宋体"/>
          <w:b/>
          <w:bCs/>
          <w:color w:val="000000"/>
          <w:sz w:val="24"/>
          <w:szCs w:val="24"/>
        </w:rPr>
        <w:t>四、响应文件提交</w:t>
      </w:r>
      <w:bookmarkEnd w:id="0"/>
      <w:bookmarkEnd w:id="1"/>
      <w:bookmarkEnd w:id="2"/>
      <w:bookmarkEnd w:id="3"/>
    </w:p>
    <w:p>
      <w:pPr>
        <w:wordWrap w:val="0"/>
        <w:spacing w:line="360" w:lineRule="auto"/>
        <w:ind w:firstLine="480" w:firstLineChars="200"/>
        <w:jc w:val="both"/>
        <w:rPr>
          <w:rFonts w:hint="eastAsia" w:ascii="宋体" w:hAnsi="宋体" w:cs="宋体"/>
          <w:bCs/>
          <w:color w:val="000000"/>
          <w:sz w:val="24"/>
          <w:szCs w:val="24"/>
          <w:highlight w:val="none"/>
          <w:u w:val="single"/>
        </w:rPr>
      </w:pPr>
      <w:r>
        <w:rPr>
          <w:rFonts w:hint="eastAsia" w:ascii="宋体" w:hAnsi="宋体" w:cs="宋体"/>
          <w:color w:val="000000"/>
          <w:sz w:val="24"/>
          <w:szCs w:val="24"/>
        </w:rPr>
        <w:t>截止时间</w:t>
      </w:r>
      <w:r>
        <w:rPr>
          <w:rFonts w:hint="eastAsia" w:ascii="宋体" w:hAnsi="宋体" w:cs="宋体"/>
          <w:color w:val="000000"/>
          <w:sz w:val="24"/>
          <w:szCs w:val="24"/>
          <w:highlight w:val="none"/>
          <w:u w:val="none"/>
        </w:rPr>
        <w:t>：202</w:t>
      </w:r>
      <w:r>
        <w:rPr>
          <w:rFonts w:hint="eastAsia" w:ascii="宋体" w:hAnsi="宋体" w:cs="宋体"/>
          <w:color w:val="000000"/>
          <w:sz w:val="24"/>
          <w:szCs w:val="24"/>
          <w:highlight w:val="none"/>
          <w:u w:val="none"/>
          <w:lang w:val="en-US" w:eastAsia="zh-CN"/>
        </w:rPr>
        <w:t>5</w:t>
      </w:r>
      <w:r>
        <w:rPr>
          <w:rFonts w:hint="eastAsia" w:ascii="宋体" w:hAnsi="宋体" w:cs="宋体"/>
          <w:bCs/>
          <w:color w:val="000000"/>
          <w:sz w:val="24"/>
          <w:szCs w:val="24"/>
          <w:highlight w:val="none"/>
          <w:u w:val="none"/>
        </w:rPr>
        <w:t>年</w:t>
      </w:r>
      <w:r>
        <w:rPr>
          <w:rFonts w:hint="eastAsia" w:ascii="宋体" w:hAnsi="宋体" w:eastAsia="宋体" w:cs="宋体"/>
          <w:bCs/>
          <w:color w:val="000000"/>
          <w:sz w:val="24"/>
          <w:szCs w:val="24"/>
          <w:highlight w:val="none"/>
          <w:u w:val="none"/>
          <w:lang w:val="en-US" w:eastAsia="zh-CN"/>
        </w:rPr>
        <w:t>10</w:t>
      </w:r>
      <w:r>
        <w:rPr>
          <w:rFonts w:hint="eastAsia" w:ascii="宋体" w:hAnsi="宋体" w:cs="宋体"/>
          <w:bCs/>
          <w:color w:val="000000"/>
          <w:sz w:val="24"/>
          <w:szCs w:val="24"/>
          <w:highlight w:val="none"/>
          <w:u w:val="none"/>
        </w:rPr>
        <w:t>月</w:t>
      </w:r>
      <w:r>
        <w:rPr>
          <w:rFonts w:hint="eastAsia" w:ascii="宋体" w:hAnsi="宋体" w:eastAsia="宋体" w:cs="宋体"/>
          <w:bCs/>
          <w:color w:val="000000"/>
          <w:sz w:val="24"/>
          <w:szCs w:val="24"/>
          <w:highlight w:val="none"/>
          <w:u w:val="none"/>
          <w:lang w:val="en-US" w:eastAsia="zh-CN"/>
        </w:rPr>
        <w:t>16</w:t>
      </w:r>
      <w:r>
        <w:rPr>
          <w:rFonts w:hint="eastAsia" w:ascii="宋体" w:hAnsi="宋体" w:cs="宋体"/>
          <w:bCs/>
          <w:color w:val="000000"/>
          <w:sz w:val="24"/>
          <w:szCs w:val="24"/>
          <w:highlight w:val="none"/>
          <w:u w:val="none"/>
        </w:rPr>
        <w:t>日09点00分</w:t>
      </w:r>
      <w:r>
        <w:rPr>
          <w:rFonts w:hint="eastAsia" w:ascii="宋体" w:hAnsi="宋体" w:cs="宋体"/>
          <w:bCs/>
          <w:color w:val="000000"/>
          <w:sz w:val="24"/>
          <w:szCs w:val="24"/>
          <w:highlight w:val="none"/>
        </w:rPr>
        <w:t>（北京时间）</w:t>
      </w:r>
    </w:p>
    <w:p>
      <w:pPr>
        <w:wordWrap w:val="0"/>
        <w:spacing w:line="360" w:lineRule="auto"/>
        <w:ind w:firstLine="480" w:firstLineChars="200"/>
        <w:jc w:val="left"/>
        <w:rPr>
          <w:rFonts w:hint="eastAsia" w:ascii="宋体" w:hAnsi="宋体" w:cs="宋体"/>
          <w:bCs/>
          <w:color w:val="000000"/>
          <w:sz w:val="24"/>
          <w:szCs w:val="24"/>
          <w:u w:val="single"/>
        </w:rPr>
      </w:pPr>
      <w:r>
        <w:rPr>
          <w:rFonts w:hint="eastAsia" w:ascii="宋体" w:hAnsi="宋体" w:cs="宋体"/>
          <w:color w:val="000000"/>
          <w:sz w:val="24"/>
          <w:szCs w:val="24"/>
        </w:rPr>
        <w:t>地点：供应商在响应文件提交截止时间前将电子响应文件上传到</w:t>
      </w:r>
      <w:r>
        <w:rPr>
          <w:rFonts w:hint="eastAsia" w:ascii="宋体" w:hAnsi="宋体" w:cs="宋体"/>
          <w:color w:val="000000"/>
          <w:sz w:val="24"/>
          <w:szCs w:val="24"/>
          <w:u w:val="single"/>
        </w:rPr>
        <w:t>新版聊城市公共资源电子交易系统</w:t>
      </w:r>
      <w:r>
        <w:rPr>
          <w:rFonts w:hint="eastAsia" w:ascii="宋体" w:hAnsi="宋体" w:cs="宋体"/>
          <w:color w:val="000000"/>
          <w:sz w:val="24"/>
          <w:szCs w:val="24"/>
        </w:rPr>
        <w:t>（http://ggzyjy.liaocheng.gov.cn:8601/tpbidder）</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cs="宋体"/>
          <w:b/>
          <w:bCs/>
          <w:color w:val="000000"/>
          <w:sz w:val="24"/>
          <w:szCs w:val="24"/>
        </w:rPr>
      </w:pPr>
      <w:bookmarkStart w:id="4" w:name="_Toc28359016"/>
      <w:bookmarkStart w:id="5" w:name="_Toc35393802"/>
      <w:bookmarkStart w:id="6" w:name="_Toc35393633"/>
      <w:bookmarkStart w:id="7" w:name="_Toc28359093"/>
      <w:r>
        <w:rPr>
          <w:rFonts w:hint="eastAsia" w:ascii="宋体" w:hAnsi="宋体" w:cs="宋体"/>
          <w:b/>
          <w:bCs/>
          <w:color w:val="000000"/>
          <w:sz w:val="24"/>
          <w:szCs w:val="24"/>
        </w:rPr>
        <w:t>开启</w:t>
      </w:r>
      <w:bookmarkEnd w:id="4"/>
      <w:bookmarkEnd w:id="5"/>
      <w:bookmarkEnd w:id="6"/>
      <w:bookmarkEnd w:id="7"/>
    </w:p>
    <w:p>
      <w:pPr>
        <w:wordWrap w:val="0"/>
        <w:spacing w:line="360" w:lineRule="auto"/>
        <w:ind w:firstLine="480" w:firstLineChars="200"/>
        <w:rPr>
          <w:rFonts w:hint="eastAsia" w:ascii="宋体" w:hAnsi="宋体" w:cs="宋体"/>
          <w:bCs/>
          <w:color w:val="000000"/>
          <w:sz w:val="24"/>
          <w:szCs w:val="24"/>
          <w:u w:val="single"/>
        </w:rPr>
      </w:pPr>
      <w:r>
        <w:rPr>
          <w:rFonts w:hint="eastAsia" w:ascii="宋体" w:hAnsi="宋体" w:cs="宋体"/>
          <w:color w:val="000000"/>
          <w:sz w:val="24"/>
          <w:szCs w:val="24"/>
        </w:rPr>
        <w:t>时间：</w:t>
      </w:r>
      <w:r>
        <w:rPr>
          <w:rFonts w:hint="eastAsia" w:ascii="宋体" w:hAnsi="宋体" w:cs="宋体"/>
          <w:color w:val="000000"/>
          <w:sz w:val="24"/>
          <w:szCs w:val="24"/>
          <w:highlight w:val="none"/>
          <w:u w:val="none"/>
        </w:rPr>
        <w:t>202</w:t>
      </w:r>
      <w:r>
        <w:rPr>
          <w:rFonts w:hint="eastAsia" w:ascii="宋体" w:hAnsi="宋体" w:cs="宋体"/>
          <w:color w:val="000000"/>
          <w:sz w:val="24"/>
          <w:szCs w:val="24"/>
          <w:highlight w:val="none"/>
          <w:u w:val="none"/>
          <w:lang w:val="en-US" w:eastAsia="zh-CN"/>
        </w:rPr>
        <w:t>5</w:t>
      </w:r>
      <w:r>
        <w:rPr>
          <w:rFonts w:hint="eastAsia" w:ascii="宋体" w:hAnsi="宋体" w:cs="宋体"/>
          <w:bCs/>
          <w:color w:val="000000"/>
          <w:sz w:val="24"/>
          <w:szCs w:val="24"/>
          <w:highlight w:val="none"/>
          <w:u w:val="none"/>
        </w:rPr>
        <w:t>年</w:t>
      </w:r>
      <w:r>
        <w:rPr>
          <w:rFonts w:hint="eastAsia" w:ascii="宋体" w:hAnsi="宋体" w:eastAsia="宋体" w:cs="宋体"/>
          <w:bCs/>
          <w:color w:val="000000"/>
          <w:sz w:val="24"/>
          <w:szCs w:val="24"/>
          <w:highlight w:val="none"/>
          <w:u w:val="none"/>
          <w:lang w:val="en-US" w:eastAsia="zh-CN"/>
        </w:rPr>
        <w:t>10</w:t>
      </w:r>
      <w:r>
        <w:rPr>
          <w:rFonts w:hint="eastAsia" w:ascii="宋体" w:hAnsi="宋体" w:cs="宋体"/>
          <w:bCs/>
          <w:color w:val="000000"/>
          <w:sz w:val="24"/>
          <w:szCs w:val="24"/>
          <w:highlight w:val="none"/>
          <w:u w:val="none"/>
        </w:rPr>
        <w:t>月</w:t>
      </w:r>
      <w:r>
        <w:rPr>
          <w:rFonts w:hint="eastAsia" w:ascii="宋体" w:hAnsi="宋体" w:eastAsia="宋体" w:cs="宋体"/>
          <w:bCs/>
          <w:color w:val="000000"/>
          <w:sz w:val="24"/>
          <w:szCs w:val="24"/>
          <w:highlight w:val="none"/>
          <w:u w:val="none"/>
          <w:lang w:val="en-US" w:eastAsia="zh-CN"/>
        </w:rPr>
        <w:t>16</w:t>
      </w:r>
      <w:r>
        <w:rPr>
          <w:rFonts w:hint="eastAsia" w:ascii="宋体" w:hAnsi="宋体" w:cs="宋体"/>
          <w:bCs/>
          <w:color w:val="000000"/>
          <w:sz w:val="24"/>
          <w:szCs w:val="24"/>
          <w:highlight w:val="none"/>
          <w:u w:val="none"/>
        </w:rPr>
        <w:t>日09点00分</w:t>
      </w:r>
      <w:r>
        <w:rPr>
          <w:rFonts w:hint="eastAsia" w:ascii="宋体" w:hAnsi="宋体" w:cs="宋体"/>
          <w:bCs/>
          <w:color w:val="000000"/>
          <w:sz w:val="24"/>
          <w:szCs w:val="24"/>
          <w:highlight w:val="none"/>
        </w:rPr>
        <w:t>（北京时间）</w:t>
      </w:r>
    </w:p>
    <w:p>
      <w:pPr>
        <w:wordWrap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地点：本项目采取不见面方式开标，开标当日供应商不必抵达现场，仅需登录聊城市公共资源交易中心不见面开标大厅参与会议。各供应商应严格按照</w:t>
      </w:r>
      <w:r>
        <w:rPr>
          <w:rFonts w:hint="eastAsia" w:ascii="宋体" w:hAnsi="宋体" w:cs="宋体"/>
          <w:iCs/>
          <w:color w:val="000000"/>
          <w:sz w:val="24"/>
          <w:szCs w:val="24"/>
        </w:rPr>
        <w:t>采购文件</w:t>
      </w:r>
      <w:r>
        <w:rPr>
          <w:rFonts w:hint="eastAsia" w:ascii="宋体" w:hAnsi="宋体" w:cs="宋体"/>
          <w:color w:val="000000"/>
          <w:sz w:val="24"/>
          <w:szCs w:val="24"/>
        </w:rPr>
        <w:t>的具体要求在开标前登录网上不见面开标大厅完成相应工作，并安排专人实时在线处理答疑、澄清、报价等事宜。具体详见《聊城不见面开标大厅--操作手册（供应商）》。</w:t>
      </w:r>
    </w:p>
    <w:p>
      <w:pPr>
        <w:wordWrap w:val="0"/>
        <w:spacing w:line="360" w:lineRule="auto"/>
        <w:ind w:firstLine="480" w:firstLineChars="200"/>
        <w:jc w:val="left"/>
        <w:rPr>
          <w:rFonts w:hint="eastAsia" w:ascii="宋体" w:hAnsi="宋体" w:eastAsia="宋体" w:cs="宋体"/>
          <w:color w:val="000000"/>
          <w:sz w:val="24"/>
          <w:szCs w:val="24"/>
          <w:lang w:eastAsia="zh-CN"/>
        </w:rPr>
      </w:pPr>
      <w:r>
        <w:rPr>
          <w:rFonts w:hint="eastAsia" w:ascii="宋体" w:hAnsi="宋体" w:cs="宋体"/>
          <w:color w:val="000000"/>
          <w:sz w:val="24"/>
          <w:szCs w:val="24"/>
        </w:rPr>
        <w:t>不见面开标大厅登录途径：1.聊城市公共资源交易中心不见面开标大厅（聊城市公共资源交易中心网-平台入口-不见面开标大厅登录入口-选择登录地区（聊城新平台（java））；2.不见面开标大厅网址：http://ggzyjy.liaocheng.gov.cn:8093/BidOpening/bidopeninghallaction/hall/login</w:t>
      </w:r>
      <w:r>
        <w:rPr>
          <w:rFonts w:hint="eastAsia" w:ascii="宋体" w:hAnsi="宋体" w:cs="宋体"/>
          <w:color w:val="000000"/>
          <w:sz w:val="24"/>
          <w:szCs w:val="24"/>
          <w:lang w:eastAsia="zh-CN"/>
        </w:rPr>
        <w:t>。</w:t>
      </w:r>
    </w:p>
    <w:p>
      <w:pPr>
        <w:widowControl/>
        <w:wordWrap w:val="0"/>
        <w:spacing w:line="360" w:lineRule="auto"/>
        <w:ind w:firstLine="480" w:firstLineChars="200"/>
        <w:rPr>
          <w:rFonts w:hint="eastAsia" w:ascii="宋体" w:hAnsi="宋体" w:cs="宋体"/>
          <w:b/>
          <w:bCs/>
          <w:color w:val="000000"/>
          <w:sz w:val="24"/>
          <w:szCs w:val="24"/>
        </w:rPr>
      </w:pPr>
      <w:bookmarkStart w:id="8" w:name="_Toc28359094"/>
      <w:bookmarkStart w:id="9" w:name="_Toc28359017"/>
      <w:bookmarkStart w:id="10" w:name="_Toc35393634"/>
      <w:bookmarkStart w:id="11" w:name="_Toc35393803"/>
      <w:r>
        <w:rPr>
          <w:rFonts w:hint="eastAsia" w:ascii="宋体" w:hAnsi="宋体" w:cs="宋体"/>
          <w:b/>
          <w:bCs/>
          <w:color w:val="000000"/>
          <w:sz w:val="24"/>
          <w:szCs w:val="24"/>
        </w:rPr>
        <w:t>六、公告期限</w:t>
      </w:r>
      <w:bookmarkEnd w:id="8"/>
      <w:bookmarkEnd w:id="9"/>
      <w:bookmarkEnd w:id="10"/>
      <w:bookmarkEnd w:id="11"/>
    </w:p>
    <w:p>
      <w:pPr>
        <w:wordWrap w:val="0"/>
        <w:spacing w:line="360" w:lineRule="auto"/>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自本公告发布之日起3个工作日。</w:t>
      </w:r>
    </w:p>
    <w:p>
      <w:pPr>
        <w:widowControl/>
        <w:wordWrap w:val="0"/>
        <w:spacing w:line="360" w:lineRule="auto"/>
        <w:ind w:firstLine="480" w:firstLineChars="200"/>
        <w:rPr>
          <w:rFonts w:hint="eastAsia" w:ascii="宋体" w:hAnsi="宋体" w:cs="宋体"/>
          <w:b/>
          <w:bCs/>
          <w:color w:val="000000"/>
          <w:sz w:val="24"/>
          <w:szCs w:val="24"/>
        </w:rPr>
      </w:pPr>
      <w:bookmarkStart w:id="12" w:name="_Toc35393635"/>
      <w:bookmarkStart w:id="13" w:name="_Toc35393804"/>
      <w:r>
        <w:rPr>
          <w:rFonts w:hint="eastAsia" w:ascii="宋体" w:hAnsi="宋体" w:cs="宋体"/>
          <w:b/>
          <w:bCs/>
          <w:color w:val="000000"/>
          <w:sz w:val="24"/>
          <w:szCs w:val="24"/>
        </w:rPr>
        <w:t>七、其他补充事宜</w:t>
      </w:r>
      <w:bookmarkEnd w:id="12"/>
      <w:bookmarkEnd w:id="13"/>
    </w:p>
    <w:p>
      <w:pPr>
        <w:pStyle w:val="6"/>
        <w:wordWrap w:val="0"/>
        <w:spacing w:line="360" w:lineRule="auto"/>
        <w:ind w:firstLine="480"/>
        <w:rPr>
          <w:rFonts w:hint="eastAsia" w:ascii="宋体" w:hAnsi="宋体" w:cs="宋体"/>
          <w:color w:val="000000"/>
          <w:sz w:val="24"/>
          <w:szCs w:val="24"/>
        </w:rPr>
      </w:pPr>
      <w:r>
        <w:rPr>
          <w:rFonts w:hint="eastAsia" w:ascii="宋体" w:hAnsi="宋体" w:cs="宋体"/>
          <w:color w:val="000000"/>
          <w:sz w:val="24"/>
          <w:szCs w:val="24"/>
        </w:rPr>
        <w:t>1.发布公告的媒介：中国山东政府采购网、聊城市公共资源交易中心网。</w:t>
      </w:r>
    </w:p>
    <w:p>
      <w:pPr>
        <w:pStyle w:val="6"/>
        <w:wordWrap w:val="0"/>
        <w:spacing w:line="360" w:lineRule="auto"/>
        <w:ind w:firstLine="480"/>
        <w:rPr>
          <w:rFonts w:hint="eastAsia" w:ascii="宋体" w:hAnsi="宋体" w:cs="宋体"/>
          <w:color w:val="000000"/>
          <w:sz w:val="24"/>
          <w:szCs w:val="24"/>
        </w:rPr>
      </w:pPr>
      <w:r>
        <w:rPr>
          <w:rFonts w:hint="eastAsia" w:ascii="宋体" w:hAnsi="宋体" w:cs="宋体"/>
          <w:color w:val="000000"/>
          <w:sz w:val="24"/>
          <w:szCs w:val="24"/>
        </w:rPr>
        <w:t>2.电子交易系统特别注意事项</w:t>
      </w:r>
    </w:p>
    <w:p>
      <w:pPr>
        <w:pStyle w:val="6"/>
        <w:wordWrap w:val="0"/>
        <w:spacing w:line="360" w:lineRule="auto"/>
        <w:ind w:firstLine="480"/>
        <w:rPr>
          <w:rFonts w:hint="eastAsia" w:ascii="宋体" w:hAnsi="宋体" w:cs="宋体"/>
          <w:color w:val="000000"/>
          <w:sz w:val="24"/>
          <w:szCs w:val="24"/>
        </w:rPr>
      </w:pPr>
      <w:r>
        <w:rPr>
          <w:rFonts w:hint="eastAsia" w:ascii="宋体" w:hAnsi="宋体" w:cs="宋体"/>
          <w:color w:val="000000"/>
          <w:sz w:val="24"/>
          <w:szCs w:val="24"/>
        </w:rPr>
        <w:t>（1）供应商首次在新版聊城市公共资源交易电子交易系统参与项目的，获取采购文件前须办理企业诚信入库，详见：</w:t>
      </w:r>
    </w:p>
    <w:p>
      <w:pPr>
        <w:wordWrap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①《关于聊城市公共资源交易平台新版交易系统网上注册的公告》（http://ggzyjy.liaocheng.gov.cn/lcggzy/tzgg/20230905/c12a66a9-c540-4fb4-be90-23df0993986c.html）；</w:t>
      </w:r>
    </w:p>
    <w:p>
      <w:pPr>
        <w:wordWrap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②《聊城市公共资源交易中心新版交易系统成员注册所需材料》（http://ggzyjy.liaocheng.gov.cn/lcggzy/tzgg/20230905/c45b9d79-25ae-4964-b9df-415063d638c2.html）；</w:t>
      </w:r>
    </w:p>
    <w:p>
      <w:pPr>
        <w:wordWrap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③《新交易系统操作手册及操作视频》（http://ggzyjy.liaocheng.gov.cn/lcggzy/xzzx/012005/20230808/9f4ff67d-5515-411c-b423-c9534421b34b.html）。</w:t>
      </w:r>
    </w:p>
    <w:p>
      <w:pPr>
        <w:pStyle w:val="6"/>
        <w:wordWrap w:val="0"/>
        <w:spacing w:line="360" w:lineRule="auto"/>
        <w:ind w:firstLine="480"/>
        <w:rPr>
          <w:rFonts w:hint="eastAsia" w:ascii="宋体" w:hAnsi="宋体" w:cs="宋体"/>
          <w:color w:val="000000"/>
          <w:sz w:val="24"/>
          <w:szCs w:val="24"/>
        </w:rPr>
      </w:pPr>
      <w:r>
        <w:rPr>
          <w:rFonts w:hint="eastAsia" w:ascii="宋体" w:hAnsi="宋体" w:cs="宋体"/>
          <w:color w:val="000000"/>
          <w:sz w:val="24"/>
          <w:szCs w:val="24"/>
        </w:rPr>
        <w:t>因未及时办理入库导致无法获取文件的，后果自负。另各供应商务必安排好专人对诚信库信息进行更新、维护，并对因诚信库不合法、不真实、不清晰、不完整、无效、错误或编辑待验证状态等造成的一切后果负责。</w:t>
      </w:r>
    </w:p>
    <w:p>
      <w:pPr>
        <w:pStyle w:val="6"/>
        <w:wordWrap w:val="0"/>
        <w:spacing w:line="360" w:lineRule="auto"/>
        <w:ind w:firstLine="480"/>
        <w:rPr>
          <w:rFonts w:hint="eastAsia" w:ascii="宋体" w:hAnsi="宋体" w:cs="宋体"/>
          <w:color w:val="000000"/>
          <w:sz w:val="24"/>
          <w:szCs w:val="24"/>
        </w:rPr>
      </w:pPr>
      <w:r>
        <w:rPr>
          <w:rFonts w:hint="eastAsia" w:ascii="宋体" w:hAnsi="宋体" w:cs="宋体"/>
          <w:color w:val="000000"/>
          <w:sz w:val="24"/>
          <w:szCs w:val="24"/>
        </w:rPr>
        <w:t>（2）本项目实行电子评标，供应商需办理CA证书，办理要求详见聊城市公共资源交易中心网右侧快捷入口“CA办理”。因未及时办理CA证书而导致无法提交投标（响应）文件的，责任自负。CA办理咨询电话：0635-8902280；移动CA锁（标证通）办理咨询电话：400-823-8788。</w:t>
      </w:r>
    </w:p>
    <w:p>
      <w:pPr>
        <w:pStyle w:val="6"/>
        <w:wordWrap w:val="0"/>
        <w:spacing w:line="360" w:lineRule="auto"/>
        <w:ind w:firstLine="480"/>
        <w:rPr>
          <w:rFonts w:hint="eastAsia" w:ascii="宋体" w:hAnsi="宋体" w:cs="宋体"/>
          <w:color w:val="000000"/>
          <w:sz w:val="24"/>
          <w:szCs w:val="24"/>
        </w:rPr>
      </w:pPr>
      <w:r>
        <w:rPr>
          <w:rFonts w:hint="eastAsia" w:ascii="宋体" w:hAnsi="宋体" w:cs="宋体"/>
          <w:color w:val="000000"/>
          <w:sz w:val="24"/>
          <w:szCs w:val="24"/>
        </w:rPr>
        <w:t>（3）各供应商应随时关注项目信息并及时登录新版聊城市公共资源电子交易系统下载采购文件和各类答疑澄清，否则所造成的一切后果由供应商承担，最终文件以答疑澄清后的为准。电子评标的，制作投标（响应）文件需将答疑澄清文件导入投标（响应）文件制作工具。</w:t>
      </w:r>
    </w:p>
    <w:p>
      <w:pPr>
        <w:pStyle w:val="6"/>
        <w:wordWrap w:val="0"/>
        <w:spacing w:line="360" w:lineRule="auto"/>
        <w:ind w:firstLine="480"/>
        <w:rPr>
          <w:rFonts w:hint="eastAsia" w:ascii="宋体" w:hAnsi="宋体" w:cs="宋体"/>
          <w:color w:val="000000"/>
          <w:sz w:val="24"/>
          <w:szCs w:val="24"/>
        </w:rPr>
      </w:pPr>
      <w:r>
        <w:rPr>
          <w:rFonts w:hint="eastAsia" w:ascii="宋体" w:hAnsi="宋体" w:cs="宋体"/>
          <w:color w:val="000000"/>
          <w:sz w:val="24"/>
          <w:szCs w:val="24"/>
        </w:rPr>
        <w:t>（4）电子投标（响应）文件制作工具请到聊城市公共资源交易中心网“下载中心-政府采购-政府采购电子标响应文件制作软件以及视频教程”下载。</w:t>
      </w:r>
    </w:p>
    <w:p>
      <w:pPr>
        <w:pStyle w:val="6"/>
        <w:wordWrap w:val="0"/>
        <w:spacing w:line="360" w:lineRule="auto"/>
        <w:ind w:firstLine="480"/>
        <w:rPr>
          <w:rFonts w:hint="eastAsia" w:ascii="宋体" w:hAnsi="宋体" w:cs="宋体"/>
          <w:color w:val="000000"/>
          <w:sz w:val="24"/>
          <w:szCs w:val="24"/>
        </w:rPr>
      </w:pPr>
      <w:r>
        <w:rPr>
          <w:rFonts w:hint="eastAsia" w:ascii="宋体" w:hAnsi="宋体" w:cs="宋体"/>
          <w:color w:val="000000"/>
          <w:sz w:val="24"/>
          <w:szCs w:val="24"/>
        </w:rPr>
        <w:t>（5）供应商如遇交易系统软件操作技术问题，请咨询国泰新点软件股份有限公司或聊城市公共资源交易中心交易平台维护室。国泰新点软件股份有限公司：</w:t>
      </w:r>
      <w:r>
        <w:rPr>
          <w:rFonts w:hint="eastAsia" w:ascii="宋体" w:hAnsi="宋体" w:eastAsia="宋体" w:cs="宋体"/>
          <w:spacing w:val="-4"/>
          <w:sz w:val="24"/>
          <w:szCs w:val="24"/>
          <w:lang w:eastAsia="zh-CN"/>
        </w:rPr>
        <w:t>0512-58188535</w:t>
      </w:r>
      <w:r>
        <w:rPr>
          <w:rFonts w:hint="eastAsia" w:ascii="宋体" w:hAnsi="宋体" w:cs="宋体"/>
          <w:color w:val="000000"/>
          <w:sz w:val="24"/>
          <w:szCs w:val="24"/>
        </w:rPr>
        <w:t>；聊城市公共资源交易中心交易平台维护室：0635-8902702，联系人：黄工、张工。</w:t>
      </w:r>
    </w:p>
    <w:p>
      <w:pPr>
        <w:pStyle w:val="6"/>
        <w:wordWrap w:val="0"/>
        <w:spacing w:line="360" w:lineRule="auto"/>
        <w:ind w:firstLine="480"/>
        <w:rPr>
          <w:rFonts w:hint="eastAsia" w:ascii="宋体" w:hAnsi="宋体" w:cs="宋体"/>
          <w:color w:val="000000"/>
          <w:sz w:val="24"/>
          <w:szCs w:val="24"/>
        </w:rPr>
      </w:pPr>
      <w:r>
        <w:rPr>
          <w:rFonts w:hint="eastAsia" w:ascii="宋体" w:hAnsi="宋体" w:cs="宋体"/>
          <w:color w:val="000000"/>
          <w:sz w:val="24"/>
          <w:szCs w:val="24"/>
        </w:rPr>
        <w:t>（6）采购过程中如遇到网络故障、服务器受损、系统服务异常或停电事故等突发情况，导致项目无法正常进行时，按照中心开评标应急预案处理，详见：①聊城市公共资源交易中心采购类项目开评标应急预案（暂行）(聊城市公共资源交易中心网（http://ggzyjy.liaocheng.gov.cn）—办事指南—政府采购）；②信息技术科公共资源电子交易系统开评标应急预案(聊城市公共资源交易中心网（http://ggzyjy.liaocheng.gov.cn）—办事指南—信息技术科）。</w:t>
      </w:r>
    </w:p>
    <w:p>
      <w:pPr>
        <w:pStyle w:val="6"/>
        <w:wordWrap w:val="0"/>
        <w:spacing w:line="360" w:lineRule="auto"/>
        <w:ind w:firstLine="480"/>
        <w:rPr>
          <w:rFonts w:hint="eastAsia" w:ascii="宋体" w:hAnsi="宋体" w:cs="宋体"/>
          <w:color w:val="000000"/>
          <w:sz w:val="24"/>
          <w:szCs w:val="24"/>
        </w:rPr>
      </w:pPr>
      <w:r>
        <w:rPr>
          <w:rFonts w:hint="eastAsia" w:ascii="宋体" w:hAnsi="宋体" w:cs="宋体"/>
          <w:color w:val="000000"/>
          <w:sz w:val="24"/>
          <w:szCs w:val="24"/>
        </w:rPr>
        <w:t>3.重要说明</w:t>
      </w:r>
    </w:p>
    <w:p>
      <w:pPr>
        <w:pStyle w:val="6"/>
        <w:wordWrap w:val="0"/>
        <w:spacing w:line="360" w:lineRule="auto"/>
        <w:ind w:firstLine="480"/>
        <w:rPr>
          <w:rFonts w:hint="eastAsia" w:ascii="宋体" w:hAnsi="宋体" w:cs="宋体"/>
          <w:color w:val="000000"/>
          <w:sz w:val="24"/>
          <w:szCs w:val="24"/>
        </w:rPr>
      </w:pPr>
      <w:r>
        <w:rPr>
          <w:rFonts w:hint="eastAsia" w:ascii="宋体" w:hAnsi="宋体" w:cs="宋体"/>
          <w:color w:val="000000"/>
          <w:sz w:val="24"/>
          <w:szCs w:val="24"/>
        </w:rPr>
        <w:t>（1）公告附件链接的采购文件仅供获取前在</w:t>
      </w:r>
      <w:r>
        <w:rPr>
          <w:rFonts w:hint="eastAsia" w:ascii="宋体" w:hAnsi="宋体" w:cs="宋体"/>
          <w:sz w:val="24"/>
          <w:szCs w:val="24"/>
        </w:rPr>
        <w:t>中国山东政府采购网</w:t>
      </w:r>
      <w:r>
        <w:rPr>
          <w:rFonts w:hint="eastAsia" w:ascii="宋体" w:hAnsi="宋体" w:cs="宋体"/>
          <w:color w:val="000000"/>
          <w:sz w:val="24"/>
          <w:szCs w:val="24"/>
        </w:rPr>
        <w:t>查看，供应商必须登录</w:t>
      </w:r>
      <w:r>
        <w:rPr>
          <w:rFonts w:hint="eastAsia" w:ascii="宋体" w:hAnsi="宋体" w:cs="宋体"/>
          <w:color w:val="000000"/>
          <w:sz w:val="24"/>
          <w:szCs w:val="24"/>
          <w:u w:val="single"/>
        </w:rPr>
        <w:t>新版聊城市公共资源电子交易系统</w:t>
      </w:r>
      <w:r>
        <w:rPr>
          <w:rFonts w:hint="eastAsia" w:ascii="宋体" w:hAnsi="宋体" w:cs="宋体"/>
          <w:color w:val="000000"/>
          <w:sz w:val="24"/>
          <w:szCs w:val="24"/>
        </w:rPr>
        <w:t>获取并下载正式的采购文件。网上获取文件的成功不代表资格审查的最终通过或合格，供应商最终资格的确认以评审委员会组织的审核结果为准。</w:t>
      </w:r>
    </w:p>
    <w:p>
      <w:pPr>
        <w:pStyle w:val="6"/>
        <w:wordWrap w:val="0"/>
        <w:spacing w:line="360" w:lineRule="auto"/>
        <w:ind w:firstLine="480"/>
        <w:rPr>
          <w:rFonts w:hint="eastAsia" w:ascii="宋体" w:hAnsi="宋体" w:cs="宋体"/>
          <w:color w:val="000000"/>
          <w:sz w:val="24"/>
          <w:szCs w:val="24"/>
        </w:rPr>
      </w:pPr>
      <w:r>
        <w:rPr>
          <w:rFonts w:hint="eastAsia" w:ascii="宋体" w:hAnsi="宋体" w:cs="宋体"/>
          <w:color w:val="000000"/>
          <w:sz w:val="24"/>
          <w:szCs w:val="24"/>
        </w:rPr>
        <w:t>（2）本项目采用电子标评审，其中技术标采用明标评审。</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bookmarkStart w:id="14" w:name="_Toc28359018"/>
      <w:bookmarkStart w:id="15" w:name="_Toc35393805"/>
      <w:bookmarkStart w:id="16" w:name="_Toc28359095"/>
      <w:bookmarkStart w:id="17" w:name="_Toc35393636"/>
      <w:r>
        <w:rPr>
          <w:rFonts w:hint="eastAsia" w:ascii="宋体" w:hAnsi="宋体" w:eastAsia="宋体" w:cs="宋体"/>
          <w:sz w:val="24"/>
          <w:szCs w:val="24"/>
        </w:rPr>
        <w:t>八、凡对本次采购提出询问，请按以下方式联系。</w:t>
      </w:r>
      <w:bookmarkEnd w:id="14"/>
      <w:bookmarkEnd w:id="15"/>
      <w:bookmarkEnd w:id="16"/>
      <w:bookmarkEnd w:id="17"/>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bookmarkStart w:id="18" w:name="_Toc35393637"/>
      <w:bookmarkStart w:id="19" w:name="_Toc28359019"/>
      <w:bookmarkStart w:id="20" w:name="_Toc35393806"/>
      <w:bookmarkStart w:id="21" w:name="_Toc28359096"/>
      <w:r>
        <w:rPr>
          <w:rFonts w:hint="eastAsia" w:ascii="宋体" w:hAnsi="宋体" w:eastAsia="宋体" w:cs="宋体"/>
          <w:sz w:val="24"/>
          <w:szCs w:val="24"/>
        </w:rPr>
        <w:t>1.采购人信息</w:t>
      </w:r>
      <w:bookmarkEnd w:id="18"/>
      <w:bookmarkEnd w:id="19"/>
      <w:bookmarkEnd w:id="20"/>
      <w:bookmarkEnd w:id="21"/>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sz w:val="24"/>
          <w:szCs w:val="24"/>
        </w:rPr>
      </w:pPr>
      <w:bookmarkStart w:id="22" w:name="_Toc28359020"/>
      <w:bookmarkStart w:id="23" w:name="_Toc28359097"/>
      <w:bookmarkStart w:id="24" w:name="_Toc35393638"/>
      <w:bookmarkStart w:id="25" w:name="_Toc35393807"/>
      <w:r>
        <w:rPr>
          <w:sz w:val="24"/>
          <w:szCs w:val="24"/>
        </w:rPr>
        <w:t>1.招标人：</w:t>
      </w:r>
      <w:r>
        <w:rPr>
          <w:rFonts w:hint="eastAsia"/>
          <w:sz w:val="24"/>
          <w:szCs w:val="24"/>
        </w:rPr>
        <w:t>聊城市传染病医院</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sz w:val="24"/>
          <w:szCs w:val="24"/>
        </w:rPr>
      </w:pPr>
      <w:r>
        <w:rPr>
          <w:sz w:val="24"/>
          <w:szCs w:val="24"/>
        </w:rPr>
        <w:t>地址：</w:t>
      </w:r>
      <w:r>
        <w:rPr>
          <w:rFonts w:hint="eastAsia"/>
          <w:sz w:val="24"/>
          <w:szCs w:val="24"/>
        </w:rPr>
        <w:t>聊城市东昌府区建设东路</w:t>
      </w:r>
      <w:r>
        <w:rPr>
          <w:rFonts w:hint="eastAsia" w:ascii="宋体" w:hAnsi="宋体" w:eastAsia="宋体" w:cs="宋体"/>
          <w:sz w:val="24"/>
          <w:szCs w:val="24"/>
          <w:lang w:val="en-US" w:eastAsia="zh-CN"/>
        </w:rPr>
        <w:t>45</w:t>
      </w:r>
      <w:r>
        <w:rPr>
          <w:rFonts w:hint="eastAsia"/>
          <w:sz w:val="24"/>
          <w:szCs w:val="24"/>
        </w:rPr>
        <w:t>号</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b/>
          <w:bCs/>
          <w:sz w:val="24"/>
          <w:szCs w:val="24"/>
        </w:rPr>
      </w:pPr>
      <w:r>
        <w:rPr>
          <w:sz w:val="24"/>
          <w:szCs w:val="24"/>
        </w:rPr>
        <w:t>联系方式</w:t>
      </w:r>
      <w:r>
        <w:rPr>
          <w:rFonts w:hint="eastAsia"/>
          <w:sz w:val="24"/>
          <w:szCs w:val="24"/>
        </w:rPr>
        <w:t>：0635-7076139</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代理机构信息</w:t>
      </w:r>
      <w:bookmarkEnd w:id="22"/>
      <w:bookmarkEnd w:id="23"/>
      <w:bookmarkEnd w:id="24"/>
      <w:bookmarkEnd w:id="25"/>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名称：泾清项目管理有限公司</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地址：聊城鑫都裕昌·莲湖湾三期七号商务办公楼三楼333室</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联系人：王</w:t>
      </w:r>
      <w:r>
        <w:rPr>
          <w:rFonts w:hint="eastAsia" w:ascii="宋体" w:hAnsi="宋体" w:eastAsia="宋体" w:cs="宋体"/>
          <w:sz w:val="24"/>
          <w:szCs w:val="24"/>
          <w:lang w:val="en-US" w:eastAsia="zh-CN"/>
        </w:rPr>
        <w:t>工</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联系电话：17865881662</w:t>
      </w:r>
    </w:p>
    <w:p>
      <w:pPr>
        <w:wordWrap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3.项目联系方式</w:t>
      </w:r>
    </w:p>
    <w:p>
      <w:pPr>
        <w:wordWrap w:val="0"/>
        <w:spacing w:line="360" w:lineRule="auto"/>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项目联系人：王</w:t>
      </w:r>
      <w:r>
        <w:rPr>
          <w:rFonts w:hint="eastAsia" w:ascii="宋体" w:hAnsi="宋体" w:cs="宋体"/>
          <w:color w:val="000000"/>
          <w:sz w:val="24"/>
          <w:szCs w:val="24"/>
          <w:lang w:val="en-US" w:eastAsia="zh-CN"/>
        </w:rPr>
        <w:t>工</w:t>
      </w:r>
    </w:p>
    <w:p>
      <w:pPr>
        <w:wordWrap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联系电话：17865881662</w:t>
      </w:r>
    </w:p>
    <w:p>
      <w:pPr>
        <w:jc w:val="right"/>
        <w:rPr>
          <w:rFonts w:hint="eastAsia" w:ascii="宋体" w:hAnsi="宋体" w:cs="宋体"/>
          <w:color w:val="000000"/>
          <w:sz w:val="24"/>
          <w:szCs w:val="24"/>
          <w:highlight w:val="none"/>
        </w:rPr>
      </w:pPr>
    </w:p>
    <w:p>
      <w:pPr>
        <w:jc w:val="right"/>
      </w:pPr>
      <w:r>
        <w:rPr>
          <w:rFonts w:hint="eastAsia" w:ascii="宋体" w:hAnsi="宋体" w:cs="宋体"/>
          <w:color w:val="000000"/>
          <w:sz w:val="24"/>
          <w:szCs w:val="24"/>
          <w:highlight w:val="none"/>
        </w:rPr>
        <w:t>发布时间：202</w:t>
      </w: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年</w:t>
      </w:r>
      <w:r>
        <w:rPr>
          <w:rFonts w:hint="eastAsia" w:ascii="宋体" w:hAnsi="宋体" w:eastAsia="宋体" w:cs="宋体"/>
          <w:color w:val="000000"/>
          <w:sz w:val="24"/>
          <w:szCs w:val="24"/>
          <w:highlight w:val="none"/>
          <w:lang w:val="en-US" w:eastAsia="zh-CN"/>
        </w:rPr>
        <w:t>9</w:t>
      </w:r>
      <w:r>
        <w:rPr>
          <w:rFonts w:hint="eastAsia" w:ascii="宋体" w:hAnsi="宋体" w:cs="宋体"/>
          <w:color w:val="000000"/>
          <w:sz w:val="24"/>
          <w:szCs w:val="24"/>
          <w:highlight w:val="none"/>
        </w:rPr>
        <w:t>月</w:t>
      </w:r>
      <w:r>
        <w:rPr>
          <w:rFonts w:hint="eastAsia" w:ascii="宋体" w:hAnsi="宋体" w:eastAsia="宋体" w:cs="宋体"/>
          <w:color w:val="000000"/>
          <w:sz w:val="24"/>
          <w:szCs w:val="24"/>
          <w:highlight w:val="none"/>
          <w:lang w:val="en-US" w:eastAsia="zh-CN"/>
        </w:rPr>
        <w:t>26</w:t>
      </w:r>
      <w:r>
        <w:rPr>
          <w:rFonts w:hint="eastAsia" w:ascii="宋体" w:hAnsi="宋体" w:cs="宋体"/>
          <w:color w:val="000000"/>
          <w:sz w:val="24"/>
          <w:szCs w:val="24"/>
          <w:highlight w:val="none"/>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Thousand"/>
      <w:lvlText w:val="%1、"/>
      <w:lvlJc w:val="left"/>
      <w:pPr>
        <w:tabs>
          <w:tab w:val="left" w:pos="420"/>
        </w:tabs>
        <w:ind w:left="420" w:hanging="420"/>
      </w:pPr>
      <w:rPr>
        <w:lang w:val="en-US"/>
      </w:rPr>
    </w:lvl>
    <w:lvl w:ilvl="1" w:tentative="0">
      <w:start w:val="1"/>
      <w:numFmt w:val="none"/>
      <w:suff w:val="nothing"/>
      <w:lvlText w:val=""/>
      <w:lvlJc w:val="left"/>
      <w:pPr>
        <w:ind w:left="0" w:firstLine="0"/>
      </w:pPr>
    </w:lvl>
    <w:lvl w:ilvl="2" w:tentative="0">
      <w:start w:val="1"/>
      <w:numFmt w:val="none"/>
      <w:pStyle w:val="2"/>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1">
    <w:nsid w:val="4071798F"/>
    <w:multiLevelType w:val="singleLevel"/>
    <w:tmpl w:val="4071798F"/>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yZjk2YTY0YzZiODU4NzY1MThkZjg4ZDYxN2E3N2QifQ=="/>
  </w:docVars>
  <w:rsids>
    <w:rsidRoot w:val="00000000"/>
    <w:rsid w:val="10633CB0"/>
    <w:rsid w:val="1F8321DF"/>
    <w:rsid w:val="39BB4B3A"/>
    <w:rsid w:val="3CD75F97"/>
    <w:rsid w:val="43D11CF3"/>
    <w:rsid w:val="46895043"/>
    <w:rsid w:val="5338685C"/>
    <w:rsid w:val="55D16C6E"/>
    <w:rsid w:val="688D0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qFormat/>
    <w:uiPriority w:val="0"/>
    <w:pPr>
      <w:keepNext/>
      <w:keepLines/>
      <w:numPr>
        <w:ilvl w:val="2"/>
        <w:numId w:val="1"/>
      </w:numPr>
      <w:spacing w:before="260" w:after="260" w:line="413" w:lineRule="auto"/>
      <w:outlineLvl w:val="2"/>
    </w:pPr>
    <w:rPr>
      <w:b/>
      <w:sz w:val="32"/>
    </w:rPr>
  </w:style>
  <w:style w:type="character" w:default="1" w:styleId="5">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table" w:styleId="4">
    <w:name w:val="Table Grid"/>
    <w:basedOn w:val="3"/>
    <w:autoRedefin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
    <w:name w:val="List Paragraph"/>
    <w:basedOn w:val="1"/>
    <w:autoRedefine/>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1595</Words>
  <Characters>2078</Characters>
  <Lines>0</Lines>
  <Paragraphs>0</Paragraphs>
  <TotalTime>7</TotalTime>
  <ScaleCrop>false</ScaleCrop>
  <LinksUpToDate>false</LinksUpToDate>
  <CharactersWithSpaces>2078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2024-04-26T09:52:00Z</dcterms:created>
  <dc:creator>Administrator</dc:creator>
  <cp:lastModifiedBy>Lucky</cp:lastModifiedBy>
  <dcterms:modified xsi:type="dcterms:W3CDTF">2025-09-30T06:18:23Z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5C5B5A6B47FC4CFFA7D2F573DF71F607_13</vt:lpwstr>
  </property>
  <property fmtid="{D5CDD505-2E9C-101B-9397-08002B2CF9AE}" pid="4" name="KSOTemplateDocerSaveRecord">
    <vt:lpwstr>eyJoZGlkIjoiMzE5N2E1OTMzYjc2MmJkNWJlNGZlYTQ5NDNmYzg5MTAiLCJ1c2VySWQiOiI0MzY0MTg1MjQifQ==</vt:lpwstr>
  </property>
</Properties>
</file>