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18.xml" ContentType="application/vnd.ms-office.chartcolorstyle+xml"/>
  <Override PartName="/word/charts/colors19.xml" ContentType="application/vnd.ms-office.chartcolorstyle+xml"/>
  <Override PartName="/word/charts/colors2.xml" ContentType="application/vnd.ms-office.chartcolorstyle+xml"/>
  <Override PartName="/word/charts/colors20.xml" ContentType="application/vnd.ms-office.chartcolorstyle+xml"/>
  <Override PartName="/word/charts/colors21.xml" ContentType="application/vnd.ms-office.chartcolorstyle+xml"/>
  <Override PartName="/word/charts/colors22.xml" ContentType="application/vnd.ms-office.chartcolorstyle+xml"/>
  <Override PartName="/word/charts/colors23.xml" ContentType="application/vnd.ms-office.chartcolorstyle+xml"/>
  <Override PartName="/word/charts/colors24.xml" ContentType="application/vnd.ms-office.chartcolorstyle+xml"/>
  <Override PartName="/word/charts/colors25.xml" ContentType="application/vnd.ms-office.chartcolorstyle+xml"/>
  <Override PartName="/word/charts/colors26.xml" ContentType="application/vnd.ms-office.chartcolorstyle+xml"/>
  <Override PartName="/word/charts/colors27.xml" ContentType="application/vnd.ms-office.chartcolorstyle+xml"/>
  <Override PartName="/word/charts/colors28.xml" ContentType="application/vnd.ms-office.chartcolorstyle+xml"/>
  <Override PartName="/word/charts/colors29.xml" ContentType="application/vnd.ms-office.chartcolorstyle+xml"/>
  <Override PartName="/word/charts/colors3.xml" ContentType="application/vnd.ms-office.chartcolorstyle+xml"/>
  <Override PartName="/word/charts/colors30.xml" ContentType="application/vnd.ms-office.chartcolorstyle+xml"/>
  <Override PartName="/word/charts/colors31.xml" ContentType="application/vnd.ms-office.chartcolorstyle+xml"/>
  <Override PartName="/word/charts/colors32.xml" ContentType="application/vnd.ms-office.chartcolorstyle+xml"/>
  <Override PartName="/word/charts/colors33.xml" ContentType="application/vnd.ms-office.chartcolorstyle+xml"/>
  <Override PartName="/word/charts/colors34.xml" ContentType="application/vnd.ms-office.chartcolorstyle+xml"/>
  <Override PartName="/word/charts/colors35.xml" ContentType="application/vnd.ms-office.chartcolorstyle+xml"/>
  <Override PartName="/word/charts/colors36.xml" ContentType="application/vnd.ms-office.chartcolorstyle+xml"/>
  <Override PartName="/word/charts/colors37.xml" ContentType="application/vnd.ms-office.chartcolorstyle+xml"/>
  <Override PartName="/word/charts/colors38.xml" ContentType="application/vnd.ms-office.chartcolorstyle+xml"/>
  <Override PartName="/word/charts/colors39.xml" ContentType="application/vnd.ms-office.chartcolorstyle+xml"/>
  <Override PartName="/word/charts/colors4.xml" ContentType="application/vnd.ms-office.chartcolorstyle+xml"/>
  <Override PartName="/word/charts/colors40.xml" ContentType="application/vnd.ms-office.chartcolorstyle+xml"/>
  <Override PartName="/word/charts/colors41.xml" ContentType="application/vnd.ms-office.chartcolorstyle+xml"/>
  <Override PartName="/word/charts/colors42.xml" ContentType="application/vnd.ms-office.chartcolorstyle+xml"/>
  <Override PartName="/word/charts/colors43.xml" ContentType="application/vnd.ms-office.chartcolorstyle+xml"/>
  <Override PartName="/word/charts/colors4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18.xml" ContentType="application/vnd.ms-office.chartstyle+xml"/>
  <Override PartName="/word/charts/style19.xml" ContentType="application/vnd.ms-office.chartstyle+xml"/>
  <Override PartName="/word/charts/style2.xml" ContentType="application/vnd.ms-office.chartstyle+xml"/>
  <Override PartName="/word/charts/style20.xml" ContentType="application/vnd.ms-office.chartstyle+xml"/>
  <Override PartName="/word/charts/style21.xml" ContentType="application/vnd.ms-office.chartstyle+xml"/>
  <Override PartName="/word/charts/style22.xml" ContentType="application/vnd.ms-office.chartstyle+xml"/>
  <Override PartName="/word/charts/style23.xml" ContentType="application/vnd.ms-office.chartstyle+xml"/>
  <Override PartName="/word/charts/style24.xml" ContentType="application/vnd.ms-office.chartstyle+xml"/>
  <Override PartName="/word/charts/style25.xml" ContentType="application/vnd.ms-office.chartstyle+xml"/>
  <Override PartName="/word/charts/style26.xml" ContentType="application/vnd.ms-office.chartstyle+xml"/>
  <Override PartName="/word/charts/style27.xml" ContentType="application/vnd.ms-office.chartstyle+xml"/>
  <Override PartName="/word/charts/style28.xml" ContentType="application/vnd.ms-office.chartstyle+xml"/>
  <Override PartName="/word/charts/style29.xml" ContentType="application/vnd.ms-office.chartstyle+xml"/>
  <Override PartName="/word/charts/style3.xml" ContentType="application/vnd.ms-office.chartstyle+xml"/>
  <Override PartName="/word/charts/style30.xml" ContentType="application/vnd.ms-office.chartstyle+xml"/>
  <Override PartName="/word/charts/style31.xml" ContentType="application/vnd.ms-office.chartstyle+xml"/>
  <Override PartName="/word/charts/style32.xml" ContentType="application/vnd.ms-office.chartstyle+xml"/>
  <Override PartName="/word/charts/style33.xml" ContentType="application/vnd.ms-office.chartstyle+xml"/>
  <Override PartName="/word/charts/style34.xml" ContentType="application/vnd.ms-office.chartstyle+xml"/>
  <Override PartName="/word/charts/style35.xml" ContentType="application/vnd.ms-office.chartstyle+xml"/>
  <Override PartName="/word/charts/style36.xml" ContentType="application/vnd.ms-office.chartstyle+xml"/>
  <Override PartName="/word/charts/style37.xml" ContentType="application/vnd.ms-office.chartstyle+xml"/>
  <Override PartName="/word/charts/style38.xml" ContentType="application/vnd.ms-office.chartstyle+xml"/>
  <Override PartName="/word/charts/style39.xml" ContentType="application/vnd.ms-office.chartstyle+xml"/>
  <Override PartName="/word/charts/style4.xml" ContentType="application/vnd.ms-office.chartstyle+xml"/>
  <Override PartName="/word/charts/style40.xml" ContentType="application/vnd.ms-office.chartstyle+xml"/>
  <Override PartName="/word/charts/style41.xml" ContentType="application/vnd.ms-office.chartstyle+xml"/>
  <Override PartName="/word/charts/style42.xml" ContentType="application/vnd.ms-office.chartstyle+xml"/>
  <Override PartName="/word/charts/style43.xml" ContentType="application/vnd.ms-office.chartstyle+xml"/>
  <Override PartName="/word/charts/style4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79F9D9">
      <w:pPr>
        <w:snapToGrid w:val="0"/>
        <w:spacing w:line="560" w:lineRule="exact"/>
        <w:jc w:val="center"/>
        <w:rPr>
          <w:rFonts w:ascii="微软雅黑" w:hAnsi="微软雅黑" w:eastAsia="微软雅黑"/>
          <w:sz w:val="32"/>
          <w:szCs w:val="30"/>
        </w:rPr>
      </w:pPr>
      <w:r>
        <w:drawing>
          <wp:anchor distT="0" distB="0" distL="114300" distR="114300" simplePos="0" relativeHeight="251659264" behindDoc="0" locked="0" layoutInCell="1" allowOverlap="1">
            <wp:simplePos x="0" y="0"/>
            <wp:positionH relativeFrom="column">
              <wp:posOffset>-1155700</wp:posOffset>
            </wp:positionH>
            <wp:positionV relativeFrom="paragraph">
              <wp:posOffset>-895350</wp:posOffset>
            </wp:positionV>
            <wp:extent cx="7569200" cy="10648950"/>
            <wp:effectExtent l="0" t="0" r="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569595" cy="10649506"/>
                    </a:xfrm>
                    <a:prstGeom prst="rect">
                      <a:avLst/>
                    </a:prstGeom>
                  </pic:spPr>
                </pic:pic>
              </a:graphicData>
            </a:graphic>
          </wp:anchor>
        </w:drawing>
      </w:r>
      <w:r>
        <w:rPr>
          <w:rFonts w:hint="eastAsia" w:ascii="微软雅黑" w:hAnsi="微软雅黑" w:eastAsia="微软雅黑"/>
          <w:sz w:val="32"/>
          <w:szCs w:val="30"/>
        </w:rPr>
        <w:t xml:space="preserve">  </w:t>
      </w:r>
      <w:r>
        <w:rPr>
          <w:rFonts w:ascii="微软雅黑" w:hAnsi="微软雅黑" w:eastAsia="微软雅黑"/>
          <w:sz w:val="32"/>
          <w:szCs w:val="30"/>
        </w:rPr>
        <w:t>封面</w:t>
      </w:r>
    </w:p>
    <w:p w14:paraId="6E4ABB98">
      <w:pPr>
        <w:jc w:val="center"/>
        <w:rPr>
          <w:rFonts w:ascii="微软雅黑" w:hAnsi="微软雅黑" w:eastAsia="微软雅黑"/>
          <w:b/>
          <w:sz w:val="30"/>
          <w:szCs w:val="30"/>
        </w:rPr>
      </w:pPr>
      <w:r>
        <w:rPr>
          <w:rFonts w:hint="eastAsia" w:ascii="微软雅黑" w:hAnsi="微软雅黑" w:eastAsia="微软雅黑"/>
          <w:b/>
          <w:sz w:val="30"/>
          <w:szCs w:val="30"/>
        </w:rPr>
        <w:t>聊城职业技术学院</w:t>
      </w:r>
    </w:p>
    <w:p w14:paraId="445E68C2"/>
    <w:p w14:paraId="7224BC66">
      <w:pPr>
        <w:widowControl/>
        <w:jc w:val="left"/>
      </w:pPr>
      <w:r>
        <w:br w:type="page"/>
      </w:r>
    </w:p>
    <w:p w14:paraId="31D2EF79">
      <w:pPr>
        <w:sectPr>
          <w:footerReference r:id="rId3" w:type="default"/>
          <w:footerReference r:id="rId4" w:type="even"/>
          <w:pgSz w:w="11906" w:h="16838"/>
          <w:pgMar w:top="1440" w:right="1800" w:bottom="1440" w:left="1800" w:header="851" w:footer="737" w:gutter="0"/>
          <w:pgNumType w:fmt="numberInDash" w:start="1"/>
          <w:cols w:space="425" w:num="1"/>
          <w:titlePg/>
          <w:docGrid w:type="lines" w:linePitch="312" w:charSpace="0"/>
        </w:sectPr>
      </w:pPr>
    </w:p>
    <w:p w14:paraId="226371A0">
      <w:pPr>
        <w:pStyle w:val="3"/>
        <w:spacing w:before="0" w:after="0" w:line="240" w:lineRule="auto"/>
        <w:jc w:val="center"/>
        <w:rPr>
          <w:rFonts w:ascii="方正小标宋简体" w:hAnsi="方正小标宋简体" w:eastAsia="方正小标宋简体"/>
          <w:spacing w:val="100"/>
          <w:sz w:val="28"/>
          <w:szCs w:val="28"/>
        </w:rPr>
      </w:pPr>
      <w:bookmarkStart w:id="0" w:name="_Toc178452567"/>
      <w:r>
        <w:rPr>
          <w:rFonts w:ascii="方正小标宋简体" w:hAnsi="方正小标宋简体" w:eastAsia="方正小标宋简体"/>
          <w:spacing w:val="100"/>
          <w:sz w:val="28"/>
          <w:szCs w:val="28"/>
        </w:rPr>
        <w:t>目录</w:t>
      </w:r>
      <w:bookmarkEnd w:id="0"/>
    </w:p>
    <w:p w14:paraId="3628153A">
      <w:pPr>
        <w:pStyle w:val="59"/>
        <w:tabs>
          <w:tab w:val="right" w:leader="dot" w:pos="8296"/>
        </w:tabs>
        <w:snapToGrid w:val="0"/>
        <w:spacing w:line="288" w:lineRule="auto"/>
        <w:rPr>
          <w:rFonts w:ascii="微软雅黑" w:hAnsi="微软雅黑" w:eastAsia="微软雅黑"/>
          <w:sz w:val="22"/>
        </w:rPr>
      </w:pPr>
      <w:r>
        <w:rPr>
          <w:rFonts w:ascii="微软雅黑" w:hAnsi="微软雅黑" w:eastAsia="微软雅黑"/>
          <w:sz w:val="22"/>
        </w:rPr>
        <w:fldChar w:fldCharType="begin"/>
      </w:r>
      <w:r>
        <w:rPr>
          <w:rFonts w:ascii="微软雅黑" w:hAnsi="微软雅黑" w:eastAsia="微软雅黑"/>
          <w:sz w:val="22"/>
        </w:rPr>
        <w:instrText xml:space="preserve"> </w:instrText>
      </w:r>
      <w:r>
        <w:rPr>
          <w:rFonts w:hint="eastAsia" w:ascii="微软雅黑" w:hAnsi="微软雅黑" w:eastAsia="微软雅黑"/>
          <w:sz w:val="22"/>
        </w:rPr>
        <w:instrText xml:space="preserve">TOC \o "1-2" \h \z \u</w:instrText>
      </w:r>
      <w:r>
        <w:rPr>
          <w:rFonts w:ascii="微软雅黑" w:hAnsi="微软雅黑" w:eastAsia="微软雅黑"/>
          <w:sz w:val="22"/>
        </w:rPr>
        <w:instrText xml:space="preserve"> </w:instrText>
      </w:r>
      <w:r>
        <w:rPr>
          <w:rFonts w:ascii="微软雅黑" w:hAnsi="微软雅黑" w:eastAsia="微软雅黑"/>
          <w:sz w:val="22"/>
        </w:rPr>
        <w:fldChar w:fldCharType="separate"/>
      </w:r>
      <w:r>
        <w:fldChar w:fldCharType="begin"/>
      </w:r>
      <w:r>
        <w:instrText xml:space="preserve"> HYPERLINK \l "_Toc178452567" </w:instrText>
      </w:r>
      <w:r>
        <w:fldChar w:fldCharType="separate"/>
      </w:r>
      <w:r>
        <w:rPr>
          <w:rStyle w:val="93"/>
          <w:rFonts w:ascii="微软雅黑" w:hAnsi="微软雅黑" w:eastAsia="微软雅黑"/>
          <w:spacing w:val="100"/>
          <w:sz w:val="22"/>
        </w:rPr>
        <w:t>目录</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_Toc178452567 \h </w:instrText>
      </w:r>
      <w:r>
        <w:rPr>
          <w:rFonts w:ascii="微软雅黑" w:hAnsi="微软雅黑" w:eastAsia="微软雅黑"/>
          <w:sz w:val="22"/>
        </w:rPr>
        <w:fldChar w:fldCharType="separate"/>
      </w:r>
      <w:r>
        <w:rPr>
          <w:rFonts w:ascii="微软雅黑" w:hAnsi="微软雅黑" w:eastAsia="微软雅黑"/>
          <w:sz w:val="22"/>
        </w:rPr>
        <w:t>I</w:t>
      </w:r>
      <w:r>
        <w:rPr>
          <w:rFonts w:ascii="微软雅黑" w:hAnsi="微软雅黑" w:eastAsia="微软雅黑"/>
          <w:sz w:val="22"/>
        </w:rPr>
        <w:fldChar w:fldCharType="end"/>
      </w:r>
      <w:r>
        <w:rPr>
          <w:rFonts w:ascii="微软雅黑" w:hAnsi="微软雅黑" w:eastAsia="微软雅黑"/>
          <w:sz w:val="22"/>
        </w:rPr>
        <w:fldChar w:fldCharType="end"/>
      </w:r>
    </w:p>
    <w:p w14:paraId="3747426A">
      <w:pPr>
        <w:pStyle w:val="59"/>
        <w:tabs>
          <w:tab w:val="right" w:leader="dot" w:pos="8296"/>
        </w:tabs>
        <w:snapToGrid w:val="0"/>
        <w:spacing w:line="288" w:lineRule="auto"/>
        <w:rPr>
          <w:rFonts w:ascii="微软雅黑" w:hAnsi="微软雅黑" w:eastAsia="微软雅黑"/>
          <w:sz w:val="22"/>
        </w:rPr>
      </w:pPr>
      <w:r>
        <w:fldChar w:fldCharType="begin"/>
      </w:r>
      <w:r>
        <w:instrText xml:space="preserve"> HYPERLINK \l "_Toc178452568" </w:instrText>
      </w:r>
      <w:r>
        <w:fldChar w:fldCharType="separate"/>
      </w:r>
      <w:r>
        <w:rPr>
          <w:rStyle w:val="93"/>
          <w:rFonts w:ascii="微软雅黑" w:hAnsi="微软雅黑" w:eastAsia="微软雅黑"/>
          <w:sz w:val="22"/>
        </w:rPr>
        <w:t>图表目录</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_Toc178452568 \h </w:instrText>
      </w:r>
      <w:r>
        <w:rPr>
          <w:rFonts w:ascii="微软雅黑" w:hAnsi="微软雅黑" w:eastAsia="微软雅黑"/>
          <w:sz w:val="22"/>
        </w:rPr>
        <w:fldChar w:fldCharType="separate"/>
      </w:r>
      <w:r>
        <w:rPr>
          <w:rFonts w:ascii="微软雅黑" w:hAnsi="微软雅黑" w:eastAsia="微软雅黑"/>
          <w:sz w:val="22"/>
        </w:rPr>
        <w:t>III</w:t>
      </w:r>
      <w:r>
        <w:rPr>
          <w:rFonts w:ascii="微软雅黑" w:hAnsi="微软雅黑" w:eastAsia="微软雅黑"/>
          <w:sz w:val="22"/>
        </w:rPr>
        <w:fldChar w:fldCharType="end"/>
      </w:r>
      <w:r>
        <w:rPr>
          <w:rFonts w:ascii="微软雅黑" w:hAnsi="微软雅黑" w:eastAsia="微软雅黑"/>
          <w:sz w:val="22"/>
        </w:rPr>
        <w:fldChar w:fldCharType="end"/>
      </w:r>
    </w:p>
    <w:p w14:paraId="2DB257E2">
      <w:pPr>
        <w:pStyle w:val="59"/>
        <w:tabs>
          <w:tab w:val="right" w:leader="dot" w:pos="8296"/>
        </w:tabs>
        <w:snapToGrid w:val="0"/>
        <w:spacing w:line="288" w:lineRule="auto"/>
        <w:rPr>
          <w:rFonts w:ascii="微软雅黑" w:hAnsi="微软雅黑" w:eastAsia="微软雅黑"/>
          <w:sz w:val="22"/>
        </w:rPr>
      </w:pPr>
      <w:r>
        <w:fldChar w:fldCharType="begin"/>
      </w:r>
      <w:r>
        <w:instrText xml:space="preserve"> HYPERLINK \l "_Toc178452569" </w:instrText>
      </w:r>
      <w:r>
        <w:fldChar w:fldCharType="separate"/>
      </w:r>
      <w:r>
        <w:rPr>
          <w:rStyle w:val="93"/>
          <w:rFonts w:ascii="微软雅黑" w:hAnsi="微软雅黑" w:eastAsia="微软雅黑"/>
          <w:sz w:val="22"/>
        </w:rPr>
        <w:t>学校简介</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_Toc178452569 \h </w:instrText>
      </w:r>
      <w:r>
        <w:rPr>
          <w:rFonts w:ascii="微软雅黑" w:hAnsi="微软雅黑" w:eastAsia="微软雅黑"/>
          <w:sz w:val="22"/>
        </w:rPr>
        <w:fldChar w:fldCharType="separate"/>
      </w:r>
      <w:r>
        <w:rPr>
          <w:rFonts w:ascii="微软雅黑" w:hAnsi="微软雅黑" w:eastAsia="微软雅黑"/>
          <w:sz w:val="22"/>
        </w:rPr>
        <w:t>1</w:t>
      </w:r>
      <w:r>
        <w:rPr>
          <w:rFonts w:ascii="微软雅黑" w:hAnsi="微软雅黑" w:eastAsia="微软雅黑"/>
          <w:sz w:val="22"/>
        </w:rPr>
        <w:fldChar w:fldCharType="end"/>
      </w:r>
      <w:r>
        <w:rPr>
          <w:rFonts w:ascii="微软雅黑" w:hAnsi="微软雅黑" w:eastAsia="微软雅黑"/>
          <w:sz w:val="22"/>
        </w:rPr>
        <w:fldChar w:fldCharType="end"/>
      </w:r>
    </w:p>
    <w:p w14:paraId="1579A55E">
      <w:pPr>
        <w:pStyle w:val="59"/>
        <w:tabs>
          <w:tab w:val="right" w:leader="dot" w:pos="8296"/>
        </w:tabs>
        <w:snapToGrid w:val="0"/>
        <w:spacing w:line="288" w:lineRule="auto"/>
        <w:rPr>
          <w:rFonts w:ascii="微软雅黑" w:hAnsi="微软雅黑" w:eastAsia="微软雅黑"/>
          <w:sz w:val="22"/>
        </w:rPr>
      </w:pPr>
      <w:r>
        <w:fldChar w:fldCharType="begin"/>
      </w:r>
      <w:r>
        <w:instrText xml:space="preserve"> HYPERLINK \l "_Toc178452570" </w:instrText>
      </w:r>
      <w:r>
        <w:fldChar w:fldCharType="separate"/>
      </w:r>
      <w:r>
        <w:rPr>
          <w:rStyle w:val="93"/>
          <w:rFonts w:ascii="微软雅黑" w:hAnsi="微软雅黑" w:eastAsia="微软雅黑"/>
          <w:sz w:val="22"/>
        </w:rPr>
        <w:t>报告说明</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_Toc178452570 \h </w:instrText>
      </w:r>
      <w:r>
        <w:rPr>
          <w:rFonts w:ascii="微软雅黑" w:hAnsi="微软雅黑" w:eastAsia="微软雅黑"/>
          <w:sz w:val="22"/>
        </w:rPr>
        <w:fldChar w:fldCharType="separate"/>
      </w:r>
      <w:r>
        <w:rPr>
          <w:rFonts w:ascii="微软雅黑" w:hAnsi="微软雅黑" w:eastAsia="微软雅黑"/>
          <w:sz w:val="22"/>
        </w:rPr>
        <w:t>4</w:t>
      </w:r>
      <w:r>
        <w:rPr>
          <w:rFonts w:ascii="微软雅黑" w:hAnsi="微软雅黑" w:eastAsia="微软雅黑"/>
          <w:sz w:val="22"/>
        </w:rPr>
        <w:fldChar w:fldCharType="end"/>
      </w:r>
      <w:r>
        <w:rPr>
          <w:rFonts w:ascii="微软雅黑" w:hAnsi="微软雅黑" w:eastAsia="微软雅黑"/>
          <w:sz w:val="22"/>
        </w:rPr>
        <w:fldChar w:fldCharType="end"/>
      </w:r>
    </w:p>
    <w:p w14:paraId="545CB9A4">
      <w:pPr>
        <w:pStyle w:val="59"/>
        <w:tabs>
          <w:tab w:val="right" w:leader="dot" w:pos="8296"/>
        </w:tabs>
        <w:snapToGrid w:val="0"/>
        <w:spacing w:line="288" w:lineRule="auto"/>
        <w:rPr>
          <w:rFonts w:ascii="微软雅黑" w:hAnsi="微软雅黑" w:eastAsia="微软雅黑"/>
          <w:sz w:val="22"/>
        </w:rPr>
      </w:pPr>
      <w:r>
        <w:fldChar w:fldCharType="begin"/>
      </w:r>
      <w:r>
        <w:instrText xml:space="preserve"> HYPERLINK \l "_Toc178452571" </w:instrText>
      </w:r>
      <w:r>
        <w:fldChar w:fldCharType="separate"/>
      </w:r>
      <w:r>
        <w:rPr>
          <w:rStyle w:val="93"/>
          <w:rFonts w:ascii="微软雅黑" w:hAnsi="微软雅黑" w:eastAsia="微软雅黑"/>
          <w:sz w:val="22"/>
        </w:rPr>
        <w:t>第一部分 毕业生就业总体情况</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_Toc178452571 \h </w:instrText>
      </w:r>
      <w:r>
        <w:rPr>
          <w:rFonts w:ascii="微软雅黑" w:hAnsi="微软雅黑" w:eastAsia="微软雅黑"/>
          <w:sz w:val="22"/>
        </w:rPr>
        <w:fldChar w:fldCharType="separate"/>
      </w:r>
      <w:r>
        <w:rPr>
          <w:rFonts w:ascii="微软雅黑" w:hAnsi="微软雅黑" w:eastAsia="微软雅黑"/>
          <w:sz w:val="22"/>
        </w:rPr>
        <w:t>7</w:t>
      </w:r>
      <w:r>
        <w:rPr>
          <w:rFonts w:ascii="微软雅黑" w:hAnsi="微软雅黑" w:eastAsia="微软雅黑"/>
          <w:sz w:val="22"/>
        </w:rPr>
        <w:fldChar w:fldCharType="end"/>
      </w:r>
      <w:r>
        <w:rPr>
          <w:rFonts w:ascii="微软雅黑" w:hAnsi="微软雅黑" w:eastAsia="微软雅黑"/>
          <w:sz w:val="22"/>
        </w:rPr>
        <w:fldChar w:fldCharType="end"/>
      </w:r>
    </w:p>
    <w:p w14:paraId="79624FBC">
      <w:pPr>
        <w:pStyle w:val="59"/>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"_Toc178452572" </w:instrText>
      </w:r>
      <w:r>
        <w:fldChar w:fldCharType="separate"/>
      </w:r>
      <w:r>
        <w:rPr>
          <w:rStyle w:val="93"/>
          <w:rFonts w:ascii="微软雅黑" w:hAnsi="微软雅黑" w:eastAsia="微软雅黑"/>
          <w:sz w:val="22"/>
        </w:rPr>
        <w:t>一、 毕业生就业基本情况</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_Toc178452572 \h </w:instrText>
      </w:r>
      <w:r>
        <w:rPr>
          <w:rFonts w:ascii="微软雅黑" w:hAnsi="微软雅黑" w:eastAsia="微软雅黑"/>
          <w:sz w:val="22"/>
        </w:rPr>
        <w:fldChar w:fldCharType="separate"/>
      </w:r>
      <w:r>
        <w:rPr>
          <w:rFonts w:ascii="微软雅黑" w:hAnsi="微软雅黑" w:eastAsia="微软雅黑"/>
          <w:sz w:val="22"/>
        </w:rPr>
        <w:t>7</w:t>
      </w:r>
      <w:r>
        <w:rPr>
          <w:rFonts w:ascii="微软雅黑" w:hAnsi="微软雅黑" w:eastAsia="微软雅黑"/>
          <w:sz w:val="22"/>
        </w:rPr>
        <w:fldChar w:fldCharType="end"/>
      </w:r>
      <w:r>
        <w:rPr>
          <w:rFonts w:ascii="微软雅黑" w:hAnsi="微软雅黑" w:eastAsia="微软雅黑"/>
          <w:sz w:val="22"/>
        </w:rPr>
        <w:fldChar w:fldCharType="end"/>
      </w:r>
    </w:p>
    <w:p w14:paraId="4F843FE9">
      <w:pPr>
        <w:pStyle w:val="74"/>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"_Toc178452573" </w:instrText>
      </w:r>
      <w:r>
        <w:fldChar w:fldCharType="separate"/>
      </w:r>
      <w:r>
        <w:rPr>
          <w:rStyle w:val="93"/>
          <w:rFonts w:ascii="微软雅黑" w:hAnsi="微软雅黑" w:eastAsia="微软雅黑"/>
          <w:sz w:val="22"/>
        </w:rPr>
        <w:t>（一） 毕业生规模与结构</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_Toc178452573 \h </w:instrText>
      </w:r>
      <w:r>
        <w:rPr>
          <w:rFonts w:ascii="微软雅黑" w:hAnsi="微软雅黑" w:eastAsia="微软雅黑"/>
          <w:sz w:val="22"/>
        </w:rPr>
        <w:fldChar w:fldCharType="separate"/>
      </w:r>
      <w:r>
        <w:rPr>
          <w:rFonts w:ascii="微软雅黑" w:hAnsi="微软雅黑" w:eastAsia="微软雅黑"/>
          <w:sz w:val="22"/>
        </w:rPr>
        <w:t>7</w:t>
      </w:r>
      <w:r>
        <w:rPr>
          <w:rFonts w:ascii="微软雅黑" w:hAnsi="微软雅黑" w:eastAsia="微软雅黑"/>
          <w:sz w:val="22"/>
        </w:rPr>
        <w:fldChar w:fldCharType="end"/>
      </w:r>
      <w:r>
        <w:rPr>
          <w:rFonts w:ascii="微软雅黑" w:hAnsi="微软雅黑" w:eastAsia="微软雅黑"/>
          <w:sz w:val="22"/>
        </w:rPr>
        <w:fldChar w:fldCharType="end"/>
      </w:r>
    </w:p>
    <w:p w14:paraId="1B3F1F88">
      <w:pPr>
        <w:pStyle w:val="74"/>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"_Toc178452574" </w:instrText>
      </w:r>
      <w:r>
        <w:fldChar w:fldCharType="separate"/>
      </w:r>
      <w:r>
        <w:rPr>
          <w:rStyle w:val="93"/>
          <w:rFonts w:ascii="微软雅黑" w:hAnsi="微软雅黑" w:eastAsia="微软雅黑"/>
          <w:sz w:val="22"/>
        </w:rPr>
        <w:t>（二） 毕业去向分布</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_Toc178452574 \h </w:instrText>
      </w:r>
      <w:r>
        <w:rPr>
          <w:rFonts w:ascii="微软雅黑" w:hAnsi="微软雅黑" w:eastAsia="微软雅黑"/>
          <w:sz w:val="22"/>
        </w:rPr>
        <w:fldChar w:fldCharType="separate"/>
      </w:r>
      <w:r>
        <w:rPr>
          <w:rFonts w:ascii="微软雅黑" w:hAnsi="微软雅黑" w:eastAsia="微软雅黑"/>
          <w:sz w:val="22"/>
        </w:rPr>
        <w:t>10</w:t>
      </w:r>
      <w:r>
        <w:rPr>
          <w:rFonts w:ascii="微软雅黑" w:hAnsi="微软雅黑" w:eastAsia="微软雅黑"/>
          <w:sz w:val="22"/>
        </w:rPr>
        <w:fldChar w:fldCharType="end"/>
      </w:r>
      <w:r>
        <w:rPr>
          <w:rFonts w:ascii="微软雅黑" w:hAnsi="微软雅黑" w:eastAsia="微软雅黑"/>
          <w:sz w:val="22"/>
        </w:rPr>
        <w:fldChar w:fldCharType="end"/>
      </w:r>
    </w:p>
    <w:p w14:paraId="593DD2EB">
      <w:pPr>
        <w:pStyle w:val="74"/>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"_Toc178452575" </w:instrText>
      </w:r>
      <w:r>
        <w:fldChar w:fldCharType="separate"/>
      </w:r>
      <w:r>
        <w:rPr>
          <w:rStyle w:val="93"/>
          <w:rFonts w:ascii="微软雅黑" w:hAnsi="微软雅黑" w:eastAsia="微软雅黑"/>
          <w:sz w:val="22"/>
        </w:rPr>
        <w:t>（三） 毕业去向落实率</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_Toc178452575 \h </w:instrText>
      </w:r>
      <w:r>
        <w:rPr>
          <w:rFonts w:ascii="微软雅黑" w:hAnsi="微软雅黑" w:eastAsia="微软雅黑"/>
          <w:sz w:val="22"/>
        </w:rPr>
        <w:fldChar w:fldCharType="separate"/>
      </w:r>
      <w:r>
        <w:rPr>
          <w:rFonts w:ascii="微软雅黑" w:hAnsi="微软雅黑" w:eastAsia="微软雅黑"/>
          <w:sz w:val="22"/>
        </w:rPr>
        <w:t>11</w:t>
      </w:r>
      <w:r>
        <w:rPr>
          <w:rFonts w:ascii="微软雅黑" w:hAnsi="微软雅黑" w:eastAsia="微软雅黑"/>
          <w:sz w:val="22"/>
        </w:rPr>
        <w:fldChar w:fldCharType="end"/>
      </w:r>
      <w:r>
        <w:rPr>
          <w:rFonts w:ascii="微软雅黑" w:hAnsi="微软雅黑" w:eastAsia="微软雅黑"/>
          <w:sz w:val="22"/>
        </w:rPr>
        <w:fldChar w:fldCharType="end"/>
      </w:r>
    </w:p>
    <w:p w14:paraId="4AAD75A1">
      <w:pPr>
        <w:pStyle w:val="74"/>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"_Toc178452576" </w:instrText>
      </w:r>
      <w:r>
        <w:fldChar w:fldCharType="separate"/>
      </w:r>
      <w:r>
        <w:rPr>
          <w:rStyle w:val="93"/>
          <w:rFonts w:ascii="微软雅黑" w:hAnsi="微软雅黑" w:eastAsia="微软雅黑"/>
          <w:sz w:val="22"/>
        </w:rPr>
        <w:t>（四） 未就业毕业生情况</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_Toc178452576 \h </w:instrText>
      </w:r>
      <w:r>
        <w:rPr>
          <w:rFonts w:ascii="微软雅黑" w:hAnsi="微软雅黑" w:eastAsia="微软雅黑"/>
          <w:sz w:val="22"/>
        </w:rPr>
        <w:fldChar w:fldCharType="separate"/>
      </w:r>
      <w:r>
        <w:rPr>
          <w:rFonts w:ascii="微软雅黑" w:hAnsi="微软雅黑" w:eastAsia="微软雅黑"/>
          <w:sz w:val="22"/>
        </w:rPr>
        <w:t>14</w:t>
      </w:r>
      <w:r>
        <w:rPr>
          <w:rFonts w:ascii="微软雅黑" w:hAnsi="微软雅黑" w:eastAsia="微软雅黑"/>
          <w:sz w:val="22"/>
        </w:rPr>
        <w:fldChar w:fldCharType="end"/>
      </w:r>
      <w:r>
        <w:rPr>
          <w:rFonts w:ascii="微软雅黑" w:hAnsi="微软雅黑" w:eastAsia="微软雅黑"/>
          <w:sz w:val="22"/>
        </w:rPr>
        <w:fldChar w:fldCharType="end"/>
      </w:r>
    </w:p>
    <w:p w14:paraId="759A92B2">
      <w:pPr>
        <w:pStyle w:val="59"/>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"_Toc178452577" </w:instrText>
      </w:r>
      <w:r>
        <w:fldChar w:fldCharType="separate"/>
      </w:r>
      <w:r>
        <w:rPr>
          <w:rStyle w:val="93"/>
          <w:rFonts w:ascii="微软雅黑" w:hAnsi="微软雅黑" w:eastAsia="微软雅黑"/>
          <w:sz w:val="22"/>
        </w:rPr>
        <w:t>二、 特殊群体毕业生就业情况</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_Toc178452577 \h </w:instrText>
      </w:r>
      <w:r>
        <w:rPr>
          <w:rFonts w:ascii="微软雅黑" w:hAnsi="微软雅黑" w:eastAsia="微软雅黑"/>
          <w:sz w:val="22"/>
        </w:rPr>
        <w:fldChar w:fldCharType="separate"/>
      </w:r>
      <w:r>
        <w:rPr>
          <w:rFonts w:ascii="微软雅黑" w:hAnsi="微软雅黑" w:eastAsia="微软雅黑"/>
          <w:sz w:val="22"/>
        </w:rPr>
        <w:t>16</w:t>
      </w:r>
      <w:r>
        <w:rPr>
          <w:rFonts w:ascii="微软雅黑" w:hAnsi="微软雅黑" w:eastAsia="微软雅黑"/>
          <w:sz w:val="22"/>
        </w:rPr>
        <w:fldChar w:fldCharType="end"/>
      </w:r>
      <w:r>
        <w:rPr>
          <w:rFonts w:ascii="微软雅黑" w:hAnsi="微软雅黑" w:eastAsia="微软雅黑"/>
          <w:sz w:val="22"/>
        </w:rPr>
        <w:fldChar w:fldCharType="end"/>
      </w:r>
    </w:p>
    <w:p w14:paraId="0932CD59">
      <w:pPr>
        <w:pStyle w:val="74"/>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"_Toc178452578" </w:instrText>
      </w:r>
      <w:r>
        <w:fldChar w:fldCharType="separate"/>
      </w:r>
      <w:r>
        <w:rPr>
          <w:rStyle w:val="93"/>
          <w:rFonts w:ascii="微软雅黑" w:hAnsi="微软雅黑" w:eastAsia="微软雅黑"/>
          <w:sz w:val="22"/>
        </w:rPr>
        <w:t>（一） 特困家庭毕业生</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_Toc178452578 \h </w:instrText>
      </w:r>
      <w:r>
        <w:rPr>
          <w:rFonts w:ascii="微软雅黑" w:hAnsi="微软雅黑" w:eastAsia="微软雅黑"/>
          <w:sz w:val="22"/>
        </w:rPr>
        <w:fldChar w:fldCharType="separate"/>
      </w:r>
      <w:r>
        <w:rPr>
          <w:rFonts w:ascii="微软雅黑" w:hAnsi="微软雅黑" w:eastAsia="微软雅黑"/>
          <w:sz w:val="22"/>
        </w:rPr>
        <w:t>16</w:t>
      </w:r>
      <w:r>
        <w:rPr>
          <w:rFonts w:ascii="微软雅黑" w:hAnsi="微软雅黑" w:eastAsia="微软雅黑"/>
          <w:sz w:val="22"/>
        </w:rPr>
        <w:fldChar w:fldCharType="end"/>
      </w:r>
      <w:r>
        <w:rPr>
          <w:rFonts w:ascii="微软雅黑" w:hAnsi="微软雅黑" w:eastAsia="微软雅黑"/>
          <w:sz w:val="22"/>
        </w:rPr>
        <w:fldChar w:fldCharType="end"/>
      </w:r>
    </w:p>
    <w:p w14:paraId="11C8ECA6">
      <w:pPr>
        <w:pStyle w:val="74"/>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"_Toc178452579" </w:instrText>
      </w:r>
      <w:r>
        <w:fldChar w:fldCharType="separate"/>
      </w:r>
      <w:r>
        <w:rPr>
          <w:rStyle w:val="93"/>
          <w:rFonts w:ascii="微软雅黑" w:hAnsi="微软雅黑" w:eastAsia="微软雅黑"/>
          <w:sz w:val="22"/>
        </w:rPr>
        <w:t>（二） 省级优秀毕业生</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_Toc178452579 \h </w:instrText>
      </w:r>
      <w:r>
        <w:rPr>
          <w:rFonts w:ascii="微软雅黑" w:hAnsi="微软雅黑" w:eastAsia="微软雅黑"/>
          <w:sz w:val="22"/>
        </w:rPr>
        <w:fldChar w:fldCharType="separate"/>
      </w:r>
      <w:r>
        <w:rPr>
          <w:rFonts w:ascii="微软雅黑" w:hAnsi="微软雅黑" w:eastAsia="微软雅黑"/>
          <w:sz w:val="22"/>
        </w:rPr>
        <w:t>17</w:t>
      </w:r>
      <w:r>
        <w:rPr>
          <w:rFonts w:ascii="微软雅黑" w:hAnsi="微软雅黑" w:eastAsia="微软雅黑"/>
          <w:sz w:val="22"/>
        </w:rPr>
        <w:fldChar w:fldCharType="end"/>
      </w:r>
      <w:r>
        <w:rPr>
          <w:rFonts w:ascii="微软雅黑" w:hAnsi="微软雅黑" w:eastAsia="微软雅黑"/>
          <w:sz w:val="22"/>
        </w:rPr>
        <w:fldChar w:fldCharType="end"/>
      </w:r>
    </w:p>
    <w:p w14:paraId="40D3B05F">
      <w:pPr>
        <w:pStyle w:val="74"/>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"_Toc178452580" </w:instrText>
      </w:r>
      <w:r>
        <w:fldChar w:fldCharType="separate"/>
      </w:r>
      <w:r>
        <w:rPr>
          <w:rStyle w:val="93"/>
          <w:rFonts w:ascii="微软雅黑" w:hAnsi="微软雅黑" w:eastAsia="微软雅黑"/>
          <w:sz w:val="22"/>
        </w:rPr>
        <w:t>（三） 少数民族毕业生</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_Toc178452580 \h </w:instrText>
      </w:r>
      <w:r>
        <w:rPr>
          <w:rFonts w:ascii="微软雅黑" w:hAnsi="微软雅黑" w:eastAsia="微软雅黑"/>
          <w:sz w:val="22"/>
        </w:rPr>
        <w:fldChar w:fldCharType="separate"/>
      </w:r>
      <w:r>
        <w:rPr>
          <w:rFonts w:ascii="微软雅黑" w:hAnsi="微软雅黑" w:eastAsia="微软雅黑"/>
          <w:sz w:val="22"/>
        </w:rPr>
        <w:t>17</w:t>
      </w:r>
      <w:r>
        <w:rPr>
          <w:rFonts w:ascii="微软雅黑" w:hAnsi="微软雅黑" w:eastAsia="微软雅黑"/>
          <w:sz w:val="22"/>
        </w:rPr>
        <w:fldChar w:fldCharType="end"/>
      </w:r>
      <w:r>
        <w:rPr>
          <w:rFonts w:ascii="微软雅黑" w:hAnsi="微软雅黑" w:eastAsia="微软雅黑"/>
          <w:sz w:val="22"/>
        </w:rPr>
        <w:fldChar w:fldCharType="end"/>
      </w:r>
    </w:p>
    <w:p w14:paraId="4769E3BA">
      <w:pPr>
        <w:pStyle w:val="59"/>
        <w:tabs>
          <w:tab w:val="right" w:leader="dot" w:pos="8296"/>
        </w:tabs>
        <w:snapToGrid w:val="0"/>
        <w:spacing w:line="288" w:lineRule="auto"/>
        <w:rPr>
          <w:rFonts w:ascii="微软雅黑" w:hAnsi="微软雅黑" w:eastAsia="微软雅黑"/>
          <w:sz w:val="22"/>
        </w:rPr>
      </w:pPr>
      <w:r>
        <w:fldChar w:fldCharType="begin"/>
      </w:r>
      <w:r>
        <w:instrText xml:space="preserve"> HYPERLINK \l "_Toc178452581" </w:instrText>
      </w:r>
      <w:r>
        <w:fldChar w:fldCharType="separate"/>
      </w:r>
      <w:r>
        <w:rPr>
          <w:rStyle w:val="93"/>
          <w:rFonts w:ascii="微软雅黑" w:hAnsi="微软雅黑" w:eastAsia="微软雅黑"/>
          <w:sz w:val="22"/>
        </w:rPr>
        <w:t>第二部分 毕业生流向分析</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_Toc178452581 \h </w:instrText>
      </w:r>
      <w:r>
        <w:rPr>
          <w:rFonts w:ascii="微软雅黑" w:hAnsi="微软雅黑" w:eastAsia="微软雅黑"/>
          <w:sz w:val="22"/>
        </w:rPr>
        <w:fldChar w:fldCharType="separate"/>
      </w:r>
      <w:r>
        <w:rPr>
          <w:rFonts w:ascii="微软雅黑" w:hAnsi="微软雅黑" w:eastAsia="微软雅黑"/>
          <w:sz w:val="22"/>
        </w:rPr>
        <w:t>18</w:t>
      </w:r>
      <w:r>
        <w:rPr>
          <w:rFonts w:ascii="微软雅黑" w:hAnsi="微软雅黑" w:eastAsia="微软雅黑"/>
          <w:sz w:val="22"/>
        </w:rPr>
        <w:fldChar w:fldCharType="end"/>
      </w:r>
      <w:r>
        <w:rPr>
          <w:rFonts w:ascii="微软雅黑" w:hAnsi="微软雅黑" w:eastAsia="微软雅黑"/>
          <w:sz w:val="22"/>
        </w:rPr>
        <w:fldChar w:fldCharType="end"/>
      </w:r>
    </w:p>
    <w:p w14:paraId="125BEBE9">
      <w:pPr>
        <w:pStyle w:val="59"/>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"_Toc178452582" </w:instrText>
      </w:r>
      <w:r>
        <w:fldChar w:fldCharType="separate"/>
      </w:r>
      <w:r>
        <w:rPr>
          <w:rStyle w:val="93"/>
          <w:rFonts w:ascii="微软雅黑" w:hAnsi="微软雅黑" w:eastAsia="微软雅黑"/>
          <w:sz w:val="22"/>
        </w:rPr>
        <w:t>一、 就业流向</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_Toc178452582 \h </w:instrText>
      </w:r>
      <w:r>
        <w:rPr>
          <w:rFonts w:ascii="微软雅黑" w:hAnsi="微软雅黑" w:eastAsia="微软雅黑"/>
          <w:sz w:val="22"/>
        </w:rPr>
        <w:fldChar w:fldCharType="separate"/>
      </w:r>
      <w:r>
        <w:rPr>
          <w:rFonts w:ascii="微软雅黑" w:hAnsi="微软雅黑" w:eastAsia="微软雅黑"/>
          <w:sz w:val="22"/>
        </w:rPr>
        <w:t>18</w:t>
      </w:r>
      <w:r>
        <w:rPr>
          <w:rFonts w:ascii="微软雅黑" w:hAnsi="微软雅黑" w:eastAsia="微软雅黑"/>
          <w:sz w:val="22"/>
        </w:rPr>
        <w:fldChar w:fldCharType="end"/>
      </w:r>
      <w:r>
        <w:rPr>
          <w:rFonts w:ascii="微软雅黑" w:hAnsi="微软雅黑" w:eastAsia="微软雅黑"/>
          <w:sz w:val="22"/>
        </w:rPr>
        <w:fldChar w:fldCharType="end"/>
      </w:r>
    </w:p>
    <w:p w14:paraId="5A0183B5">
      <w:pPr>
        <w:pStyle w:val="74"/>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"_Toc178452583" </w:instrText>
      </w:r>
      <w:r>
        <w:fldChar w:fldCharType="separate"/>
      </w:r>
      <w:r>
        <w:rPr>
          <w:rStyle w:val="93"/>
          <w:rFonts w:ascii="微软雅黑" w:hAnsi="微软雅黑" w:eastAsia="微软雅黑"/>
          <w:sz w:val="22"/>
        </w:rPr>
        <w:t>（一） 就业地区流向</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_Toc178452583 \h </w:instrText>
      </w:r>
      <w:r>
        <w:rPr>
          <w:rFonts w:ascii="微软雅黑" w:hAnsi="微软雅黑" w:eastAsia="微软雅黑"/>
          <w:sz w:val="22"/>
        </w:rPr>
        <w:fldChar w:fldCharType="separate"/>
      </w:r>
      <w:r>
        <w:rPr>
          <w:rFonts w:ascii="微软雅黑" w:hAnsi="微软雅黑" w:eastAsia="微软雅黑"/>
          <w:sz w:val="22"/>
        </w:rPr>
        <w:t>18</w:t>
      </w:r>
      <w:r>
        <w:rPr>
          <w:rFonts w:ascii="微软雅黑" w:hAnsi="微软雅黑" w:eastAsia="微软雅黑"/>
          <w:sz w:val="22"/>
        </w:rPr>
        <w:fldChar w:fldCharType="end"/>
      </w:r>
      <w:r>
        <w:rPr>
          <w:rFonts w:ascii="微软雅黑" w:hAnsi="微软雅黑" w:eastAsia="微软雅黑"/>
          <w:sz w:val="22"/>
        </w:rPr>
        <w:fldChar w:fldCharType="end"/>
      </w:r>
    </w:p>
    <w:p w14:paraId="3A02A3C6">
      <w:pPr>
        <w:pStyle w:val="74"/>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"_Toc178452584" </w:instrText>
      </w:r>
      <w:r>
        <w:fldChar w:fldCharType="separate"/>
      </w:r>
      <w:r>
        <w:rPr>
          <w:rStyle w:val="93"/>
          <w:rFonts w:ascii="微软雅黑" w:hAnsi="微软雅黑" w:eastAsia="微软雅黑"/>
          <w:sz w:val="22"/>
        </w:rPr>
        <w:t>（二） 就业单位性质流向</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_Toc178452584 \h </w:instrText>
      </w:r>
      <w:r>
        <w:rPr>
          <w:rFonts w:ascii="微软雅黑" w:hAnsi="微软雅黑" w:eastAsia="微软雅黑"/>
          <w:sz w:val="22"/>
        </w:rPr>
        <w:fldChar w:fldCharType="separate"/>
      </w:r>
      <w:r>
        <w:rPr>
          <w:rFonts w:ascii="微软雅黑" w:hAnsi="微软雅黑" w:eastAsia="微软雅黑"/>
          <w:sz w:val="22"/>
        </w:rPr>
        <w:t>20</w:t>
      </w:r>
      <w:r>
        <w:rPr>
          <w:rFonts w:ascii="微软雅黑" w:hAnsi="微软雅黑" w:eastAsia="微软雅黑"/>
          <w:sz w:val="22"/>
        </w:rPr>
        <w:fldChar w:fldCharType="end"/>
      </w:r>
      <w:r>
        <w:rPr>
          <w:rFonts w:ascii="微软雅黑" w:hAnsi="微软雅黑" w:eastAsia="微软雅黑"/>
          <w:sz w:val="22"/>
        </w:rPr>
        <w:fldChar w:fldCharType="end"/>
      </w:r>
    </w:p>
    <w:p w14:paraId="0682DDEE">
      <w:pPr>
        <w:pStyle w:val="74"/>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"_Toc178452585" </w:instrText>
      </w:r>
      <w:r>
        <w:fldChar w:fldCharType="separate"/>
      </w:r>
      <w:r>
        <w:rPr>
          <w:rStyle w:val="93"/>
          <w:rFonts w:ascii="微软雅黑" w:hAnsi="微软雅黑" w:eastAsia="微软雅黑"/>
          <w:sz w:val="22"/>
        </w:rPr>
        <w:t>（三） 就业行业流向</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_Toc178452585 \h </w:instrText>
      </w:r>
      <w:r>
        <w:rPr>
          <w:rFonts w:ascii="微软雅黑" w:hAnsi="微软雅黑" w:eastAsia="微软雅黑"/>
          <w:sz w:val="22"/>
        </w:rPr>
        <w:fldChar w:fldCharType="separate"/>
      </w:r>
      <w:r>
        <w:rPr>
          <w:rFonts w:ascii="微软雅黑" w:hAnsi="微软雅黑" w:eastAsia="微软雅黑"/>
          <w:sz w:val="22"/>
        </w:rPr>
        <w:t>20</w:t>
      </w:r>
      <w:r>
        <w:rPr>
          <w:rFonts w:ascii="微软雅黑" w:hAnsi="微软雅黑" w:eastAsia="微软雅黑"/>
          <w:sz w:val="22"/>
        </w:rPr>
        <w:fldChar w:fldCharType="end"/>
      </w:r>
      <w:r>
        <w:rPr>
          <w:rFonts w:ascii="微软雅黑" w:hAnsi="微软雅黑" w:eastAsia="微软雅黑"/>
          <w:sz w:val="22"/>
        </w:rPr>
        <w:fldChar w:fldCharType="end"/>
      </w:r>
    </w:p>
    <w:p w14:paraId="48A1FB2B">
      <w:pPr>
        <w:pStyle w:val="74"/>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"_Toc178452586" </w:instrText>
      </w:r>
      <w:r>
        <w:fldChar w:fldCharType="separate"/>
      </w:r>
      <w:r>
        <w:rPr>
          <w:rStyle w:val="93"/>
          <w:rFonts w:ascii="微软雅黑" w:hAnsi="微软雅黑" w:eastAsia="微软雅黑"/>
          <w:sz w:val="22"/>
        </w:rPr>
        <w:t>（四） 重点区域就业</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_Toc178452586 \h </w:instrText>
      </w:r>
      <w:r>
        <w:rPr>
          <w:rFonts w:ascii="微软雅黑" w:hAnsi="微软雅黑" w:eastAsia="微软雅黑"/>
          <w:sz w:val="22"/>
        </w:rPr>
        <w:fldChar w:fldCharType="separate"/>
      </w:r>
      <w:r>
        <w:rPr>
          <w:rFonts w:ascii="微软雅黑" w:hAnsi="微软雅黑" w:eastAsia="微软雅黑"/>
          <w:sz w:val="22"/>
        </w:rPr>
        <w:t>21</w:t>
      </w:r>
      <w:r>
        <w:rPr>
          <w:rFonts w:ascii="微软雅黑" w:hAnsi="微软雅黑" w:eastAsia="微软雅黑"/>
          <w:sz w:val="22"/>
        </w:rPr>
        <w:fldChar w:fldCharType="end"/>
      </w:r>
      <w:r>
        <w:rPr>
          <w:rFonts w:ascii="微软雅黑" w:hAnsi="微软雅黑" w:eastAsia="微软雅黑"/>
          <w:sz w:val="22"/>
        </w:rPr>
        <w:fldChar w:fldCharType="end"/>
      </w:r>
    </w:p>
    <w:p w14:paraId="05C148E7">
      <w:pPr>
        <w:pStyle w:val="74"/>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"_Toc178452587" </w:instrText>
      </w:r>
      <w:r>
        <w:fldChar w:fldCharType="separate"/>
      </w:r>
      <w:r>
        <w:rPr>
          <w:rStyle w:val="93"/>
          <w:rFonts w:ascii="微软雅黑" w:hAnsi="微软雅黑" w:eastAsia="微软雅黑"/>
          <w:sz w:val="22"/>
        </w:rPr>
        <w:t>（五） 自主创业情况</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_Toc178452587 \h </w:instrText>
      </w:r>
      <w:r>
        <w:rPr>
          <w:rFonts w:ascii="微软雅黑" w:hAnsi="微软雅黑" w:eastAsia="微软雅黑"/>
          <w:sz w:val="22"/>
        </w:rPr>
        <w:fldChar w:fldCharType="separate"/>
      </w:r>
      <w:r>
        <w:rPr>
          <w:rFonts w:ascii="微软雅黑" w:hAnsi="微软雅黑" w:eastAsia="微软雅黑"/>
          <w:sz w:val="22"/>
        </w:rPr>
        <w:t>22</w:t>
      </w:r>
      <w:r>
        <w:rPr>
          <w:rFonts w:ascii="微软雅黑" w:hAnsi="微软雅黑" w:eastAsia="微软雅黑"/>
          <w:sz w:val="22"/>
        </w:rPr>
        <w:fldChar w:fldCharType="end"/>
      </w:r>
      <w:r>
        <w:rPr>
          <w:rFonts w:ascii="微软雅黑" w:hAnsi="微软雅黑" w:eastAsia="微软雅黑"/>
          <w:sz w:val="22"/>
        </w:rPr>
        <w:fldChar w:fldCharType="end"/>
      </w:r>
    </w:p>
    <w:p w14:paraId="5A9935E2">
      <w:pPr>
        <w:pStyle w:val="59"/>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"_Toc178452588" </w:instrText>
      </w:r>
      <w:r>
        <w:fldChar w:fldCharType="separate"/>
      </w:r>
      <w:r>
        <w:rPr>
          <w:rStyle w:val="93"/>
          <w:rFonts w:ascii="微软雅黑" w:hAnsi="微软雅黑" w:eastAsia="微软雅黑"/>
          <w:sz w:val="22"/>
        </w:rPr>
        <w:t>二、 升学流向</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_Toc178452588 \h </w:instrText>
      </w:r>
      <w:r>
        <w:rPr>
          <w:rFonts w:ascii="微软雅黑" w:hAnsi="微软雅黑" w:eastAsia="微软雅黑"/>
          <w:sz w:val="22"/>
        </w:rPr>
        <w:fldChar w:fldCharType="separate"/>
      </w:r>
      <w:r>
        <w:rPr>
          <w:rFonts w:ascii="微软雅黑" w:hAnsi="微软雅黑" w:eastAsia="微软雅黑"/>
          <w:sz w:val="22"/>
        </w:rPr>
        <w:t>22</w:t>
      </w:r>
      <w:r>
        <w:rPr>
          <w:rFonts w:ascii="微软雅黑" w:hAnsi="微软雅黑" w:eastAsia="微软雅黑"/>
          <w:sz w:val="22"/>
        </w:rPr>
        <w:fldChar w:fldCharType="end"/>
      </w:r>
      <w:r>
        <w:rPr>
          <w:rFonts w:ascii="微软雅黑" w:hAnsi="微软雅黑" w:eastAsia="微软雅黑"/>
          <w:sz w:val="22"/>
        </w:rPr>
        <w:fldChar w:fldCharType="end"/>
      </w:r>
    </w:p>
    <w:p w14:paraId="5176156C">
      <w:pPr>
        <w:pStyle w:val="74"/>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"_Toc178452589" </w:instrText>
      </w:r>
      <w:r>
        <w:fldChar w:fldCharType="separate"/>
      </w:r>
      <w:r>
        <w:rPr>
          <w:rStyle w:val="93"/>
          <w:rFonts w:ascii="微软雅黑" w:hAnsi="微软雅黑" w:eastAsia="微软雅黑"/>
          <w:sz w:val="22"/>
        </w:rPr>
        <w:t>（一） 境内升学流向</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_Toc178452589 \h </w:instrText>
      </w:r>
      <w:r>
        <w:rPr>
          <w:rFonts w:ascii="微软雅黑" w:hAnsi="微软雅黑" w:eastAsia="微软雅黑"/>
          <w:sz w:val="22"/>
        </w:rPr>
        <w:fldChar w:fldCharType="separate"/>
      </w:r>
      <w:r>
        <w:rPr>
          <w:rFonts w:ascii="微软雅黑" w:hAnsi="微软雅黑" w:eastAsia="微软雅黑"/>
          <w:sz w:val="22"/>
        </w:rPr>
        <w:t>22</w:t>
      </w:r>
      <w:r>
        <w:rPr>
          <w:rFonts w:ascii="微软雅黑" w:hAnsi="微软雅黑" w:eastAsia="微软雅黑"/>
          <w:sz w:val="22"/>
        </w:rPr>
        <w:fldChar w:fldCharType="end"/>
      </w:r>
      <w:r>
        <w:rPr>
          <w:rFonts w:ascii="微软雅黑" w:hAnsi="微软雅黑" w:eastAsia="微软雅黑"/>
          <w:sz w:val="22"/>
        </w:rPr>
        <w:fldChar w:fldCharType="end"/>
      </w:r>
    </w:p>
    <w:p w14:paraId="03547EEB">
      <w:pPr>
        <w:pStyle w:val="74"/>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"_Toc178452590" </w:instrText>
      </w:r>
      <w:r>
        <w:fldChar w:fldCharType="separate"/>
      </w:r>
      <w:r>
        <w:rPr>
          <w:rStyle w:val="93"/>
          <w:rFonts w:ascii="微软雅黑" w:hAnsi="微软雅黑" w:eastAsia="微软雅黑"/>
          <w:sz w:val="22"/>
        </w:rPr>
        <w:t>（二） 升学毕业生相关分析</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_Toc178452590 \h </w:instrText>
      </w:r>
      <w:r>
        <w:rPr>
          <w:rFonts w:ascii="微软雅黑" w:hAnsi="微软雅黑" w:eastAsia="微软雅黑"/>
          <w:sz w:val="22"/>
        </w:rPr>
        <w:fldChar w:fldCharType="separate"/>
      </w:r>
      <w:r>
        <w:rPr>
          <w:rFonts w:ascii="微软雅黑" w:hAnsi="微软雅黑" w:eastAsia="微软雅黑"/>
          <w:sz w:val="22"/>
        </w:rPr>
        <w:t>23</w:t>
      </w:r>
      <w:r>
        <w:rPr>
          <w:rFonts w:ascii="微软雅黑" w:hAnsi="微软雅黑" w:eastAsia="微软雅黑"/>
          <w:sz w:val="22"/>
        </w:rPr>
        <w:fldChar w:fldCharType="end"/>
      </w:r>
      <w:r>
        <w:rPr>
          <w:rFonts w:ascii="微软雅黑" w:hAnsi="微软雅黑" w:eastAsia="微软雅黑"/>
          <w:sz w:val="22"/>
        </w:rPr>
        <w:fldChar w:fldCharType="end"/>
      </w:r>
    </w:p>
    <w:p w14:paraId="1FD1CBCA">
      <w:pPr>
        <w:pStyle w:val="59"/>
        <w:tabs>
          <w:tab w:val="right" w:leader="dot" w:pos="8296"/>
        </w:tabs>
        <w:snapToGrid w:val="0"/>
        <w:spacing w:line="288" w:lineRule="auto"/>
        <w:rPr>
          <w:rFonts w:ascii="微软雅黑" w:hAnsi="微软雅黑" w:eastAsia="微软雅黑"/>
          <w:sz w:val="22"/>
        </w:rPr>
      </w:pPr>
      <w:r>
        <w:fldChar w:fldCharType="begin"/>
      </w:r>
      <w:r>
        <w:instrText xml:space="preserve"> HYPERLINK \l "_Toc178452591" </w:instrText>
      </w:r>
      <w:r>
        <w:fldChar w:fldCharType="separate"/>
      </w:r>
      <w:r>
        <w:rPr>
          <w:rStyle w:val="93"/>
          <w:rFonts w:ascii="微软雅黑" w:hAnsi="微软雅黑" w:eastAsia="微软雅黑"/>
          <w:sz w:val="22"/>
        </w:rPr>
        <w:t>第三部分 毕业生就业相关分析</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_Toc178452591 \h </w:instrText>
      </w:r>
      <w:r>
        <w:rPr>
          <w:rFonts w:ascii="微软雅黑" w:hAnsi="微软雅黑" w:eastAsia="微软雅黑"/>
          <w:sz w:val="22"/>
        </w:rPr>
        <w:fldChar w:fldCharType="separate"/>
      </w:r>
      <w:r>
        <w:rPr>
          <w:rFonts w:ascii="微软雅黑" w:hAnsi="微软雅黑" w:eastAsia="微软雅黑"/>
          <w:sz w:val="22"/>
        </w:rPr>
        <w:t>24</w:t>
      </w:r>
      <w:r>
        <w:rPr>
          <w:rFonts w:ascii="微软雅黑" w:hAnsi="微软雅黑" w:eastAsia="微软雅黑"/>
          <w:sz w:val="22"/>
        </w:rPr>
        <w:fldChar w:fldCharType="end"/>
      </w:r>
      <w:r>
        <w:rPr>
          <w:rFonts w:ascii="微软雅黑" w:hAnsi="微软雅黑" w:eastAsia="微软雅黑"/>
          <w:sz w:val="22"/>
        </w:rPr>
        <w:fldChar w:fldCharType="end"/>
      </w:r>
    </w:p>
    <w:p w14:paraId="2E855545">
      <w:pPr>
        <w:pStyle w:val="59"/>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"_Toc178452592" </w:instrText>
      </w:r>
      <w:r>
        <w:fldChar w:fldCharType="separate"/>
      </w:r>
      <w:r>
        <w:rPr>
          <w:rStyle w:val="93"/>
          <w:rFonts w:ascii="微软雅黑" w:hAnsi="微软雅黑" w:eastAsia="微软雅黑"/>
          <w:sz w:val="22"/>
        </w:rPr>
        <w:t>一、 毕业生就业跟踪调查</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_Toc178452592 \h </w:instrText>
      </w:r>
      <w:r>
        <w:rPr>
          <w:rFonts w:ascii="微软雅黑" w:hAnsi="微软雅黑" w:eastAsia="微软雅黑"/>
          <w:sz w:val="22"/>
        </w:rPr>
        <w:fldChar w:fldCharType="separate"/>
      </w:r>
      <w:r>
        <w:rPr>
          <w:rFonts w:ascii="微软雅黑" w:hAnsi="微软雅黑" w:eastAsia="微软雅黑"/>
          <w:sz w:val="22"/>
        </w:rPr>
        <w:t>24</w:t>
      </w:r>
      <w:r>
        <w:rPr>
          <w:rFonts w:ascii="微软雅黑" w:hAnsi="微软雅黑" w:eastAsia="微软雅黑"/>
          <w:sz w:val="22"/>
        </w:rPr>
        <w:fldChar w:fldCharType="end"/>
      </w:r>
      <w:r>
        <w:rPr>
          <w:rFonts w:ascii="微软雅黑" w:hAnsi="微软雅黑" w:eastAsia="微软雅黑"/>
          <w:sz w:val="22"/>
        </w:rPr>
        <w:fldChar w:fldCharType="end"/>
      </w:r>
    </w:p>
    <w:p w14:paraId="00CF850E">
      <w:pPr>
        <w:pStyle w:val="74"/>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"_Toc178452593" </w:instrText>
      </w:r>
      <w:r>
        <w:fldChar w:fldCharType="separate"/>
      </w:r>
      <w:r>
        <w:rPr>
          <w:rStyle w:val="93"/>
          <w:rFonts w:ascii="微软雅黑" w:hAnsi="微软雅黑" w:eastAsia="微软雅黑"/>
          <w:sz w:val="22"/>
        </w:rPr>
        <w:t>（一） 就业机会</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_Toc178452593 \h </w:instrText>
      </w:r>
      <w:r>
        <w:rPr>
          <w:rFonts w:ascii="微软雅黑" w:hAnsi="微软雅黑" w:eastAsia="微软雅黑"/>
          <w:sz w:val="22"/>
        </w:rPr>
        <w:fldChar w:fldCharType="separate"/>
      </w:r>
      <w:r>
        <w:rPr>
          <w:rFonts w:ascii="微软雅黑" w:hAnsi="微软雅黑" w:eastAsia="微软雅黑"/>
          <w:sz w:val="22"/>
        </w:rPr>
        <w:t>24</w:t>
      </w:r>
      <w:r>
        <w:rPr>
          <w:rFonts w:ascii="微软雅黑" w:hAnsi="微软雅黑" w:eastAsia="微软雅黑"/>
          <w:sz w:val="22"/>
        </w:rPr>
        <w:fldChar w:fldCharType="end"/>
      </w:r>
      <w:r>
        <w:rPr>
          <w:rFonts w:ascii="微软雅黑" w:hAnsi="微软雅黑" w:eastAsia="微软雅黑"/>
          <w:sz w:val="22"/>
        </w:rPr>
        <w:fldChar w:fldCharType="end"/>
      </w:r>
    </w:p>
    <w:p w14:paraId="6B91C678">
      <w:pPr>
        <w:pStyle w:val="74"/>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"_Toc178452594" </w:instrText>
      </w:r>
      <w:r>
        <w:fldChar w:fldCharType="separate"/>
      </w:r>
      <w:r>
        <w:rPr>
          <w:rStyle w:val="93"/>
          <w:rFonts w:ascii="微软雅黑" w:hAnsi="微软雅黑" w:eastAsia="微软雅黑"/>
          <w:sz w:val="22"/>
        </w:rPr>
        <w:t>（二） 专业对口度</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_Toc178452594 \h </w:instrText>
      </w:r>
      <w:r>
        <w:rPr>
          <w:rFonts w:ascii="微软雅黑" w:hAnsi="微软雅黑" w:eastAsia="微软雅黑"/>
          <w:sz w:val="22"/>
        </w:rPr>
        <w:fldChar w:fldCharType="separate"/>
      </w:r>
      <w:r>
        <w:rPr>
          <w:rFonts w:ascii="微软雅黑" w:hAnsi="微软雅黑" w:eastAsia="微软雅黑"/>
          <w:sz w:val="22"/>
        </w:rPr>
        <w:t>25</w:t>
      </w:r>
      <w:r>
        <w:rPr>
          <w:rFonts w:ascii="微软雅黑" w:hAnsi="微软雅黑" w:eastAsia="微软雅黑"/>
          <w:sz w:val="22"/>
        </w:rPr>
        <w:fldChar w:fldCharType="end"/>
      </w:r>
      <w:r>
        <w:rPr>
          <w:rFonts w:ascii="微软雅黑" w:hAnsi="微软雅黑" w:eastAsia="微软雅黑"/>
          <w:sz w:val="22"/>
        </w:rPr>
        <w:fldChar w:fldCharType="end"/>
      </w:r>
    </w:p>
    <w:p w14:paraId="18E0B38E">
      <w:pPr>
        <w:pStyle w:val="74"/>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"_Toc178452595" </w:instrText>
      </w:r>
      <w:r>
        <w:fldChar w:fldCharType="separate"/>
      </w:r>
      <w:r>
        <w:rPr>
          <w:rStyle w:val="93"/>
          <w:rFonts w:ascii="微软雅黑" w:hAnsi="微软雅黑" w:eastAsia="微软雅黑"/>
          <w:sz w:val="22"/>
        </w:rPr>
        <w:t>（三） 人岗匹配情况</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_Toc178452595 \h </w:instrText>
      </w:r>
      <w:r>
        <w:rPr>
          <w:rFonts w:ascii="微软雅黑" w:hAnsi="微软雅黑" w:eastAsia="微软雅黑"/>
          <w:sz w:val="22"/>
        </w:rPr>
        <w:fldChar w:fldCharType="separate"/>
      </w:r>
      <w:r>
        <w:rPr>
          <w:rFonts w:ascii="微软雅黑" w:hAnsi="微软雅黑" w:eastAsia="微软雅黑"/>
          <w:sz w:val="22"/>
        </w:rPr>
        <w:t>26</w:t>
      </w:r>
      <w:r>
        <w:rPr>
          <w:rFonts w:ascii="微软雅黑" w:hAnsi="微软雅黑" w:eastAsia="微软雅黑"/>
          <w:sz w:val="22"/>
        </w:rPr>
        <w:fldChar w:fldCharType="end"/>
      </w:r>
      <w:r>
        <w:rPr>
          <w:rFonts w:ascii="微软雅黑" w:hAnsi="微软雅黑" w:eastAsia="微软雅黑"/>
          <w:sz w:val="22"/>
        </w:rPr>
        <w:fldChar w:fldCharType="end"/>
      </w:r>
    </w:p>
    <w:p w14:paraId="4EAEFBE6">
      <w:pPr>
        <w:pStyle w:val="74"/>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"_Toc178452596" </w:instrText>
      </w:r>
      <w:r>
        <w:fldChar w:fldCharType="separate"/>
      </w:r>
      <w:r>
        <w:rPr>
          <w:rStyle w:val="93"/>
          <w:rFonts w:ascii="微软雅黑" w:hAnsi="微软雅黑" w:eastAsia="微软雅黑"/>
          <w:sz w:val="22"/>
        </w:rPr>
        <w:t>（四） 就业满意度</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_Toc178452596 \h </w:instrText>
      </w:r>
      <w:r>
        <w:rPr>
          <w:rFonts w:ascii="微软雅黑" w:hAnsi="微软雅黑" w:eastAsia="微软雅黑"/>
          <w:sz w:val="22"/>
        </w:rPr>
        <w:fldChar w:fldCharType="separate"/>
      </w:r>
      <w:r>
        <w:rPr>
          <w:rFonts w:ascii="微软雅黑" w:hAnsi="微软雅黑" w:eastAsia="微软雅黑"/>
          <w:sz w:val="22"/>
        </w:rPr>
        <w:t>26</w:t>
      </w:r>
      <w:r>
        <w:rPr>
          <w:rFonts w:ascii="微软雅黑" w:hAnsi="微软雅黑" w:eastAsia="微软雅黑"/>
          <w:sz w:val="22"/>
        </w:rPr>
        <w:fldChar w:fldCharType="end"/>
      </w:r>
      <w:r>
        <w:rPr>
          <w:rFonts w:ascii="微软雅黑" w:hAnsi="微软雅黑" w:eastAsia="微软雅黑"/>
          <w:sz w:val="22"/>
        </w:rPr>
        <w:fldChar w:fldCharType="end"/>
      </w:r>
    </w:p>
    <w:p w14:paraId="7C5B4E64">
      <w:pPr>
        <w:pStyle w:val="74"/>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"_Toc178452597" </w:instrText>
      </w:r>
      <w:r>
        <w:fldChar w:fldCharType="separate"/>
      </w:r>
      <w:r>
        <w:rPr>
          <w:rStyle w:val="93"/>
          <w:rFonts w:ascii="微软雅黑" w:hAnsi="微软雅黑" w:eastAsia="微软雅黑"/>
          <w:sz w:val="22"/>
        </w:rPr>
        <w:t>（五） 职业发展情况</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_Toc178452597 \h </w:instrText>
      </w:r>
      <w:r>
        <w:rPr>
          <w:rFonts w:ascii="微软雅黑" w:hAnsi="微软雅黑" w:eastAsia="微软雅黑"/>
          <w:sz w:val="22"/>
        </w:rPr>
        <w:fldChar w:fldCharType="separate"/>
      </w:r>
      <w:r>
        <w:rPr>
          <w:rFonts w:ascii="微软雅黑" w:hAnsi="微软雅黑" w:eastAsia="微软雅黑"/>
          <w:sz w:val="22"/>
        </w:rPr>
        <w:t>27</w:t>
      </w:r>
      <w:r>
        <w:rPr>
          <w:rFonts w:ascii="微软雅黑" w:hAnsi="微软雅黑" w:eastAsia="微软雅黑"/>
          <w:sz w:val="22"/>
        </w:rPr>
        <w:fldChar w:fldCharType="end"/>
      </w:r>
      <w:r>
        <w:rPr>
          <w:rFonts w:ascii="微软雅黑" w:hAnsi="微软雅黑" w:eastAsia="微软雅黑"/>
          <w:sz w:val="22"/>
        </w:rPr>
        <w:fldChar w:fldCharType="end"/>
      </w:r>
    </w:p>
    <w:p w14:paraId="5A558239">
      <w:pPr>
        <w:pStyle w:val="74"/>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"_Toc178452598" </w:instrText>
      </w:r>
      <w:r>
        <w:fldChar w:fldCharType="separate"/>
      </w:r>
      <w:r>
        <w:rPr>
          <w:rStyle w:val="93"/>
          <w:rFonts w:ascii="微软雅黑" w:hAnsi="微软雅黑" w:eastAsia="微软雅黑"/>
          <w:sz w:val="22"/>
        </w:rPr>
        <w:t>（六） 工作稳定性</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_Toc178452598 \h </w:instrText>
      </w:r>
      <w:r>
        <w:rPr>
          <w:rFonts w:ascii="微软雅黑" w:hAnsi="微软雅黑" w:eastAsia="微软雅黑"/>
          <w:sz w:val="22"/>
        </w:rPr>
        <w:fldChar w:fldCharType="separate"/>
      </w:r>
      <w:r>
        <w:rPr>
          <w:rFonts w:ascii="微软雅黑" w:hAnsi="微软雅黑" w:eastAsia="微软雅黑"/>
          <w:sz w:val="22"/>
        </w:rPr>
        <w:t>28</w:t>
      </w:r>
      <w:r>
        <w:rPr>
          <w:rFonts w:ascii="微软雅黑" w:hAnsi="微软雅黑" w:eastAsia="微软雅黑"/>
          <w:sz w:val="22"/>
        </w:rPr>
        <w:fldChar w:fldCharType="end"/>
      </w:r>
      <w:r>
        <w:rPr>
          <w:rFonts w:ascii="微软雅黑" w:hAnsi="微软雅黑" w:eastAsia="微软雅黑"/>
          <w:sz w:val="22"/>
        </w:rPr>
        <w:fldChar w:fldCharType="end"/>
      </w:r>
    </w:p>
    <w:p w14:paraId="6A8F6CF4">
      <w:pPr>
        <w:pStyle w:val="74"/>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"_Toc178452599" </w:instrText>
      </w:r>
      <w:r>
        <w:fldChar w:fldCharType="separate"/>
      </w:r>
      <w:r>
        <w:rPr>
          <w:rStyle w:val="93"/>
          <w:rFonts w:ascii="微软雅黑" w:hAnsi="微软雅黑" w:eastAsia="微软雅黑"/>
          <w:sz w:val="22"/>
        </w:rPr>
        <w:t>（七） 家长满意度</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_Toc178452599 \h </w:instrText>
      </w:r>
      <w:r>
        <w:rPr>
          <w:rFonts w:ascii="微软雅黑" w:hAnsi="微软雅黑" w:eastAsia="微软雅黑"/>
          <w:sz w:val="22"/>
        </w:rPr>
        <w:fldChar w:fldCharType="separate"/>
      </w:r>
      <w:r>
        <w:rPr>
          <w:rFonts w:ascii="微软雅黑" w:hAnsi="微软雅黑" w:eastAsia="微软雅黑"/>
          <w:sz w:val="22"/>
        </w:rPr>
        <w:t>29</w:t>
      </w:r>
      <w:r>
        <w:rPr>
          <w:rFonts w:ascii="微软雅黑" w:hAnsi="微软雅黑" w:eastAsia="微软雅黑"/>
          <w:sz w:val="22"/>
        </w:rPr>
        <w:fldChar w:fldCharType="end"/>
      </w:r>
      <w:r>
        <w:rPr>
          <w:rFonts w:ascii="微软雅黑" w:hAnsi="微软雅黑" w:eastAsia="微软雅黑"/>
          <w:sz w:val="22"/>
        </w:rPr>
        <w:fldChar w:fldCharType="end"/>
      </w:r>
    </w:p>
    <w:p w14:paraId="15F3E321">
      <w:pPr>
        <w:pStyle w:val="59"/>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"_Toc178452600" </w:instrText>
      </w:r>
      <w:r>
        <w:fldChar w:fldCharType="separate"/>
      </w:r>
      <w:r>
        <w:rPr>
          <w:rStyle w:val="93"/>
          <w:rFonts w:ascii="微软雅黑" w:hAnsi="微软雅黑" w:eastAsia="微软雅黑"/>
          <w:sz w:val="22"/>
        </w:rPr>
        <w:t>二、 用人单位对本校毕业生的评价</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_Toc178452600 \h </w:instrText>
      </w:r>
      <w:r>
        <w:rPr>
          <w:rFonts w:ascii="微软雅黑" w:hAnsi="微软雅黑" w:eastAsia="微软雅黑"/>
          <w:sz w:val="22"/>
        </w:rPr>
        <w:fldChar w:fldCharType="separate"/>
      </w:r>
      <w:r>
        <w:rPr>
          <w:rFonts w:ascii="微软雅黑" w:hAnsi="微软雅黑" w:eastAsia="微软雅黑"/>
          <w:sz w:val="22"/>
        </w:rPr>
        <w:t>29</w:t>
      </w:r>
      <w:r>
        <w:rPr>
          <w:rFonts w:ascii="微软雅黑" w:hAnsi="微软雅黑" w:eastAsia="微软雅黑"/>
          <w:sz w:val="22"/>
        </w:rPr>
        <w:fldChar w:fldCharType="end"/>
      </w:r>
      <w:r>
        <w:rPr>
          <w:rFonts w:ascii="微软雅黑" w:hAnsi="微软雅黑" w:eastAsia="微软雅黑"/>
          <w:sz w:val="22"/>
        </w:rPr>
        <w:fldChar w:fldCharType="end"/>
      </w:r>
    </w:p>
    <w:p w14:paraId="2DA8F297">
      <w:pPr>
        <w:pStyle w:val="74"/>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"_Toc178452601" </w:instrText>
      </w:r>
      <w:r>
        <w:fldChar w:fldCharType="separate"/>
      </w:r>
      <w:r>
        <w:rPr>
          <w:rStyle w:val="93"/>
          <w:rFonts w:ascii="微软雅黑" w:hAnsi="微软雅黑" w:eastAsia="微软雅黑"/>
          <w:sz w:val="22"/>
        </w:rPr>
        <w:t>（一） 用人单位对本校毕业生的满意度</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_Toc178452601 \h </w:instrText>
      </w:r>
      <w:r>
        <w:rPr>
          <w:rFonts w:ascii="微软雅黑" w:hAnsi="微软雅黑" w:eastAsia="微软雅黑"/>
          <w:sz w:val="22"/>
        </w:rPr>
        <w:fldChar w:fldCharType="separate"/>
      </w:r>
      <w:r>
        <w:rPr>
          <w:rFonts w:ascii="微软雅黑" w:hAnsi="微软雅黑" w:eastAsia="微软雅黑"/>
          <w:sz w:val="22"/>
        </w:rPr>
        <w:t>29</w:t>
      </w:r>
      <w:r>
        <w:rPr>
          <w:rFonts w:ascii="微软雅黑" w:hAnsi="微软雅黑" w:eastAsia="微软雅黑"/>
          <w:sz w:val="22"/>
        </w:rPr>
        <w:fldChar w:fldCharType="end"/>
      </w:r>
      <w:r>
        <w:rPr>
          <w:rFonts w:ascii="微软雅黑" w:hAnsi="微软雅黑" w:eastAsia="微软雅黑"/>
          <w:sz w:val="22"/>
        </w:rPr>
        <w:fldChar w:fldCharType="end"/>
      </w:r>
    </w:p>
    <w:p w14:paraId="3474B9B3">
      <w:pPr>
        <w:pStyle w:val="74"/>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"_Toc178452602" </w:instrText>
      </w:r>
      <w:r>
        <w:fldChar w:fldCharType="separate"/>
      </w:r>
      <w:r>
        <w:rPr>
          <w:rStyle w:val="93"/>
          <w:rFonts w:ascii="微软雅黑" w:hAnsi="微软雅黑" w:eastAsia="微软雅黑"/>
          <w:sz w:val="22"/>
        </w:rPr>
        <w:t>（二） 本校毕业生的主要就职岗位及工作表现</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_Toc178452602 \h </w:instrText>
      </w:r>
      <w:r>
        <w:rPr>
          <w:rFonts w:ascii="微软雅黑" w:hAnsi="微软雅黑" w:eastAsia="微软雅黑"/>
          <w:sz w:val="22"/>
        </w:rPr>
        <w:fldChar w:fldCharType="separate"/>
      </w:r>
      <w:r>
        <w:rPr>
          <w:rFonts w:ascii="微软雅黑" w:hAnsi="微软雅黑" w:eastAsia="微软雅黑"/>
          <w:sz w:val="22"/>
        </w:rPr>
        <w:t>31</w:t>
      </w:r>
      <w:r>
        <w:rPr>
          <w:rFonts w:ascii="微软雅黑" w:hAnsi="微软雅黑" w:eastAsia="微软雅黑"/>
          <w:sz w:val="22"/>
        </w:rPr>
        <w:fldChar w:fldCharType="end"/>
      </w:r>
      <w:r>
        <w:rPr>
          <w:rFonts w:ascii="微软雅黑" w:hAnsi="微软雅黑" w:eastAsia="微软雅黑"/>
          <w:sz w:val="22"/>
        </w:rPr>
        <w:fldChar w:fldCharType="end"/>
      </w:r>
    </w:p>
    <w:p w14:paraId="6669413B">
      <w:pPr>
        <w:pStyle w:val="59"/>
        <w:tabs>
          <w:tab w:val="right" w:leader="dot" w:pos="8296"/>
        </w:tabs>
        <w:snapToGrid w:val="0"/>
        <w:spacing w:line="288" w:lineRule="auto"/>
        <w:rPr>
          <w:rFonts w:ascii="微软雅黑" w:hAnsi="微软雅黑" w:eastAsia="微软雅黑"/>
          <w:sz w:val="22"/>
        </w:rPr>
      </w:pPr>
      <w:r>
        <w:fldChar w:fldCharType="begin"/>
      </w:r>
      <w:r>
        <w:instrText xml:space="preserve"> HYPERLINK \l "_Toc178452603" </w:instrText>
      </w:r>
      <w:r>
        <w:fldChar w:fldCharType="separate"/>
      </w:r>
      <w:r>
        <w:rPr>
          <w:rStyle w:val="93"/>
          <w:rFonts w:ascii="微软雅黑" w:hAnsi="微软雅黑" w:eastAsia="微软雅黑"/>
          <w:sz w:val="22"/>
        </w:rPr>
        <w:t>第四部分 近三年毕业生就业发展趋势</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_Toc178452603 \h </w:instrText>
      </w:r>
      <w:r>
        <w:rPr>
          <w:rFonts w:ascii="微软雅黑" w:hAnsi="微软雅黑" w:eastAsia="微软雅黑"/>
          <w:sz w:val="22"/>
        </w:rPr>
        <w:fldChar w:fldCharType="separate"/>
      </w:r>
      <w:r>
        <w:rPr>
          <w:rFonts w:ascii="微软雅黑" w:hAnsi="微软雅黑" w:eastAsia="微软雅黑"/>
          <w:sz w:val="22"/>
        </w:rPr>
        <w:t>32</w:t>
      </w:r>
      <w:r>
        <w:rPr>
          <w:rFonts w:ascii="微软雅黑" w:hAnsi="微软雅黑" w:eastAsia="微软雅黑"/>
          <w:sz w:val="22"/>
        </w:rPr>
        <w:fldChar w:fldCharType="end"/>
      </w:r>
      <w:r>
        <w:rPr>
          <w:rFonts w:ascii="微软雅黑" w:hAnsi="微软雅黑" w:eastAsia="微软雅黑"/>
          <w:sz w:val="22"/>
        </w:rPr>
        <w:fldChar w:fldCharType="end"/>
      </w:r>
    </w:p>
    <w:p w14:paraId="68EFE980">
      <w:pPr>
        <w:pStyle w:val="59"/>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"_Toc178452604" </w:instrText>
      </w:r>
      <w:r>
        <w:fldChar w:fldCharType="separate"/>
      </w:r>
      <w:r>
        <w:rPr>
          <w:rStyle w:val="93"/>
          <w:rFonts w:ascii="微软雅黑" w:hAnsi="微软雅黑" w:eastAsia="微软雅黑"/>
          <w:sz w:val="22"/>
        </w:rPr>
        <w:t>一、 近三年毕业生规模变化趋势</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_Toc178452604 \h </w:instrText>
      </w:r>
      <w:r>
        <w:rPr>
          <w:rFonts w:ascii="微软雅黑" w:hAnsi="微软雅黑" w:eastAsia="微软雅黑"/>
          <w:sz w:val="22"/>
        </w:rPr>
        <w:fldChar w:fldCharType="separate"/>
      </w:r>
      <w:r>
        <w:rPr>
          <w:rFonts w:ascii="微软雅黑" w:hAnsi="微软雅黑" w:eastAsia="微软雅黑"/>
          <w:sz w:val="22"/>
        </w:rPr>
        <w:t>32</w:t>
      </w:r>
      <w:r>
        <w:rPr>
          <w:rFonts w:ascii="微软雅黑" w:hAnsi="微软雅黑" w:eastAsia="微软雅黑"/>
          <w:sz w:val="22"/>
        </w:rPr>
        <w:fldChar w:fldCharType="end"/>
      </w:r>
      <w:r>
        <w:rPr>
          <w:rFonts w:ascii="微软雅黑" w:hAnsi="微软雅黑" w:eastAsia="微软雅黑"/>
          <w:sz w:val="22"/>
        </w:rPr>
        <w:fldChar w:fldCharType="end"/>
      </w:r>
    </w:p>
    <w:p w14:paraId="4E1E1847">
      <w:pPr>
        <w:pStyle w:val="59"/>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"_Toc178452605" </w:instrText>
      </w:r>
      <w:r>
        <w:fldChar w:fldCharType="separate"/>
      </w:r>
      <w:r>
        <w:rPr>
          <w:rStyle w:val="93"/>
          <w:rFonts w:ascii="微软雅黑" w:hAnsi="微软雅黑" w:eastAsia="微软雅黑"/>
          <w:sz w:val="22"/>
        </w:rPr>
        <w:t>二、 近三年毕业生就业变化趋势</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_Toc178452605 \h </w:instrText>
      </w:r>
      <w:r>
        <w:rPr>
          <w:rFonts w:ascii="微软雅黑" w:hAnsi="微软雅黑" w:eastAsia="微软雅黑"/>
          <w:sz w:val="22"/>
        </w:rPr>
        <w:fldChar w:fldCharType="separate"/>
      </w:r>
      <w:r>
        <w:rPr>
          <w:rFonts w:ascii="微软雅黑" w:hAnsi="微软雅黑" w:eastAsia="微软雅黑"/>
          <w:sz w:val="22"/>
        </w:rPr>
        <w:t>32</w:t>
      </w:r>
      <w:r>
        <w:rPr>
          <w:rFonts w:ascii="微软雅黑" w:hAnsi="微软雅黑" w:eastAsia="微软雅黑"/>
          <w:sz w:val="22"/>
        </w:rPr>
        <w:fldChar w:fldCharType="end"/>
      </w:r>
      <w:r>
        <w:rPr>
          <w:rFonts w:ascii="微软雅黑" w:hAnsi="微软雅黑" w:eastAsia="微软雅黑"/>
          <w:sz w:val="22"/>
        </w:rPr>
        <w:fldChar w:fldCharType="end"/>
      </w:r>
    </w:p>
    <w:p w14:paraId="1454705C">
      <w:pPr>
        <w:pStyle w:val="59"/>
        <w:tabs>
          <w:tab w:val="right" w:leader="dot" w:pos="8296"/>
        </w:tabs>
        <w:snapToGrid w:val="0"/>
        <w:spacing w:line="288" w:lineRule="auto"/>
        <w:rPr>
          <w:rFonts w:ascii="微软雅黑" w:hAnsi="微软雅黑" w:eastAsia="微软雅黑"/>
          <w:sz w:val="22"/>
        </w:rPr>
      </w:pPr>
      <w:r>
        <w:fldChar w:fldCharType="begin"/>
      </w:r>
      <w:r>
        <w:instrText xml:space="preserve"> HYPERLINK \l "_Toc178452606" </w:instrText>
      </w:r>
      <w:r>
        <w:fldChar w:fldCharType="separate"/>
      </w:r>
      <w:r>
        <w:rPr>
          <w:rStyle w:val="93"/>
          <w:rFonts w:ascii="微软雅黑" w:hAnsi="微软雅黑" w:eastAsia="微软雅黑"/>
          <w:sz w:val="22"/>
        </w:rPr>
        <w:t>第五部分 就业创业工作主要举措</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_Toc178452606 \h </w:instrText>
      </w:r>
      <w:r>
        <w:rPr>
          <w:rFonts w:ascii="微软雅黑" w:hAnsi="微软雅黑" w:eastAsia="微软雅黑"/>
          <w:sz w:val="22"/>
        </w:rPr>
        <w:fldChar w:fldCharType="separate"/>
      </w:r>
      <w:r>
        <w:rPr>
          <w:rFonts w:ascii="微软雅黑" w:hAnsi="微软雅黑" w:eastAsia="微软雅黑"/>
          <w:sz w:val="22"/>
        </w:rPr>
        <w:t>33</w:t>
      </w:r>
      <w:r>
        <w:rPr>
          <w:rFonts w:ascii="微软雅黑" w:hAnsi="微软雅黑" w:eastAsia="微软雅黑"/>
          <w:sz w:val="22"/>
        </w:rPr>
        <w:fldChar w:fldCharType="end"/>
      </w:r>
      <w:r>
        <w:rPr>
          <w:rFonts w:ascii="微软雅黑" w:hAnsi="微软雅黑" w:eastAsia="微软雅黑"/>
          <w:sz w:val="22"/>
        </w:rPr>
        <w:fldChar w:fldCharType="end"/>
      </w:r>
    </w:p>
    <w:p w14:paraId="4164B909">
      <w:pPr>
        <w:pStyle w:val="59"/>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"_Toc178452607" </w:instrText>
      </w:r>
      <w:r>
        <w:fldChar w:fldCharType="separate"/>
      </w:r>
      <w:r>
        <w:rPr>
          <w:rStyle w:val="93"/>
          <w:rFonts w:ascii="微软雅黑" w:hAnsi="微软雅黑" w:eastAsia="微软雅黑" w:cs="Times New Roman"/>
          <w:sz w:val="22"/>
        </w:rPr>
        <w:t>“一行动”</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_Toc178452607 \h </w:instrText>
      </w:r>
      <w:r>
        <w:rPr>
          <w:rFonts w:ascii="微软雅黑" w:hAnsi="微软雅黑" w:eastAsia="微软雅黑"/>
          <w:sz w:val="22"/>
        </w:rPr>
        <w:fldChar w:fldCharType="separate"/>
      </w:r>
      <w:r>
        <w:rPr>
          <w:rFonts w:ascii="微软雅黑" w:hAnsi="微软雅黑" w:eastAsia="微软雅黑"/>
          <w:sz w:val="22"/>
        </w:rPr>
        <w:t>33</w:t>
      </w:r>
      <w:r>
        <w:rPr>
          <w:rFonts w:ascii="微软雅黑" w:hAnsi="微软雅黑" w:eastAsia="微软雅黑"/>
          <w:sz w:val="22"/>
        </w:rPr>
        <w:fldChar w:fldCharType="end"/>
      </w:r>
      <w:r>
        <w:rPr>
          <w:rFonts w:ascii="微软雅黑" w:hAnsi="微软雅黑" w:eastAsia="微软雅黑"/>
          <w:sz w:val="22"/>
        </w:rPr>
        <w:fldChar w:fldCharType="end"/>
      </w:r>
    </w:p>
    <w:p w14:paraId="71BFFEC3">
      <w:pPr>
        <w:pStyle w:val="59"/>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"_Toc178452608" </w:instrText>
      </w:r>
      <w:r>
        <w:fldChar w:fldCharType="separate"/>
      </w:r>
      <w:r>
        <w:rPr>
          <w:rStyle w:val="93"/>
          <w:rFonts w:ascii="微软雅黑" w:hAnsi="微软雅黑" w:eastAsia="微软雅黑" w:cs="Times New Roman"/>
          <w:sz w:val="22"/>
        </w:rPr>
        <w:t>“两确保”</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_Toc178452608 \h </w:instrText>
      </w:r>
      <w:r>
        <w:rPr>
          <w:rFonts w:ascii="微软雅黑" w:hAnsi="微软雅黑" w:eastAsia="微软雅黑"/>
          <w:sz w:val="22"/>
        </w:rPr>
        <w:fldChar w:fldCharType="separate"/>
      </w:r>
      <w:r>
        <w:rPr>
          <w:rFonts w:ascii="微软雅黑" w:hAnsi="微软雅黑" w:eastAsia="微软雅黑"/>
          <w:sz w:val="22"/>
        </w:rPr>
        <w:t>33</w:t>
      </w:r>
      <w:r>
        <w:rPr>
          <w:rFonts w:ascii="微软雅黑" w:hAnsi="微软雅黑" w:eastAsia="微软雅黑"/>
          <w:sz w:val="22"/>
        </w:rPr>
        <w:fldChar w:fldCharType="end"/>
      </w:r>
      <w:r>
        <w:rPr>
          <w:rFonts w:ascii="微软雅黑" w:hAnsi="微软雅黑" w:eastAsia="微软雅黑"/>
          <w:sz w:val="22"/>
        </w:rPr>
        <w:fldChar w:fldCharType="end"/>
      </w:r>
    </w:p>
    <w:p w14:paraId="64FF3CEA">
      <w:pPr>
        <w:pStyle w:val="59"/>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"_Toc178452609" </w:instrText>
      </w:r>
      <w:r>
        <w:fldChar w:fldCharType="separate"/>
      </w:r>
      <w:r>
        <w:rPr>
          <w:rStyle w:val="93"/>
          <w:rFonts w:ascii="微软雅黑" w:hAnsi="微软雅黑" w:eastAsia="微软雅黑" w:cs="Times New Roman"/>
          <w:sz w:val="22"/>
        </w:rPr>
        <w:t>“三教育”</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_Toc178452609 \h </w:instrText>
      </w:r>
      <w:r>
        <w:rPr>
          <w:rFonts w:ascii="微软雅黑" w:hAnsi="微软雅黑" w:eastAsia="微软雅黑"/>
          <w:sz w:val="22"/>
        </w:rPr>
        <w:fldChar w:fldCharType="separate"/>
      </w:r>
      <w:r>
        <w:rPr>
          <w:rFonts w:ascii="微软雅黑" w:hAnsi="微软雅黑" w:eastAsia="微软雅黑"/>
          <w:sz w:val="22"/>
        </w:rPr>
        <w:t>33</w:t>
      </w:r>
      <w:r>
        <w:rPr>
          <w:rFonts w:ascii="微软雅黑" w:hAnsi="微软雅黑" w:eastAsia="微软雅黑"/>
          <w:sz w:val="22"/>
        </w:rPr>
        <w:fldChar w:fldCharType="end"/>
      </w:r>
      <w:r>
        <w:rPr>
          <w:rFonts w:ascii="微软雅黑" w:hAnsi="微软雅黑" w:eastAsia="微软雅黑"/>
          <w:sz w:val="22"/>
        </w:rPr>
        <w:fldChar w:fldCharType="end"/>
      </w:r>
    </w:p>
    <w:p w14:paraId="76A817D3">
      <w:pPr>
        <w:pStyle w:val="59"/>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"_Toc178452610" </w:instrText>
      </w:r>
      <w:r>
        <w:fldChar w:fldCharType="separate"/>
      </w:r>
      <w:r>
        <w:rPr>
          <w:rStyle w:val="93"/>
          <w:rFonts w:ascii="微软雅黑" w:hAnsi="微软雅黑" w:eastAsia="微软雅黑" w:cs="Times New Roman"/>
          <w:sz w:val="22"/>
        </w:rPr>
        <w:t>“四服务”</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_Toc178452610 \h </w:instrText>
      </w:r>
      <w:r>
        <w:rPr>
          <w:rFonts w:ascii="微软雅黑" w:hAnsi="微软雅黑" w:eastAsia="微软雅黑"/>
          <w:sz w:val="22"/>
        </w:rPr>
        <w:fldChar w:fldCharType="separate"/>
      </w:r>
      <w:r>
        <w:rPr>
          <w:rFonts w:ascii="微软雅黑" w:hAnsi="微软雅黑" w:eastAsia="微软雅黑"/>
          <w:sz w:val="22"/>
        </w:rPr>
        <w:t>34</w:t>
      </w:r>
      <w:r>
        <w:rPr>
          <w:rFonts w:ascii="微软雅黑" w:hAnsi="微软雅黑" w:eastAsia="微软雅黑"/>
          <w:sz w:val="22"/>
        </w:rPr>
        <w:fldChar w:fldCharType="end"/>
      </w:r>
      <w:r>
        <w:rPr>
          <w:rFonts w:ascii="微软雅黑" w:hAnsi="微软雅黑" w:eastAsia="微软雅黑"/>
          <w:sz w:val="22"/>
        </w:rPr>
        <w:fldChar w:fldCharType="end"/>
      </w:r>
    </w:p>
    <w:p w14:paraId="088CBBE3">
      <w:pPr>
        <w:pStyle w:val="59"/>
        <w:tabs>
          <w:tab w:val="right" w:leader="dot" w:pos="8296"/>
        </w:tabs>
        <w:snapToGrid w:val="0"/>
        <w:spacing w:line="288" w:lineRule="auto"/>
        <w:rPr>
          <w:rFonts w:ascii="微软雅黑" w:hAnsi="微软雅黑" w:eastAsia="微软雅黑"/>
          <w:sz w:val="22"/>
        </w:rPr>
      </w:pPr>
      <w:r>
        <w:fldChar w:fldCharType="begin"/>
      </w:r>
      <w:r>
        <w:instrText xml:space="preserve"> HYPERLINK \l "_Toc178452611" </w:instrText>
      </w:r>
      <w:r>
        <w:fldChar w:fldCharType="separate"/>
      </w:r>
      <w:r>
        <w:rPr>
          <w:rStyle w:val="93"/>
          <w:rFonts w:ascii="微软雅黑" w:hAnsi="微软雅黑" w:eastAsia="微软雅黑"/>
          <w:sz w:val="22"/>
        </w:rPr>
        <w:t>第六部分 对教育教学的反馈</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_Toc178452611 \h </w:instrText>
      </w:r>
      <w:r>
        <w:rPr>
          <w:rFonts w:ascii="微软雅黑" w:hAnsi="微软雅黑" w:eastAsia="微软雅黑"/>
          <w:sz w:val="22"/>
        </w:rPr>
        <w:fldChar w:fldCharType="separate"/>
      </w:r>
      <w:r>
        <w:rPr>
          <w:rFonts w:ascii="微软雅黑" w:hAnsi="微软雅黑" w:eastAsia="微软雅黑"/>
          <w:sz w:val="22"/>
        </w:rPr>
        <w:t>35</w:t>
      </w:r>
      <w:r>
        <w:rPr>
          <w:rFonts w:ascii="微软雅黑" w:hAnsi="微软雅黑" w:eastAsia="微软雅黑"/>
          <w:sz w:val="22"/>
        </w:rPr>
        <w:fldChar w:fldCharType="end"/>
      </w:r>
      <w:r>
        <w:rPr>
          <w:rFonts w:ascii="微软雅黑" w:hAnsi="微软雅黑" w:eastAsia="微软雅黑"/>
          <w:sz w:val="22"/>
        </w:rPr>
        <w:fldChar w:fldCharType="end"/>
      </w:r>
    </w:p>
    <w:p w14:paraId="0DD661A8">
      <w:pPr>
        <w:pStyle w:val="59"/>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"_Toc178452612" </w:instrText>
      </w:r>
      <w:r>
        <w:fldChar w:fldCharType="separate"/>
      </w:r>
      <w:r>
        <w:rPr>
          <w:rStyle w:val="93"/>
          <w:rFonts w:ascii="微软雅黑" w:hAnsi="微软雅黑" w:eastAsia="微软雅黑"/>
          <w:sz w:val="22"/>
        </w:rPr>
        <w:t>一、 毕业生对母校的反馈</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_Toc178452612 \h </w:instrText>
      </w:r>
      <w:r>
        <w:rPr>
          <w:rFonts w:ascii="微软雅黑" w:hAnsi="微软雅黑" w:eastAsia="微软雅黑"/>
          <w:sz w:val="22"/>
        </w:rPr>
        <w:fldChar w:fldCharType="separate"/>
      </w:r>
      <w:r>
        <w:rPr>
          <w:rFonts w:ascii="微软雅黑" w:hAnsi="微软雅黑" w:eastAsia="微软雅黑"/>
          <w:sz w:val="22"/>
        </w:rPr>
        <w:t>35</w:t>
      </w:r>
      <w:r>
        <w:rPr>
          <w:rFonts w:ascii="微软雅黑" w:hAnsi="微软雅黑" w:eastAsia="微软雅黑"/>
          <w:sz w:val="22"/>
        </w:rPr>
        <w:fldChar w:fldCharType="end"/>
      </w:r>
      <w:r>
        <w:rPr>
          <w:rFonts w:ascii="微软雅黑" w:hAnsi="微软雅黑" w:eastAsia="微软雅黑"/>
          <w:sz w:val="22"/>
        </w:rPr>
        <w:fldChar w:fldCharType="end"/>
      </w:r>
    </w:p>
    <w:p w14:paraId="167933CE">
      <w:pPr>
        <w:pStyle w:val="74"/>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"_Toc178452613" </w:instrText>
      </w:r>
      <w:r>
        <w:fldChar w:fldCharType="separate"/>
      </w:r>
      <w:r>
        <w:rPr>
          <w:rStyle w:val="93"/>
          <w:rFonts w:ascii="微软雅黑" w:hAnsi="微软雅黑" w:eastAsia="微软雅黑"/>
          <w:sz w:val="22"/>
        </w:rPr>
        <w:t>（一） 毕业生对母校的满意度及推荐度</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_Toc178452613 \h </w:instrText>
      </w:r>
      <w:r>
        <w:rPr>
          <w:rFonts w:ascii="微软雅黑" w:hAnsi="微软雅黑" w:eastAsia="微软雅黑"/>
          <w:sz w:val="22"/>
        </w:rPr>
        <w:fldChar w:fldCharType="separate"/>
      </w:r>
      <w:r>
        <w:rPr>
          <w:rFonts w:ascii="微软雅黑" w:hAnsi="微软雅黑" w:eastAsia="微软雅黑"/>
          <w:sz w:val="22"/>
        </w:rPr>
        <w:t>35</w:t>
      </w:r>
      <w:r>
        <w:rPr>
          <w:rFonts w:ascii="微软雅黑" w:hAnsi="微软雅黑" w:eastAsia="微软雅黑"/>
          <w:sz w:val="22"/>
        </w:rPr>
        <w:fldChar w:fldCharType="end"/>
      </w:r>
      <w:r>
        <w:rPr>
          <w:rFonts w:ascii="微软雅黑" w:hAnsi="微软雅黑" w:eastAsia="微软雅黑"/>
          <w:sz w:val="22"/>
        </w:rPr>
        <w:fldChar w:fldCharType="end"/>
      </w:r>
    </w:p>
    <w:p w14:paraId="60C1B353">
      <w:pPr>
        <w:pStyle w:val="74"/>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"_Toc178452614" </w:instrText>
      </w:r>
      <w:r>
        <w:fldChar w:fldCharType="separate"/>
      </w:r>
      <w:r>
        <w:rPr>
          <w:rStyle w:val="93"/>
          <w:rFonts w:ascii="微软雅黑" w:hAnsi="微软雅黑" w:eastAsia="微软雅黑"/>
          <w:sz w:val="22"/>
        </w:rPr>
        <w:t>（二） 毕业生对母校教育教学的评价</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_Toc178452614 \h </w:instrText>
      </w:r>
      <w:r>
        <w:rPr>
          <w:rFonts w:ascii="微软雅黑" w:hAnsi="微软雅黑" w:eastAsia="微软雅黑"/>
          <w:sz w:val="22"/>
        </w:rPr>
        <w:fldChar w:fldCharType="separate"/>
      </w:r>
      <w:r>
        <w:rPr>
          <w:rFonts w:ascii="微软雅黑" w:hAnsi="微软雅黑" w:eastAsia="微软雅黑"/>
          <w:sz w:val="22"/>
        </w:rPr>
        <w:t>35</w:t>
      </w:r>
      <w:r>
        <w:rPr>
          <w:rFonts w:ascii="微软雅黑" w:hAnsi="微软雅黑" w:eastAsia="微软雅黑"/>
          <w:sz w:val="22"/>
        </w:rPr>
        <w:fldChar w:fldCharType="end"/>
      </w:r>
      <w:r>
        <w:rPr>
          <w:rFonts w:ascii="微软雅黑" w:hAnsi="微软雅黑" w:eastAsia="微软雅黑"/>
          <w:sz w:val="22"/>
        </w:rPr>
        <w:fldChar w:fldCharType="end"/>
      </w:r>
    </w:p>
    <w:p w14:paraId="5150CA3B">
      <w:pPr>
        <w:pStyle w:val="74"/>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"_Toc178452615" </w:instrText>
      </w:r>
      <w:r>
        <w:fldChar w:fldCharType="separate"/>
      </w:r>
      <w:r>
        <w:rPr>
          <w:rStyle w:val="93"/>
          <w:rFonts w:ascii="微软雅黑" w:hAnsi="微软雅黑" w:eastAsia="微软雅黑"/>
          <w:sz w:val="22"/>
        </w:rPr>
        <w:t>（三） 毕业生对母校教育教学改革发展的建议</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_Toc178452615 \h </w:instrText>
      </w:r>
      <w:r>
        <w:rPr>
          <w:rFonts w:ascii="微软雅黑" w:hAnsi="微软雅黑" w:eastAsia="微软雅黑"/>
          <w:sz w:val="22"/>
        </w:rPr>
        <w:fldChar w:fldCharType="separate"/>
      </w:r>
      <w:r>
        <w:rPr>
          <w:rFonts w:ascii="微软雅黑" w:hAnsi="微软雅黑" w:eastAsia="微软雅黑"/>
          <w:sz w:val="22"/>
        </w:rPr>
        <w:t>37</w:t>
      </w:r>
      <w:r>
        <w:rPr>
          <w:rFonts w:ascii="微软雅黑" w:hAnsi="微软雅黑" w:eastAsia="微软雅黑"/>
          <w:sz w:val="22"/>
        </w:rPr>
        <w:fldChar w:fldCharType="end"/>
      </w:r>
      <w:r>
        <w:rPr>
          <w:rFonts w:ascii="微软雅黑" w:hAnsi="微软雅黑" w:eastAsia="微软雅黑"/>
          <w:sz w:val="22"/>
        </w:rPr>
        <w:fldChar w:fldCharType="end"/>
      </w:r>
    </w:p>
    <w:p w14:paraId="4B57A244">
      <w:pPr>
        <w:pStyle w:val="59"/>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"_Toc178452616" </w:instrText>
      </w:r>
      <w:r>
        <w:fldChar w:fldCharType="separate"/>
      </w:r>
      <w:r>
        <w:rPr>
          <w:rStyle w:val="93"/>
          <w:rFonts w:ascii="微软雅黑" w:hAnsi="微软雅黑" w:eastAsia="微软雅黑"/>
          <w:sz w:val="22"/>
        </w:rPr>
        <w:t>二、 用人单位对本校人才培养和就业服务的反馈</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_Toc178452616 \h </w:instrText>
      </w:r>
      <w:r>
        <w:rPr>
          <w:rFonts w:ascii="微软雅黑" w:hAnsi="微软雅黑" w:eastAsia="微软雅黑"/>
          <w:sz w:val="22"/>
        </w:rPr>
        <w:fldChar w:fldCharType="separate"/>
      </w:r>
      <w:r>
        <w:rPr>
          <w:rFonts w:ascii="微软雅黑" w:hAnsi="微软雅黑" w:eastAsia="微软雅黑"/>
          <w:sz w:val="22"/>
        </w:rPr>
        <w:t>37</w:t>
      </w:r>
      <w:r>
        <w:rPr>
          <w:rFonts w:ascii="微软雅黑" w:hAnsi="微软雅黑" w:eastAsia="微软雅黑"/>
          <w:sz w:val="22"/>
        </w:rPr>
        <w:fldChar w:fldCharType="end"/>
      </w:r>
      <w:r>
        <w:rPr>
          <w:rFonts w:ascii="微软雅黑" w:hAnsi="微软雅黑" w:eastAsia="微软雅黑"/>
          <w:sz w:val="22"/>
        </w:rPr>
        <w:fldChar w:fldCharType="end"/>
      </w:r>
    </w:p>
    <w:p w14:paraId="5059208C">
      <w:pPr>
        <w:pStyle w:val="74"/>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"_Toc178452617" </w:instrText>
      </w:r>
      <w:r>
        <w:fldChar w:fldCharType="separate"/>
      </w:r>
      <w:r>
        <w:rPr>
          <w:rStyle w:val="93"/>
          <w:rFonts w:ascii="微软雅黑" w:hAnsi="微软雅黑" w:eastAsia="微软雅黑"/>
          <w:sz w:val="22"/>
        </w:rPr>
        <w:t>（一） 用人单位对本校人才培养和就业服务的评价</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_Toc178452617 \h </w:instrText>
      </w:r>
      <w:r>
        <w:rPr>
          <w:rFonts w:ascii="微软雅黑" w:hAnsi="微软雅黑" w:eastAsia="微软雅黑"/>
          <w:sz w:val="22"/>
        </w:rPr>
        <w:fldChar w:fldCharType="separate"/>
      </w:r>
      <w:r>
        <w:rPr>
          <w:rFonts w:ascii="微软雅黑" w:hAnsi="微软雅黑" w:eastAsia="微软雅黑"/>
          <w:sz w:val="22"/>
        </w:rPr>
        <w:t>37</w:t>
      </w:r>
      <w:r>
        <w:rPr>
          <w:rFonts w:ascii="微软雅黑" w:hAnsi="微软雅黑" w:eastAsia="微软雅黑"/>
          <w:sz w:val="22"/>
        </w:rPr>
        <w:fldChar w:fldCharType="end"/>
      </w:r>
      <w:r>
        <w:rPr>
          <w:rFonts w:ascii="微软雅黑" w:hAnsi="微软雅黑" w:eastAsia="微软雅黑"/>
          <w:sz w:val="22"/>
        </w:rPr>
        <w:fldChar w:fldCharType="end"/>
      </w:r>
    </w:p>
    <w:p w14:paraId="30984F61">
      <w:pPr>
        <w:pStyle w:val="74"/>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"_Toc178452618" </w:instrText>
      </w:r>
      <w:r>
        <w:fldChar w:fldCharType="separate"/>
      </w:r>
      <w:r>
        <w:rPr>
          <w:rStyle w:val="93"/>
          <w:rFonts w:ascii="微软雅黑" w:hAnsi="微软雅黑" w:eastAsia="微软雅黑"/>
          <w:sz w:val="22"/>
        </w:rPr>
        <w:t>（二） 用人单位对本校人才培养和就业服务的建议</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_Toc178452618 \h </w:instrText>
      </w:r>
      <w:r>
        <w:rPr>
          <w:rFonts w:ascii="微软雅黑" w:hAnsi="微软雅黑" w:eastAsia="微软雅黑"/>
          <w:sz w:val="22"/>
        </w:rPr>
        <w:fldChar w:fldCharType="separate"/>
      </w:r>
      <w:r>
        <w:rPr>
          <w:rFonts w:ascii="微软雅黑" w:hAnsi="微软雅黑" w:eastAsia="微软雅黑"/>
          <w:sz w:val="22"/>
        </w:rPr>
        <w:t>39</w:t>
      </w:r>
      <w:r>
        <w:rPr>
          <w:rFonts w:ascii="微软雅黑" w:hAnsi="微软雅黑" w:eastAsia="微软雅黑"/>
          <w:sz w:val="22"/>
        </w:rPr>
        <w:fldChar w:fldCharType="end"/>
      </w:r>
      <w:r>
        <w:rPr>
          <w:rFonts w:ascii="微软雅黑" w:hAnsi="微软雅黑" w:eastAsia="微软雅黑"/>
          <w:sz w:val="22"/>
        </w:rPr>
        <w:fldChar w:fldCharType="end"/>
      </w:r>
    </w:p>
    <w:p w14:paraId="058206D2">
      <w:pPr>
        <w:pStyle w:val="59"/>
        <w:tabs>
          <w:tab w:val="right" w:leader="dot" w:pos="8296"/>
        </w:tabs>
        <w:snapToGrid w:val="0"/>
        <w:spacing w:line="288" w:lineRule="auto"/>
        <w:rPr>
          <w:rFonts w:ascii="微软雅黑" w:hAnsi="微软雅黑" w:eastAsia="微软雅黑"/>
          <w:sz w:val="22"/>
        </w:rPr>
      </w:pPr>
      <w:r>
        <w:fldChar w:fldCharType="begin"/>
      </w:r>
      <w:r>
        <w:instrText xml:space="preserve"> HYPERLINK \l "_Toc178452619" </w:instrText>
      </w:r>
      <w:r>
        <w:fldChar w:fldCharType="separate"/>
      </w:r>
      <w:r>
        <w:rPr>
          <w:rStyle w:val="93"/>
          <w:rFonts w:ascii="微软雅黑" w:hAnsi="微软雅黑" w:eastAsia="微软雅黑"/>
          <w:sz w:val="22"/>
        </w:rPr>
        <w:t>附表部分</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_Toc178452619 \h </w:instrText>
      </w:r>
      <w:r>
        <w:rPr>
          <w:rFonts w:ascii="微软雅黑" w:hAnsi="微软雅黑" w:eastAsia="微软雅黑"/>
          <w:sz w:val="22"/>
        </w:rPr>
        <w:fldChar w:fldCharType="separate"/>
      </w:r>
      <w:r>
        <w:rPr>
          <w:rFonts w:ascii="微软雅黑" w:hAnsi="微软雅黑" w:eastAsia="微软雅黑"/>
          <w:sz w:val="22"/>
        </w:rPr>
        <w:t>40</w:t>
      </w:r>
      <w:r>
        <w:rPr>
          <w:rFonts w:ascii="微软雅黑" w:hAnsi="微软雅黑" w:eastAsia="微软雅黑"/>
          <w:sz w:val="22"/>
        </w:rPr>
        <w:fldChar w:fldCharType="end"/>
      </w:r>
      <w:r>
        <w:rPr>
          <w:rFonts w:ascii="微软雅黑" w:hAnsi="微软雅黑" w:eastAsia="微软雅黑"/>
          <w:sz w:val="22"/>
        </w:rPr>
        <w:fldChar w:fldCharType="end"/>
      </w:r>
    </w:p>
    <w:p w14:paraId="45F82351">
      <w:pPr>
        <w:pStyle w:val="74"/>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"_Toc178452620" </w:instrText>
      </w:r>
      <w:r>
        <w:fldChar w:fldCharType="separate"/>
      </w:r>
      <w:r>
        <w:rPr>
          <w:rStyle w:val="93"/>
          <w:rFonts w:ascii="微软雅黑" w:hAnsi="微软雅黑" w:eastAsia="微软雅黑"/>
          <w:sz w:val="22"/>
        </w:rPr>
        <w:t>附表一. 不同学科门类毕业生就业地区流向</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_Toc178452620 \h </w:instrText>
      </w:r>
      <w:r>
        <w:rPr>
          <w:rFonts w:ascii="微软雅黑" w:hAnsi="微软雅黑" w:eastAsia="微软雅黑"/>
          <w:sz w:val="22"/>
        </w:rPr>
        <w:fldChar w:fldCharType="separate"/>
      </w:r>
      <w:r>
        <w:rPr>
          <w:rFonts w:ascii="微软雅黑" w:hAnsi="微软雅黑" w:eastAsia="微软雅黑"/>
          <w:sz w:val="22"/>
        </w:rPr>
        <w:t>40</w:t>
      </w:r>
      <w:r>
        <w:rPr>
          <w:rFonts w:ascii="微软雅黑" w:hAnsi="微软雅黑" w:eastAsia="微软雅黑"/>
          <w:sz w:val="22"/>
        </w:rPr>
        <w:fldChar w:fldCharType="end"/>
      </w:r>
      <w:r>
        <w:rPr>
          <w:rFonts w:ascii="微软雅黑" w:hAnsi="微软雅黑" w:eastAsia="微软雅黑"/>
          <w:sz w:val="22"/>
        </w:rPr>
        <w:fldChar w:fldCharType="end"/>
      </w:r>
    </w:p>
    <w:p w14:paraId="550F7D04">
      <w:pPr>
        <w:pStyle w:val="74"/>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"_Toc178452621" </w:instrText>
      </w:r>
      <w:r>
        <w:fldChar w:fldCharType="separate"/>
      </w:r>
      <w:r>
        <w:rPr>
          <w:rStyle w:val="93"/>
          <w:rFonts w:ascii="微软雅黑" w:hAnsi="微软雅黑" w:eastAsia="微软雅黑"/>
          <w:sz w:val="22"/>
        </w:rPr>
        <w:t>附表二. 不同学科门类毕业生就业单位性质流向</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_Toc178452621 \h </w:instrText>
      </w:r>
      <w:r>
        <w:rPr>
          <w:rFonts w:ascii="微软雅黑" w:hAnsi="微软雅黑" w:eastAsia="微软雅黑"/>
          <w:sz w:val="22"/>
        </w:rPr>
        <w:fldChar w:fldCharType="separate"/>
      </w:r>
      <w:r>
        <w:rPr>
          <w:rFonts w:ascii="微软雅黑" w:hAnsi="微软雅黑" w:eastAsia="微软雅黑"/>
          <w:sz w:val="22"/>
        </w:rPr>
        <w:t>41</w:t>
      </w:r>
      <w:r>
        <w:rPr>
          <w:rFonts w:ascii="微软雅黑" w:hAnsi="微软雅黑" w:eastAsia="微软雅黑"/>
          <w:sz w:val="22"/>
        </w:rPr>
        <w:fldChar w:fldCharType="end"/>
      </w:r>
      <w:r>
        <w:rPr>
          <w:rFonts w:ascii="微软雅黑" w:hAnsi="微软雅黑" w:eastAsia="微软雅黑"/>
          <w:sz w:val="22"/>
        </w:rPr>
        <w:fldChar w:fldCharType="end"/>
      </w:r>
    </w:p>
    <w:p w14:paraId="2DC1509F">
      <w:pPr>
        <w:pStyle w:val="74"/>
        <w:tabs>
          <w:tab w:val="right" w:leader="dot" w:pos="8296"/>
        </w:tabs>
        <w:snapToGrid w:val="0"/>
        <w:spacing w:line="288" w:lineRule="auto"/>
        <w:ind w:firstLine="315" w:firstLineChars="150"/>
        <w:rPr>
          <w:rFonts w:ascii="微软雅黑" w:hAnsi="微软雅黑" w:eastAsia="微软雅黑"/>
          <w:sz w:val="22"/>
        </w:rPr>
      </w:pPr>
      <w:r>
        <w:fldChar w:fldCharType="begin"/>
      </w:r>
      <w:r>
        <w:instrText xml:space="preserve"> HYPERLINK \l "_Toc178452622" </w:instrText>
      </w:r>
      <w:r>
        <w:fldChar w:fldCharType="separate"/>
      </w:r>
      <w:r>
        <w:rPr>
          <w:rStyle w:val="93"/>
          <w:rFonts w:ascii="微软雅黑" w:hAnsi="微软雅黑" w:eastAsia="微软雅黑"/>
          <w:sz w:val="22"/>
        </w:rPr>
        <w:t>附表三. 不同学科门类毕业生就业行业流向</w:t>
      </w:r>
      <w:r>
        <w:rPr>
          <w:rFonts w:ascii="微软雅黑" w:hAnsi="微软雅黑" w:eastAsia="微软雅黑"/>
          <w:sz w:val="22"/>
        </w:rPr>
        <w:tab/>
      </w:r>
      <w:r>
        <w:rPr>
          <w:rFonts w:ascii="微软雅黑" w:hAnsi="微软雅黑" w:eastAsia="微软雅黑"/>
          <w:sz w:val="22"/>
        </w:rPr>
        <w:fldChar w:fldCharType="begin"/>
      </w:r>
      <w:r>
        <w:rPr>
          <w:rFonts w:ascii="微软雅黑" w:hAnsi="微软雅黑" w:eastAsia="微软雅黑"/>
          <w:sz w:val="22"/>
        </w:rPr>
        <w:instrText xml:space="preserve"> PAGEREF _Toc178452622 \h </w:instrText>
      </w:r>
      <w:r>
        <w:rPr>
          <w:rFonts w:ascii="微软雅黑" w:hAnsi="微软雅黑" w:eastAsia="微软雅黑"/>
          <w:sz w:val="22"/>
        </w:rPr>
        <w:fldChar w:fldCharType="separate"/>
      </w:r>
      <w:r>
        <w:rPr>
          <w:rFonts w:ascii="微软雅黑" w:hAnsi="微软雅黑" w:eastAsia="微软雅黑"/>
          <w:sz w:val="22"/>
        </w:rPr>
        <w:t>42</w:t>
      </w:r>
      <w:r>
        <w:rPr>
          <w:rFonts w:ascii="微软雅黑" w:hAnsi="微软雅黑" w:eastAsia="微软雅黑"/>
          <w:sz w:val="22"/>
        </w:rPr>
        <w:fldChar w:fldCharType="end"/>
      </w:r>
      <w:r>
        <w:rPr>
          <w:rFonts w:ascii="微软雅黑" w:hAnsi="微软雅黑" w:eastAsia="微软雅黑"/>
          <w:sz w:val="22"/>
        </w:rPr>
        <w:fldChar w:fldCharType="end"/>
      </w:r>
    </w:p>
    <w:p w14:paraId="489BE5FF">
      <w:pPr>
        <w:adjustRightInd w:val="0"/>
        <w:snapToGrid w:val="0"/>
        <w:spacing w:line="288" w:lineRule="auto"/>
        <w:ind w:firstLine="330" w:firstLineChars="150"/>
      </w:pPr>
      <w:r>
        <w:rPr>
          <w:rFonts w:ascii="微软雅黑" w:hAnsi="微软雅黑" w:eastAsia="微软雅黑"/>
          <w:sz w:val="22"/>
        </w:rPr>
        <w:fldChar w:fldCharType="end"/>
      </w:r>
    </w:p>
    <w:p w14:paraId="0ACD7F89"/>
    <w:p w14:paraId="5B790E83">
      <w:pPr>
        <w:widowControl/>
        <w:jc w:val="left"/>
      </w:pPr>
      <w:r>
        <w:br w:type="page"/>
      </w:r>
    </w:p>
    <w:p w14:paraId="3ABCA01E">
      <w:pPr>
        <w:pStyle w:val="3"/>
        <w:spacing w:before="0" w:after="0" w:line="240" w:lineRule="auto"/>
        <w:jc w:val="center"/>
        <w:rPr>
          <w:rFonts w:ascii="方正小标宋简体" w:hAnsi="方正小标宋简体" w:eastAsia="方正小标宋简体"/>
          <w:sz w:val="28"/>
          <w:szCs w:val="28"/>
        </w:rPr>
      </w:pPr>
      <w:bookmarkStart w:id="1" w:name="_Toc178452568"/>
      <w:r>
        <w:rPr>
          <w:rFonts w:hint="eastAsia" w:ascii="方正小标宋简体" w:hAnsi="方正小标宋简体" w:eastAsia="方正小标宋简体"/>
          <w:sz w:val="28"/>
          <w:szCs w:val="28"/>
        </w:rPr>
        <w:t>图表目录</w:t>
      </w:r>
      <w:bookmarkEnd w:id="1"/>
    </w:p>
    <w:p w14:paraId="6003E43F">
      <w:pPr>
        <w:snapToGrid w:val="0"/>
        <w:spacing w:line="520" w:lineRule="exact"/>
        <w:jc w:val="center"/>
        <w:rPr>
          <w:rFonts w:ascii="楷体" w:hAnsi="楷体" w:eastAsia="楷体"/>
          <w:b/>
          <w:sz w:val="28"/>
          <w:szCs w:val="30"/>
        </w:rPr>
      </w:pPr>
      <w:r>
        <w:rPr>
          <w:rFonts w:hint="eastAsia" w:ascii="楷体" w:hAnsi="楷体" w:eastAsia="楷体"/>
          <w:b/>
          <w:sz w:val="28"/>
          <w:szCs w:val="30"/>
        </w:rPr>
        <w:t>图目录</w:t>
      </w:r>
    </w:p>
    <w:p w14:paraId="4F89EE67">
      <w:pPr>
        <w:pStyle w:val="73"/>
        <w:tabs>
          <w:tab w:val="right" w:leader="dot" w:pos="8296"/>
        </w:tabs>
        <w:adjustRightInd w:val="0"/>
        <w:snapToGrid w:val="0"/>
        <w:ind w:left="0" w:leftChars="0" w:firstLine="0" w:firstLineChars="0"/>
        <w:rPr>
          <w:rStyle w:val="93"/>
          <w:rFonts w:ascii="微软雅黑" w:hAnsi="微软雅黑" w:eastAsia="微软雅黑"/>
        </w:rPr>
      </w:pPr>
      <w:r>
        <w:rPr>
          <w:rStyle w:val="93"/>
          <w:rFonts w:ascii="微软雅黑" w:hAnsi="微软雅黑" w:eastAsia="微软雅黑"/>
        </w:rPr>
        <w:fldChar w:fldCharType="begin"/>
      </w:r>
      <w:r>
        <w:rPr>
          <w:rStyle w:val="93"/>
          <w:rFonts w:ascii="微软雅黑" w:hAnsi="微软雅黑" w:eastAsia="微软雅黑"/>
        </w:rPr>
        <w:instrText xml:space="preserve"> TOC \h \z \c "图" </w:instrText>
      </w:r>
      <w:r>
        <w:rPr>
          <w:rStyle w:val="93"/>
          <w:rFonts w:ascii="微软雅黑" w:hAnsi="微软雅黑" w:eastAsia="微软雅黑"/>
        </w:rPr>
        <w:fldChar w:fldCharType="separate"/>
      </w:r>
      <w:r>
        <w:fldChar w:fldCharType="begin"/>
      </w:r>
      <w:r>
        <w:instrText xml:space="preserve"> HYPERLINK \l "_Toc178452502" </w:instrText>
      </w:r>
      <w:r>
        <w:fldChar w:fldCharType="separate"/>
      </w:r>
      <w:r>
        <w:rPr>
          <w:rStyle w:val="93"/>
          <w:rFonts w:ascii="微软雅黑" w:hAnsi="微软雅黑" w:eastAsia="微软雅黑"/>
        </w:rPr>
        <w:t>图1.2024届毕业生生源地结构图</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_Toc178452502 \h </w:instrText>
      </w:r>
      <w:r>
        <w:rPr>
          <w:rStyle w:val="93"/>
          <w:rFonts w:ascii="微软雅黑" w:hAnsi="微软雅黑" w:eastAsia="微软雅黑"/>
        </w:rPr>
        <w:fldChar w:fldCharType="separate"/>
      </w:r>
      <w:r>
        <w:rPr>
          <w:rStyle w:val="93"/>
          <w:rFonts w:ascii="微软雅黑" w:hAnsi="微软雅黑" w:eastAsia="微软雅黑"/>
        </w:rPr>
        <w:t>9</w:t>
      </w:r>
      <w:r>
        <w:rPr>
          <w:rStyle w:val="93"/>
          <w:rFonts w:ascii="微软雅黑" w:hAnsi="微软雅黑" w:eastAsia="微软雅黑"/>
        </w:rPr>
        <w:fldChar w:fldCharType="end"/>
      </w:r>
      <w:r>
        <w:rPr>
          <w:rStyle w:val="93"/>
          <w:rFonts w:ascii="微软雅黑" w:hAnsi="微软雅黑" w:eastAsia="微软雅黑"/>
        </w:rPr>
        <w:fldChar w:fldCharType="end"/>
      </w:r>
    </w:p>
    <w:p w14:paraId="1214B419">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"_Toc178452503" </w:instrText>
      </w:r>
      <w:r>
        <w:fldChar w:fldCharType="separate"/>
      </w:r>
      <w:r>
        <w:rPr>
          <w:rStyle w:val="93"/>
          <w:rFonts w:ascii="微软雅黑" w:hAnsi="微软雅黑" w:eastAsia="微软雅黑"/>
        </w:rPr>
        <w:t>图2.不同性别2024届毕业生的毕业去向落实率对比图</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_Toc178452503 \h </w:instrText>
      </w:r>
      <w:r>
        <w:rPr>
          <w:rStyle w:val="93"/>
          <w:rFonts w:ascii="微软雅黑" w:hAnsi="微软雅黑" w:eastAsia="微软雅黑"/>
        </w:rPr>
        <w:fldChar w:fldCharType="separate"/>
      </w:r>
      <w:r>
        <w:rPr>
          <w:rStyle w:val="93"/>
          <w:rFonts w:ascii="微软雅黑" w:hAnsi="微软雅黑" w:eastAsia="微软雅黑"/>
        </w:rPr>
        <w:t>11</w:t>
      </w:r>
      <w:r>
        <w:rPr>
          <w:rStyle w:val="93"/>
          <w:rFonts w:ascii="微软雅黑" w:hAnsi="微软雅黑" w:eastAsia="微软雅黑"/>
        </w:rPr>
        <w:fldChar w:fldCharType="end"/>
      </w:r>
      <w:r>
        <w:rPr>
          <w:rStyle w:val="93"/>
          <w:rFonts w:ascii="微软雅黑" w:hAnsi="微软雅黑" w:eastAsia="微软雅黑"/>
        </w:rPr>
        <w:fldChar w:fldCharType="end"/>
      </w:r>
    </w:p>
    <w:p w14:paraId="0EF2C134">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"_Toc178452504" </w:instrText>
      </w:r>
      <w:r>
        <w:fldChar w:fldCharType="separate"/>
      </w:r>
      <w:r>
        <w:rPr>
          <w:rStyle w:val="93"/>
          <w:rFonts w:ascii="微软雅黑" w:hAnsi="微软雅黑" w:eastAsia="微软雅黑"/>
        </w:rPr>
        <w:t>图3.毕业生求职时遇到的主要阻碍</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_Toc178452504 \h </w:instrText>
      </w:r>
      <w:r>
        <w:rPr>
          <w:rStyle w:val="93"/>
          <w:rFonts w:ascii="微软雅黑" w:hAnsi="微软雅黑" w:eastAsia="微软雅黑"/>
        </w:rPr>
        <w:fldChar w:fldCharType="separate"/>
      </w:r>
      <w:r>
        <w:rPr>
          <w:rStyle w:val="93"/>
          <w:rFonts w:ascii="微软雅黑" w:hAnsi="微软雅黑" w:eastAsia="微软雅黑"/>
        </w:rPr>
        <w:t>15</w:t>
      </w:r>
      <w:r>
        <w:rPr>
          <w:rStyle w:val="93"/>
          <w:rFonts w:ascii="微软雅黑" w:hAnsi="微软雅黑" w:eastAsia="微软雅黑"/>
        </w:rPr>
        <w:fldChar w:fldCharType="end"/>
      </w:r>
      <w:r>
        <w:rPr>
          <w:rStyle w:val="93"/>
          <w:rFonts w:ascii="微软雅黑" w:hAnsi="微软雅黑" w:eastAsia="微软雅黑"/>
        </w:rPr>
        <w:fldChar w:fldCharType="end"/>
      </w:r>
    </w:p>
    <w:p w14:paraId="39469E2E">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"_Toc178452505" </w:instrText>
      </w:r>
      <w:r>
        <w:fldChar w:fldCharType="separate"/>
      </w:r>
      <w:r>
        <w:rPr>
          <w:rStyle w:val="93"/>
          <w:rFonts w:ascii="微软雅黑" w:hAnsi="微软雅黑" w:eastAsia="微软雅黑"/>
        </w:rPr>
        <w:t>图4.未就业毕业生希望提升的基本能力</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_Toc178452505 \h </w:instrText>
      </w:r>
      <w:r>
        <w:rPr>
          <w:rStyle w:val="93"/>
          <w:rFonts w:ascii="微软雅黑" w:hAnsi="微软雅黑" w:eastAsia="微软雅黑"/>
        </w:rPr>
        <w:fldChar w:fldCharType="separate"/>
      </w:r>
      <w:r>
        <w:rPr>
          <w:rStyle w:val="93"/>
          <w:rFonts w:ascii="微软雅黑" w:hAnsi="微软雅黑" w:eastAsia="微软雅黑"/>
        </w:rPr>
        <w:t>15</w:t>
      </w:r>
      <w:r>
        <w:rPr>
          <w:rStyle w:val="93"/>
          <w:rFonts w:ascii="微软雅黑" w:hAnsi="微软雅黑" w:eastAsia="微软雅黑"/>
        </w:rPr>
        <w:fldChar w:fldCharType="end"/>
      </w:r>
      <w:r>
        <w:rPr>
          <w:rStyle w:val="93"/>
          <w:rFonts w:ascii="微软雅黑" w:hAnsi="微软雅黑" w:eastAsia="微软雅黑"/>
        </w:rPr>
        <w:fldChar w:fldCharType="end"/>
      </w:r>
    </w:p>
    <w:p w14:paraId="0DE5A309">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"_Toc178452506" </w:instrText>
      </w:r>
      <w:r>
        <w:fldChar w:fldCharType="separate"/>
      </w:r>
      <w:r>
        <w:rPr>
          <w:rStyle w:val="93"/>
          <w:rFonts w:ascii="微软雅黑" w:hAnsi="微软雅黑" w:eastAsia="微软雅黑"/>
        </w:rPr>
        <w:t>图5.未就业毕业生在求职方面希望得到的帮助</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_Toc178452506 \h </w:instrText>
      </w:r>
      <w:r>
        <w:rPr>
          <w:rStyle w:val="93"/>
          <w:rFonts w:ascii="微软雅黑" w:hAnsi="微软雅黑" w:eastAsia="微软雅黑"/>
        </w:rPr>
        <w:fldChar w:fldCharType="separate"/>
      </w:r>
      <w:r>
        <w:rPr>
          <w:rStyle w:val="93"/>
          <w:rFonts w:ascii="微软雅黑" w:hAnsi="微软雅黑" w:eastAsia="微软雅黑"/>
        </w:rPr>
        <w:t>16</w:t>
      </w:r>
      <w:r>
        <w:rPr>
          <w:rStyle w:val="93"/>
          <w:rFonts w:ascii="微软雅黑" w:hAnsi="微软雅黑" w:eastAsia="微软雅黑"/>
        </w:rPr>
        <w:fldChar w:fldCharType="end"/>
      </w:r>
      <w:r>
        <w:rPr>
          <w:rStyle w:val="93"/>
          <w:rFonts w:ascii="微软雅黑" w:hAnsi="微软雅黑" w:eastAsia="微软雅黑"/>
        </w:rPr>
        <w:fldChar w:fldCharType="end"/>
      </w:r>
    </w:p>
    <w:p w14:paraId="6DBD25EC">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"_Toc178452507" </w:instrText>
      </w:r>
      <w:r>
        <w:fldChar w:fldCharType="separate"/>
      </w:r>
      <w:r>
        <w:rPr>
          <w:rStyle w:val="93"/>
          <w:rFonts w:ascii="微软雅黑" w:hAnsi="微软雅黑" w:eastAsia="微软雅黑"/>
        </w:rPr>
        <w:t>图6.2024届毕业生就业地区经济区域分布</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_Toc178452507 \h </w:instrText>
      </w:r>
      <w:r>
        <w:rPr>
          <w:rStyle w:val="93"/>
          <w:rFonts w:ascii="微软雅黑" w:hAnsi="微软雅黑" w:eastAsia="微软雅黑"/>
        </w:rPr>
        <w:fldChar w:fldCharType="separate"/>
      </w:r>
      <w:r>
        <w:rPr>
          <w:rStyle w:val="93"/>
          <w:rFonts w:ascii="微软雅黑" w:hAnsi="微软雅黑" w:eastAsia="微软雅黑"/>
        </w:rPr>
        <w:t>21</w:t>
      </w:r>
      <w:r>
        <w:rPr>
          <w:rStyle w:val="93"/>
          <w:rFonts w:ascii="微软雅黑" w:hAnsi="微软雅黑" w:eastAsia="微软雅黑"/>
        </w:rPr>
        <w:fldChar w:fldCharType="end"/>
      </w:r>
      <w:r>
        <w:rPr>
          <w:rStyle w:val="93"/>
          <w:rFonts w:ascii="微软雅黑" w:hAnsi="微软雅黑" w:eastAsia="微软雅黑"/>
        </w:rPr>
        <w:fldChar w:fldCharType="end"/>
      </w:r>
    </w:p>
    <w:p w14:paraId="17AFC5E1">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"_Toc178452508" </w:instrText>
      </w:r>
      <w:r>
        <w:fldChar w:fldCharType="separate"/>
      </w:r>
      <w:r>
        <w:rPr>
          <w:rStyle w:val="93"/>
          <w:rFonts w:ascii="微软雅黑" w:hAnsi="微软雅黑" w:eastAsia="微软雅黑"/>
        </w:rPr>
        <w:t>图7.2024届毕业生赴重大国家战略涉及区域就业情况</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_Toc178452508 \h </w:instrText>
      </w:r>
      <w:r>
        <w:rPr>
          <w:rStyle w:val="93"/>
          <w:rFonts w:ascii="微软雅黑" w:hAnsi="微软雅黑" w:eastAsia="微软雅黑"/>
        </w:rPr>
        <w:fldChar w:fldCharType="separate"/>
      </w:r>
      <w:r>
        <w:rPr>
          <w:rStyle w:val="93"/>
          <w:rFonts w:ascii="微软雅黑" w:hAnsi="微软雅黑" w:eastAsia="微软雅黑"/>
        </w:rPr>
        <w:t>21</w:t>
      </w:r>
      <w:r>
        <w:rPr>
          <w:rStyle w:val="93"/>
          <w:rFonts w:ascii="微软雅黑" w:hAnsi="微软雅黑" w:eastAsia="微软雅黑"/>
        </w:rPr>
        <w:fldChar w:fldCharType="end"/>
      </w:r>
      <w:r>
        <w:rPr>
          <w:rStyle w:val="93"/>
          <w:rFonts w:ascii="微软雅黑" w:hAnsi="微软雅黑" w:eastAsia="微软雅黑"/>
        </w:rPr>
        <w:fldChar w:fldCharType="end"/>
      </w:r>
    </w:p>
    <w:p w14:paraId="16EB3999">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"_Toc178452509" </w:instrText>
      </w:r>
      <w:r>
        <w:fldChar w:fldCharType="separate"/>
      </w:r>
      <w:r>
        <w:rPr>
          <w:rStyle w:val="93"/>
          <w:rFonts w:ascii="微软雅黑" w:hAnsi="微软雅黑" w:eastAsia="微软雅黑"/>
        </w:rPr>
        <w:t>图8.2024届毕业生自主创业行业分布</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_Toc178452509 \h </w:instrText>
      </w:r>
      <w:r>
        <w:rPr>
          <w:rStyle w:val="93"/>
          <w:rFonts w:ascii="微软雅黑" w:hAnsi="微软雅黑" w:eastAsia="微软雅黑"/>
        </w:rPr>
        <w:fldChar w:fldCharType="separate"/>
      </w:r>
      <w:r>
        <w:rPr>
          <w:rStyle w:val="93"/>
          <w:rFonts w:ascii="微软雅黑" w:hAnsi="微软雅黑" w:eastAsia="微软雅黑"/>
        </w:rPr>
        <w:t>22</w:t>
      </w:r>
      <w:r>
        <w:rPr>
          <w:rStyle w:val="93"/>
          <w:rFonts w:ascii="微软雅黑" w:hAnsi="微软雅黑" w:eastAsia="微软雅黑"/>
        </w:rPr>
        <w:fldChar w:fldCharType="end"/>
      </w:r>
      <w:r>
        <w:rPr>
          <w:rStyle w:val="93"/>
          <w:rFonts w:ascii="微软雅黑" w:hAnsi="微软雅黑" w:eastAsia="微软雅黑"/>
        </w:rPr>
        <w:fldChar w:fldCharType="end"/>
      </w:r>
    </w:p>
    <w:p w14:paraId="76156BA4">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"_Toc178452510" </w:instrText>
      </w:r>
      <w:r>
        <w:fldChar w:fldCharType="separate"/>
      </w:r>
      <w:r>
        <w:rPr>
          <w:rStyle w:val="93"/>
          <w:rFonts w:ascii="微软雅黑" w:hAnsi="微软雅黑" w:eastAsia="微软雅黑"/>
        </w:rPr>
        <w:t>图9.毕业生对升学的满意度</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_Toc178452510 \h </w:instrText>
      </w:r>
      <w:r>
        <w:rPr>
          <w:rStyle w:val="93"/>
          <w:rFonts w:ascii="微软雅黑" w:hAnsi="微软雅黑" w:eastAsia="微软雅黑"/>
        </w:rPr>
        <w:fldChar w:fldCharType="separate"/>
      </w:r>
      <w:r>
        <w:rPr>
          <w:rStyle w:val="93"/>
          <w:rFonts w:ascii="微软雅黑" w:hAnsi="微软雅黑" w:eastAsia="微软雅黑"/>
        </w:rPr>
        <w:t>23</w:t>
      </w:r>
      <w:r>
        <w:rPr>
          <w:rStyle w:val="93"/>
          <w:rFonts w:ascii="微软雅黑" w:hAnsi="微软雅黑" w:eastAsia="微软雅黑"/>
        </w:rPr>
        <w:fldChar w:fldCharType="end"/>
      </w:r>
      <w:r>
        <w:rPr>
          <w:rStyle w:val="93"/>
          <w:rFonts w:ascii="微软雅黑" w:hAnsi="微软雅黑" w:eastAsia="微软雅黑"/>
        </w:rPr>
        <w:fldChar w:fldCharType="end"/>
      </w:r>
    </w:p>
    <w:p w14:paraId="6254D399">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"_Toc178452511" </w:instrText>
      </w:r>
      <w:r>
        <w:fldChar w:fldCharType="separate"/>
      </w:r>
      <w:r>
        <w:rPr>
          <w:rStyle w:val="93"/>
          <w:rFonts w:ascii="微软雅黑" w:hAnsi="微软雅黑" w:eastAsia="微软雅黑"/>
        </w:rPr>
        <w:t>图10.毕业生选择升学深造的原因</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_Toc178452511 \h </w:instrText>
      </w:r>
      <w:r>
        <w:rPr>
          <w:rStyle w:val="93"/>
          <w:rFonts w:ascii="微软雅黑" w:hAnsi="微软雅黑" w:eastAsia="微软雅黑"/>
        </w:rPr>
        <w:fldChar w:fldCharType="separate"/>
      </w:r>
      <w:r>
        <w:rPr>
          <w:rStyle w:val="93"/>
          <w:rFonts w:ascii="微软雅黑" w:hAnsi="微软雅黑" w:eastAsia="微软雅黑"/>
        </w:rPr>
        <w:t>23</w:t>
      </w:r>
      <w:r>
        <w:rPr>
          <w:rStyle w:val="93"/>
          <w:rFonts w:ascii="微软雅黑" w:hAnsi="微软雅黑" w:eastAsia="微软雅黑"/>
        </w:rPr>
        <w:fldChar w:fldCharType="end"/>
      </w:r>
      <w:r>
        <w:rPr>
          <w:rStyle w:val="93"/>
          <w:rFonts w:ascii="微软雅黑" w:hAnsi="微软雅黑" w:eastAsia="微软雅黑"/>
        </w:rPr>
        <w:fldChar w:fldCharType="end"/>
      </w:r>
    </w:p>
    <w:p w14:paraId="7332CDD4">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"_Toc178452512" </w:instrText>
      </w:r>
      <w:r>
        <w:fldChar w:fldCharType="separate"/>
      </w:r>
      <w:r>
        <w:rPr>
          <w:rStyle w:val="93"/>
          <w:rFonts w:ascii="微软雅黑" w:hAnsi="微软雅黑" w:eastAsia="微软雅黑"/>
        </w:rPr>
        <w:t>图11.毕业生升学专业与原就读专业的关系</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_Toc178452512 \h </w:instrText>
      </w:r>
      <w:r>
        <w:rPr>
          <w:rStyle w:val="93"/>
          <w:rFonts w:ascii="微软雅黑" w:hAnsi="微软雅黑" w:eastAsia="微软雅黑"/>
        </w:rPr>
        <w:fldChar w:fldCharType="separate"/>
      </w:r>
      <w:r>
        <w:rPr>
          <w:rStyle w:val="93"/>
          <w:rFonts w:ascii="微软雅黑" w:hAnsi="微软雅黑" w:eastAsia="微软雅黑"/>
        </w:rPr>
        <w:t>23</w:t>
      </w:r>
      <w:r>
        <w:rPr>
          <w:rStyle w:val="93"/>
          <w:rFonts w:ascii="微软雅黑" w:hAnsi="微软雅黑" w:eastAsia="微软雅黑"/>
        </w:rPr>
        <w:fldChar w:fldCharType="end"/>
      </w:r>
      <w:r>
        <w:rPr>
          <w:rStyle w:val="93"/>
          <w:rFonts w:ascii="微软雅黑" w:hAnsi="微软雅黑" w:eastAsia="微软雅黑"/>
        </w:rPr>
        <w:fldChar w:fldCharType="end"/>
      </w:r>
    </w:p>
    <w:p w14:paraId="1DD486B0">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"_Toc178452513" </w:instrText>
      </w:r>
      <w:r>
        <w:fldChar w:fldCharType="separate"/>
      </w:r>
      <w:r>
        <w:rPr>
          <w:rStyle w:val="93"/>
          <w:rFonts w:ascii="微软雅黑" w:hAnsi="微软雅黑" w:eastAsia="微软雅黑"/>
        </w:rPr>
        <w:t>图12.毕业生当前的就业机会</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_Toc178452513 \h </w:instrText>
      </w:r>
      <w:r>
        <w:rPr>
          <w:rStyle w:val="93"/>
          <w:rFonts w:ascii="微软雅黑" w:hAnsi="微软雅黑" w:eastAsia="微软雅黑"/>
        </w:rPr>
        <w:fldChar w:fldCharType="separate"/>
      </w:r>
      <w:r>
        <w:rPr>
          <w:rStyle w:val="93"/>
          <w:rFonts w:ascii="微软雅黑" w:hAnsi="微软雅黑" w:eastAsia="微软雅黑"/>
        </w:rPr>
        <w:t>24</w:t>
      </w:r>
      <w:r>
        <w:rPr>
          <w:rStyle w:val="93"/>
          <w:rFonts w:ascii="微软雅黑" w:hAnsi="微软雅黑" w:eastAsia="微软雅黑"/>
        </w:rPr>
        <w:fldChar w:fldCharType="end"/>
      </w:r>
      <w:r>
        <w:rPr>
          <w:rStyle w:val="93"/>
          <w:rFonts w:ascii="微软雅黑" w:hAnsi="微软雅黑" w:eastAsia="微软雅黑"/>
        </w:rPr>
        <w:fldChar w:fldCharType="end"/>
      </w:r>
    </w:p>
    <w:p w14:paraId="5FDD1D5B">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"_Toc178452514" </w:instrText>
      </w:r>
      <w:r>
        <w:fldChar w:fldCharType="separate"/>
      </w:r>
      <w:r>
        <w:rPr>
          <w:rStyle w:val="93"/>
          <w:rFonts w:ascii="微软雅黑" w:hAnsi="微软雅黑" w:eastAsia="微软雅黑"/>
        </w:rPr>
        <w:t>图13.毕业生累计获得的录用通知个数</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_Toc178452514 \h </w:instrText>
      </w:r>
      <w:r>
        <w:rPr>
          <w:rStyle w:val="93"/>
          <w:rFonts w:ascii="微软雅黑" w:hAnsi="微软雅黑" w:eastAsia="微软雅黑"/>
        </w:rPr>
        <w:fldChar w:fldCharType="separate"/>
      </w:r>
      <w:r>
        <w:rPr>
          <w:rStyle w:val="93"/>
          <w:rFonts w:ascii="微软雅黑" w:hAnsi="微软雅黑" w:eastAsia="微软雅黑"/>
        </w:rPr>
        <w:t>24</w:t>
      </w:r>
      <w:r>
        <w:rPr>
          <w:rStyle w:val="93"/>
          <w:rFonts w:ascii="微软雅黑" w:hAnsi="微软雅黑" w:eastAsia="微软雅黑"/>
        </w:rPr>
        <w:fldChar w:fldCharType="end"/>
      </w:r>
      <w:r>
        <w:rPr>
          <w:rStyle w:val="93"/>
          <w:rFonts w:ascii="微软雅黑" w:hAnsi="微软雅黑" w:eastAsia="微软雅黑"/>
        </w:rPr>
        <w:fldChar w:fldCharType="end"/>
      </w:r>
    </w:p>
    <w:p w14:paraId="21CC2DE7">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"_Toc178452515" </w:instrText>
      </w:r>
      <w:r>
        <w:fldChar w:fldCharType="separate"/>
      </w:r>
      <w:r>
        <w:rPr>
          <w:rStyle w:val="93"/>
          <w:rFonts w:ascii="微软雅黑" w:hAnsi="微软雅黑" w:eastAsia="微软雅黑"/>
        </w:rPr>
        <w:t>图14.影响毕业生求职择业的因素</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_Toc178452515 \h </w:instrText>
      </w:r>
      <w:r>
        <w:rPr>
          <w:rStyle w:val="93"/>
          <w:rFonts w:ascii="微软雅黑" w:hAnsi="微软雅黑" w:eastAsia="微软雅黑"/>
        </w:rPr>
        <w:fldChar w:fldCharType="separate"/>
      </w:r>
      <w:r>
        <w:rPr>
          <w:rStyle w:val="93"/>
          <w:rFonts w:ascii="微软雅黑" w:hAnsi="微软雅黑" w:eastAsia="微软雅黑"/>
        </w:rPr>
        <w:t>25</w:t>
      </w:r>
      <w:r>
        <w:rPr>
          <w:rStyle w:val="93"/>
          <w:rFonts w:ascii="微软雅黑" w:hAnsi="微软雅黑" w:eastAsia="微软雅黑"/>
        </w:rPr>
        <w:fldChar w:fldCharType="end"/>
      </w:r>
      <w:r>
        <w:rPr>
          <w:rStyle w:val="93"/>
          <w:rFonts w:ascii="微软雅黑" w:hAnsi="微软雅黑" w:eastAsia="微软雅黑"/>
        </w:rPr>
        <w:fldChar w:fldCharType="end"/>
      </w:r>
    </w:p>
    <w:p w14:paraId="0AEDB791">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"_Toc178452516" </w:instrText>
      </w:r>
      <w:r>
        <w:fldChar w:fldCharType="separate"/>
      </w:r>
      <w:r>
        <w:rPr>
          <w:rStyle w:val="93"/>
          <w:rFonts w:ascii="微软雅黑" w:hAnsi="微软雅黑" w:eastAsia="微软雅黑"/>
        </w:rPr>
        <w:t>图15.毕业生当前工作的专业对口情况</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_Toc178452516 \h </w:instrText>
      </w:r>
      <w:r>
        <w:rPr>
          <w:rStyle w:val="93"/>
          <w:rFonts w:ascii="微软雅黑" w:hAnsi="微软雅黑" w:eastAsia="微软雅黑"/>
        </w:rPr>
        <w:fldChar w:fldCharType="separate"/>
      </w:r>
      <w:r>
        <w:rPr>
          <w:rStyle w:val="93"/>
          <w:rFonts w:ascii="微软雅黑" w:hAnsi="微软雅黑" w:eastAsia="微软雅黑"/>
        </w:rPr>
        <w:t>25</w:t>
      </w:r>
      <w:r>
        <w:rPr>
          <w:rStyle w:val="93"/>
          <w:rFonts w:ascii="微软雅黑" w:hAnsi="微软雅黑" w:eastAsia="微软雅黑"/>
        </w:rPr>
        <w:fldChar w:fldCharType="end"/>
      </w:r>
      <w:r>
        <w:rPr>
          <w:rStyle w:val="93"/>
          <w:rFonts w:ascii="微软雅黑" w:hAnsi="微软雅黑" w:eastAsia="微软雅黑"/>
        </w:rPr>
        <w:fldChar w:fldCharType="end"/>
      </w:r>
    </w:p>
    <w:p w14:paraId="68E5AB30">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"_Toc178452517" </w:instrText>
      </w:r>
      <w:r>
        <w:fldChar w:fldCharType="separate"/>
      </w:r>
      <w:r>
        <w:rPr>
          <w:rStyle w:val="93"/>
          <w:rFonts w:ascii="微软雅黑" w:hAnsi="微软雅黑" w:eastAsia="微软雅黑"/>
        </w:rPr>
        <w:t>图16.毕业生选择专业不相关工作的原因</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_Toc178452517 \h </w:instrText>
      </w:r>
      <w:r>
        <w:rPr>
          <w:rStyle w:val="93"/>
          <w:rFonts w:ascii="微软雅黑" w:hAnsi="微软雅黑" w:eastAsia="微软雅黑"/>
        </w:rPr>
        <w:fldChar w:fldCharType="separate"/>
      </w:r>
      <w:r>
        <w:rPr>
          <w:rStyle w:val="93"/>
          <w:rFonts w:ascii="微软雅黑" w:hAnsi="微软雅黑" w:eastAsia="微软雅黑"/>
        </w:rPr>
        <w:t>26</w:t>
      </w:r>
      <w:r>
        <w:rPr>
          <w:rStyle w:val="93"/>
          <w:rFonts w:ascii="微软雅黑" w:hAnsi="微软雅黑" w:eastAsia="微软雅黑"/>
        </w:rPr>
        <w:fldChar w:fldCharType="end"/>
      </w:r>
      <w:r>
        <w:rPr>
          <w:rStyle w:val="93"/>
          <w:rFonts w:ascii="微软雅黑" w:hAnsi="微软雅黑" w:eastAsia="微软雅黑"/>
        </w:rPr>
        <w:fldChar w:fldCharType="end"/>
      </w:r>
    </w:p>
    <w:p w14:paraId="1BA554DE">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"_Toc178452518" </w:instrText>
      </w:r>
      <w:r>
        <w:fldChar w:fldCharType="separate"/>
      </w:r>
      <w:r>
        <w:rPr>
          <w:rStyle w:val="93"/>
          <w:rFonts w:ascii="微软雅黑" w:hAnsi="微软雅黑" w:eastAsia="微软雅黑"/>
        </w:rPr>
        <w:t>图17.毕业生对当前工作岗位的有关评价</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_Toc178452518 \h </w:instrText>
      </w:r>
      <w:r>
        <w:rPr>
          <w:rStyle w:val="93"/>
          <w:rFonts w:ascii="微软雅黑" w:hAnsi="微软雅黑" w:eastAsia="微软雅黑"/>
        </w:rPr>
        <w:fldChar w:fldCharType="separate"/>
      </w:r>
      <w:r>
        <w:rPr>
          <w:rStyle w:val="93"/>
          <w:rFonts w:ascii="微软雅黑" w:hAnsi="微软雅黑" w:eastAsia="微软雅黑"/>
        </w:rPr>
        <w:t>26</w:t>
      </w:r>
      <w:r>
        <w:rPr>
          <w:rStyle w:val="93"/>
          <w:rFonts w:ascii="微软雅黑" w:hAnsi="微软雅黑" w:eastAsia="微软雅黑"/>
        </w:rPr>
        <w:fldChar w:fldCharType="end"/>
      </w:r>
      <w:r>
        <w:rPr>
          <w:rStyle w:val="93"/>
          <w:rFonts w:ascii="微软雅黑" w:hAnsi="微软雅黑" w:eastAsia="微软雅黑"/>
        </w:rPr>
        <w:fldChar w:fldCharType="end"/>
      </w:r>
    </w:p>
    <w:p w14:paraId="7517872E">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"_Toc178452519" </w:instrText>
      </w:r>
      <w:r>
        <w:fldChar w:fldCharType="separate"/>
      </w:r>
      <w:r>
        <w:rPr>
          <w:rStyle w:val="93"/>
          <w:rFonts w:ascii="微软雅黑" w:hAnsi="微软雅黑" w:eastAsia="微软雅黑"/>
        </w:rPr>
        <w:t>图18.毕业生对当前就业情况的总体满意度</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_Toc178452519 \h </w:instrText>
      </w:r>
      <w:r>
        <w:rPr>
          <w:rStyle w:val="93"/>
          <w:rFonts w:ascii="微软雅黑" w:hAnsi="微软雅黑" w:eastAsia="微软雅黑"/>
        </w:rPr>
        <w:fldChar w:fldCharType="separate"/>
      </w:r>
      <w:r>
        <w:rPr>
          <w:rStyle w:val="93"/>
          <w:rFonts w:ascii="微软雅黑" w:hAnsi="微软雅黑" w:eastAsia="微软雅黑"/>
        </w:rPr>
        <w:t>26</w:t>
      </w:r>
      <w:r>
        <w:rPr>
          <w:rStyle w:val="93"/>
          <w:rFonts w:ascii="微软雅黑" w:hAnsi="微软雅黑" w:eastAsia="微软雅黑"/>
        </w:rPr>
        <w:fldChar w:fldCharType="end"/>
      </w:r>
      <w:r>
        <w:rPr>
          <w:rStyle w:val="93"/>
          <w:rFonts w:ascii="微软雅黑" w:hAnsi="微软雅黑" w:eastAsia="微软雅黑"/>
        </w:rPr>
        <w:fldChar w:fldCharType="end"/>
      </w:r>
    </w:p>
    <w:p w14:paraId="42D8943A">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"_Toc178452520" </w:instrText>
      </w:r>
      <w:r>
        <w:fldChar w:fldCharType="separate"/>
      </w:r>
      <w:r>
        <w:rPr>
          <w:rStyle w:val="93"/>
          <w:rFonts w:ascii="微软雅黑" w:hAnsi="微软雅黑" w:eastAsia="微软雅黑"/>
        </w:rPr>
        <w:t>图19.毕业生对当前工作有关情况的满意度</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_Toc178452520 \h </w:instrText>
      </w:r>
      <w:r>
        <w:rPr>
          <w:rStyle w:val="93"/>
          <w:rFonts w:ascii="微软雅黑" w:hAnsi="微软雅黑" w:eastAsia="微软雅黑"/>
        </w:rPr>
        <w:fldChar w:fldCharType="separate"/>
      </w:r>
      <w:r>
        <w:rPr>
          <w:rStyle w:val="93"/>
          <w:rFonts w:ascii="微软雅黑" w:hAnsi="微软雅黑" w:eastAsia="微软雅黑"/>
        </w:rPr>
        <w:t>27</w:t>
      </w:r>
      <w:r>
        <w:rPr>
          <w:rStyle w:val="93"/>
          <w:rFonts w:ascii="微软雅黑" w:hAnsi="微软雅黑" w:eastAsia="微软雅黑"/>
        </w:rPr>
        <w:fldChar w:fldCharType="end"/>
      </w:r>
      <w:r>
        <w:rPr>
          <w:rStyle w:val="93"/>
          <w:rFonts w:ascii="微软雅黑" w:hAnsi="微软雅黑" w:eastAsia="微软雅黑"/>
        </w:rPr>
        <w:fldChar w:fldCharType="end"/>
      </w:r>
    </w:p>
    <w:p w14:paraId="49A90472">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"_Toc178452521" </w:instrText>
      </w:r>
      <w:r>
        <w:fldChar w:fldCharType="separate"/>
      </w:r>
      <w:r>
        <w:rPr>
          <w:rStyle w:val="93"/>
          <w:rFonts w:ascii="微软雅黑" w:hAnsi="微软雅黑" w:eastAsia="微软雅黑"/>
        </w:rPr>
        <w:t>图20.毕业生对职业发展机会的评价</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_Toc178452521 \h </w:instrText>
      </w:r>
      <w:r>
        <w:rPr>
          <w:rStyle w:val="93"/>
          <w:rFonts w:ascii="微软雅黑" w:hAnsi="微软雅黑" w:eastAsia="微软雅黑"/>
        </w:rPr>
        <w:fldChar w:fldCharType="separate"/>
      </w:r>
      <w:r>
        <w:rPr>
          <w:rStyle w:val="93"/>
          <w:rFonts w:ascii="微软雅黑" w:hAnsi="微软雅黑" w:eastAsia="微软雅黑"/>
        </w:rPr>
        <w:t>27</w:t>
      </w:r>
      <w:r>
        <w:rPr>
          <w:rStyle w:val="93"/>
          <w:rFonts w:ascii="微软雅黑" w:hAnsi="微软雅黑" w:eastAsia="微软雅黑"/>
        </w:rPr>
        <w:fldChar w:fldCharType="end"/>
      </w:r>
      <w:r>
        <w:rPr>
          <w:rStyle w:val="93"/>
          <w:rFonts w:ascii="微软雅黑" w:hAnsi="微软雅黑" w:eastAsia="微软雅黑"/>
        </w:rPr>
        <w:fldChar w:fldCharType="end"/>
      </w:r>
    </w:p>
    <w:p w14:paraId="2BE8A8C0">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"_Toc178452522" </w:instrText>
      </w:r>
      <w:r>
        <w:fldChar w:fldCharType="separate"/>
      </w:r>
      <w:r>
        <w:rPr>
          <w:rStyle w:val="93"/>
          <w:rFonts w:ascii="微软雅黑" w:hAnsi="微软雅黑" w:eastAsia="微软雅黑"/>
        </w:rPr>
        <w:t>图21.毕业生入职后的薪资/职位变化</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_Toc178452522 \h </w:instrText>
      </w:r>
      <w:r>
        <w:rPr>
          <w:rStyle w:val="93"/>
          <w:rFonts w:ascii="微软雅黑" w:hAnsi="微软雅黑" w:eastAsia="微软雅黑"/>
        </w:rPr>
        <w:fldChar w:fldCharType="separate"/>
      </w:r>
      <w:r>
        <w:rPr>
          <w:rStyle w:val="93"/>
          <w:rFonts w:ascii="微软雅黑" w:hAnsi="微软雅黑" w:eastAsia="微软雅黑"/>
        </w:rPr>
        <w:t>28</w:t>
      </w:r>
      <w:r>
        <w:rPr>
          <w:rStyle w:val="93"/>
          <w:rFonts w:ascii="微软雅黑" w:hAnsi="微软雅黑" w:eastAsia="微软雅黑"/>
        </w:rPr>
        <w:fldChar w:fldCharType="end"/>
      </w:r>
      <w:r>
        <w:rPr>
          <w:rStyle w:val="93"/>
          <w:rFonts w:ascii="微软雅黑" w:hAnsi="微软雅黑" w:eastAsia="微软雅黑"/>
        </w:rPr>
        <w:fldChar w:fldCharType="end"/>
      </w:r>
    </w:p>
    <w:p w14:paraId="1D5E9AD3">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"_Toc178452523" </w:instrText>
      </w:r>
      <w:r>
        <w:fldChar w:fldCharType="separate"/>
      </w:r>
      <w:r>
        <w:rPr>
          <w:rStyle w:val="93"/>
          <w:rFonts w:ascii="微软雅黑" w:hAnsi="微软雅黑" w:eastAsia="微软雅黑"/>
        </w:rPr>
        <w:t>图22.毕业生对职业发展前景的满意度</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_Toc178452523 \h </w:instrText>
      </w:r>
      <w:r>
        <w:rPr>
          <w:rStyle w:val="93"/>
          <w:rFonts w:ascii="微软雅黑" w:hAnsi="微软雅黑" w:eastAsia="微软雅黑"/>
        </w:rPr>
        <w:fldChar w:fldCharType="separate"/>
      </w:r>
      <w:r>
        <w:rPr>
          <w:rStyle w:val="93"/>
          <w:rFonts w:ascii="微软雅黑" w:hAnsi="微软雅黑" w:eastAsia="微软雅黑"/>
        </w:rPr>
        <w:t>28</w:t>
      </w:r>
      <w:r>
        <w:rPr>
          <w:rStyle w:val="93"/>
          <w:rFonts w:ascii="微软雅黑" w:hAnsi="微软雅黑" w:eastAsia="微软雅黑"/>
        </w:rPr>
        <w:fldChar w:fldCharType="end"/>
      </w:r>
      <w:r>
        <w:rPr>
          <w:rStyle w:val="93"/>
          <w:rFonts w:ascii="微软雅黑" w:hAnsi="微软雅黑" w:eastAsia="微软雅黑"/>
        </w:rPr>
        <w:fldChar w:fldCharType="end"/>
      </w:r>
    </w:p>
    <w:p w14:paraId="3A9FF857">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"_Toc178452524" </w:instrText>
      </w:r>
      <w:r>
        <w:fldChar w:fldCharType="separate"/>
      </w:r>
      <w:r>
        <w:rPr>
          <w:rStyle w:val="93"/>
          <w:rFonts w:ascii="微软雅黑" w:hAnsi="微软雅黑" w:eastAsia="微软雅黑"/>
        </w:rPr>
        <w:t>图23.毕业生工作变动次数</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_Toc178452524 \h </w:instrText>
      </w:r>
      <w:r>
        <w:rPr>
          <w:rStyle w:val="93"/>
          <w:rFonts w:ascii="微软雅黑" w:hAnsi="微软雅黑" w:eastAsia="微软雅黑"/>
        </w:rPr>
        <w:fldChar w:fldCharType="separate"/>
      </w:r>
      <w:r>
        <w:rPr>
          <w:rStyle w:val="93"/>
          <w:rFonts w:ascii="微软雅黑" w:hAnsi="微软雅黑" w:eastAsia="微软雅黑"/>
        </w:rPr>
        <w:t>28</w:t>
      </w:r>
      <w:r>
        <w:rPr>
          <w:rStyle w:val="93"/>
          <w:rFonts w:ascii="微软雅黑" w:hAnsi="微软雅黑" w:eastAsia="微软雅黑"/>
        </w:rPr>
        <w:fldChar w:fldCharType="end"/>
      </w:r>
      <w:r>
        <w:rPr>
          <w:rStyle w:val="93"/>
          <w:rFonts w:ascii="微软雅黑" w:hAnsi="微软雅黑" w:eastAsia="微软雅黑"/>
        </w:rPr>
        <w:fldChar w:fldCharType="end"/>
      </w:r>
    </w:p>
    <w:p w14:paraId="79AB3287">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"_Toc178452525" </w:instrText>
      </w:r>
      <w:r>
        <w:fldChar w:fldCharType="separate"/>
      </w:r>
      <w:r>
        <w:rPr>
          <w:rStyle w:val="93"/>
          <w:rFonts w:ascii="微软雅黑" w:hAnsi="微软雅黑" w:eastAsia="微软雅黑"/>
        </w:rPr>
        <w:t>图24.毕业生变动工作的原因</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_Toc178452525 \h </w:instrText>
      </w:r>
      <w:r>
        <w:rPr>
          <w:rStyle w:val="93"/>
          <w:rFonts w:ascii="微软雅黑" w:hAnsi="微软雅黑" w:eastAsia="微软雅黑"/>
        </w:rPr>
        <w:fldChar w:fldCharType="separate"/>
      </w:r>
      <w:r>
        <w:rPr>
          <w:rStyle w:val="93"/>
          <w:rFonts w:ascii="微软雅黑" w:hAnsi="微软雅黑" w:eastAsia="微软雅黑"/>
        </w:rPr>
        <w:t>29</w:t>
      </w:r>
      <w:r>
        <w:rPr>
          <w:rStyle w:val="93"/>
          <w:rFonts w:ascii="微软雅黑" w:hAnsi="微软雅黑" w:eastAsia="微软雅黑"/>
        </w:rPr>
        <w:fldChar w:fldCharType="end"/>
      </w:r>
      <w:r>
        <w:rPr>
          <w:rStyle w:val="93"/>
          <w:rFonts w:ascii="微软雅黑" w:hAnsi="微软雅黑" w:eastAsia="微软雅黑"/>
        </w:rPr>
        <w:fldChar w:fldCharType="end"/>
      </w:r>
    </w:p>
    <w:p w14:paraId="7F6795F7">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"_Toc178452526" </w:instrText>
      </w:r>
      <w:r>
        <w:fldChar w:fldCharType="separate"/>
      </w:r>
      <w:r>
        <w:rPr>
          <w:rStyle w:val="93"/>
          <w:rFonts w:ascii="微软雅黑" w:hAnsi="微软雅黑" w:eastAsia="微软雅黑"/>
        </w:rPr>
        <w:t>图25.家长对毕业生当前就业状况的满意度</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_Toc178452526 \h </w:instrText>
      </w:r>
      <w:r>
        <w:rPr>
          <w:rStyle w:val="93"/>
          <w:rFonts w:ascii="微软雅黑" w:hAnsi="微软雅黑" w:eastAsia="微软雅黑"/>
        </w:rPr>
        <w:fldChar w:fldCharType="separate"/>
      </w:r>
      <w:r>
        <w:rPr>
          <w:rStyle w:val="93"/>
          <w:rFonts w:ascii="微软雅黑" w:hAnsi="微软雅黑" w:eastAsia="微软雅黑"/>
        </w:rPr>
        <w:t>29</w:t>
      </w:r>
      <w:r>
        <w:rPr>
          <w:rStyle w:val="93"/>
          <w:rFonts w:ascii="微软雅黑" w:hAnsi="微软雅黑" w:eastAsia="微软雅黑"/>
        </w:rPr>
        <w:fldChar w:fldCharType="end"/>
      </w:r>
      <w:r>
        <w:rPr>
          <w:rStyle w:val="93"/>
          <w:rFonts w:ascii="微软雅黑" w:hAnsi="微软雅黑" w:eastAsia="微软雅黑"/>
        </w:rPr>
        <w:fldChar w:fldCharType="end"/>
      </w:r>
    </w:p>
    <w:p w14:paraId="5A1DEA45">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"_Toc178452527" </w:instrText>
      </w:r>
      <w:r>
        <w:fldChar w:fldCharType="separate"/>
      </w:r>
      <w:r>
        <w:rPr>
          <w:rStyle w:val="93"/>
          <w:rFonts w:ascii="微软雅黑" w:hAnsi="微软雅黑" w:eastAsia="微软雅黑"/>
        </w:rPr>
        <w:t>图26.用人单位对本校毕业生的总体满意度</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_Toc178452527 \h </w:instrText>
      </w:r>
      <w:r>
        <w:rPr>
          <w:rStyle w:val="93"/>
          <w:rFonts w:ascii="微软雅黑" w:hAnsi="微软雅黑" w:eastAsia="微软雅黑"/>
        </w:rPr>
        <w:fldChar w:fldCharType="separate"/>
      </w:r>
      <w:r>
        <w:rPr>
          <w:rStyle w:val="93"/>
          <w:rFonts w:ascii="微软雅黑" w:hAnsi="微软雅黑" w:eastAsia="微软雅黑"/>
        </w:rPr>
        <w:t>29</w:t>
      </w:r>
      <w:r>
        <w:rPr>
          <w:rStyle w:val="93"/>
          <w:rFonts w:ascii="微软雅黑" w:hAnsi="微软雅黑" w:eastAsia="微软雅黑"/>
        </w:rPr>
        <w:fldChar w:fldCharType="end"/>
      </w:r>
      <w:r>
        <w:rPr>
          <w:rStyle w:val="93"/>
          <w:rFonts w:ascii="微软雅黑" w:hAnsi="微软雅黑" w:eastAsia="微软雅黑"/>
        </w:rPr>
        <w:fldChar w:fldCharType="end"/>
      </w:r>
    </w:p>
    <w:p w14:paraId="55CC4C5C">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"_Toc178452528" </w:instrText>
      </w:r>
      <w:r>
        <w:fldChar w:fldCharType="separate"/>
      </w:r>
      <w:r>
        <w:rPr>
          <w:rStyle w:val="93"/>
          <w:rFonts w:ascii="微软雅黑" w:hAnsi="微软雅黑" w:eastAsia="微软雅黑"/>
        </w:rPr>
        <w:t>图27.用人单位对本校毕业生有关素质能力的满意度</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_Toc178452528 \h </w:instrText>
      </w:r>
      <w:r>
        <w:rPr>
          <w:rStyle w:val="93"/>
          <w:rFonts w:ascii="微软雅黑" w:hAnsi="微软雅黑" w:eastAsia="微软雅黑"/>
        </w:rPr>
        <w:fldChar w:fldCharType="separate"/>
      </w:r>
      <w:r>
        <w:rPr>
          <w:rStyle w:val="93"/>
          <w:rFonts w:ascii="微软雅黑" w:hAnsi="微软雅黑" w:eastAsia="微软雅黑"/>
        </w:rPr>
        <w:t>30</w:t>
      </w:r>
      <w:r>
        <w:rPr>
          <w:rStyle w:val="93"/>
          <w:rFonts w:ascii="微软雅黑" w:hAnsi="微软雅黑" w:eastAsia="微软雅黑"/>
        </w:rPr>
        <w:fldChar w:fldCharType="end"/>
      </w:r>
      <w:r>
        <w:rPr>
          <w:rStyle w:val="93"/>
          <w:rFonts w:ascii="微软雅黑" w:hAnsi="微软雅黑" w:eastAsia="微软雅黑"/>
        </w:rPr>
        <w:fldChar w:fldCharType="end"/>
      </w:r>
    </w:p>
    <w:p w14:paraId="4870B919">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"_Toc178452529" </w:instrText>
      </w:r>
      <w:r>
        <w:fldChar w:fldCharType="separate"/>
      </w:r>
      <w:r>
        <w:rPr>
          <w:rStyle w:val="93"/>
          <w:rFonts w:ascii="微软雅黑" w:hAnsi="微软雅黑" w:eastAsia="微软雅黑"/>
        </w:rPr>
        <w:t>图28.用人单位反馈本校毕业生存在的不足</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_Toc178452529 \h </w:instrText>
      </w:r>
      <w:r>
        <w:rPr>
          <w:rStyle w:val="93"/>
          <w:rFonts w:ascii="微软雅黑" w:hAnsi="微软雅黑" w:eastAsia="微软雅黑"/>
        </w:rPr>
        <w:fldChar w:fldCharType="separate"/>
      </w:r>
      <w:r>
        <w:rPr>
          <w:rStyle w:val="93"/>
          <w:rFonts w:ascii="微软雅黑" w:hAnsi="微软雅黑" w:eastAsia="微软雅黑"/>
        </w:rPr>
        <w:t>30</w:t>
      </w:r>
      <w:r>
        <w:rPr>
          <w:rStyle w:val="93"/>
          <w:rFonts w:ascii="微软雅黑" w:hAnsi="微软雅黑" w:eastAsia="微软雅黑"/>
        </w:rPr>
        <w:fldChar w:fldCharType="end"/>
      </w:r>
      <w:r>
        <w:rPr>
          <w:rStyle w:val="93"/>
          <w:rFonts w:ascii="微软雅黑" w:hAnsi="微软雅黑" w:eastAsia="微软雅黑"/>
        </w:rPr>
        <w:fldChar w:fldCharType="end"/>
      </w:r>
    </w:p>
    <w:p w14:paraId="071D7DC9">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"_Toc178452530" </w:instrText>
      </w:r>
      <w:r>
        <w:fldChar w:fldCharType="separate"/>
      </w:r>
      <w:r>
        <w:rPr>
          <w:rStyle w:val="93"/>
          <w:rFonts w:ascii="微软雅黑" w:hAnsi="微软雅黑" w:eastAsia="微软雅黑"/>
        </w:rPr>
        <w:t>图29.本校毕业生在用人单位的主要就职岗位</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_Toc178452530 \h </w:instrText>
      </w:r>
      <w:r>
        <w:rPr>
          <w:rStyle w:val="93"/>
          <w:rFonts w:ascii="微软雅黑" w:hAnsi="微软雅黑" w:eastAsia="微软雅黑"/>
        </w:rPr>
        <w:fldChar w:fldCharType="separate"/>
      </w:r>
      <w:r>
        <w:rPr>
          <w:rStyle w:val="93"/>
          <w:rFonts w:ascii="微软雅黑" w:hAnsi="微软雅黑" w:eastAsia="微软雅黑"/>
        </w:rPr>
        <w:t>31</w:t>
      </w:r>
      <w:r>
        <w:rPr>
          <w:rStyle w:val="93"/>
          <w:rFonts w:ascii="微软雅黑" w:hAnsi="微软雅黑" w:eastAsia="微软雅黑"/>
        </w:rPr>
        <w:fldChar w:fldCharType="end"/>
      </w:r>
      <w:r>
        <w:rPr>
          <w:rStyle w:val="93"/>
          <w:rFonts w:ascii="微软雅黑" w:hAnsi="微软雅黑" w:eastAsia="微软雅黑"/>
        </w:rPr>
        <w:fldChar w:fldCharType="end"/>
      </w:r>
    </w:p>
    <w:p w14:paraId="1B49328D">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"_Toc178452531" </w:instrText>
      </w:r>
      <w:r>
        <w:fldChar w:fldCharType="separate"/>
      </w:r>
      <w:r>
        <w:rPr>
          <w:rStyle w:val="93"/>
          <w:rFonts w:ascii="微软雅黑" w:hAnsi="微软雅黑" w:eastAsia="微软雅黑"/>
        </w:rPr>
        <w:t>图30.用人单位对本校毕业生的工作表现评价</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_Toc178452531 \h </w:instrText>
      </w:r>
      <w:r>
        <w:rPr>
          <w:rStyle w:val="93"/>
          <w:rFonts w:ascii="微软雅黑" w:hAnsi="微软雅黑" w:eastAsia="微软雅黑"/>
        </w:rPr>
        <w:fldChar w:fldCharType="separate"/>
      </w:r>
      <w:r>
        <w:rPr>
          <w:rStyle w:val="93"/>
          <w:rFonts w:ascii="微软雅黑" w:hAnsi="微软雅黑" w:eastAsia="微软雅黑"/>
        </w:rPr>
        <w:t>31</w:t>
      </w:r>
      <w:r>
        <w:rPr>
          <w:rStyle w:val="93"/>
          <w:rFonts w:ascii="微软雅黑" w:hAnsi="微软雅黑" w:eastAsia="微软雅黑"/>
        </w:rPr>
        <w:fldChar w:fldCharType="end"/>
      </w:r>
      <w:r>
        <w:rPr>
          <w:rStyle w:val="93"/>
          <w:rFonts w:ascii="微软雅黑" w:hAnsi="微软雅黑" w:eastAsia="微软雅黑"/>
        </w:rPr>
        <w:fldChar w:fldCharType="end"/>
      </w:r>
    </w:p>
    <w:p w14:paraId="6C663B87">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"_Toc178452532" </w:instrText>
      </w:r>
      <w:r>
        <w:fldChar w:fldCharType="separate"/>
      </w:r>
      <w:r>
        <w:rPr>
          <w:rStyle w:val="93"/>
          <w:rFonts w:ascii="微软雅黑" w:hAnsi="微软雅黑" w:eastAsia="微软雅黑"/>
        </w:rPr>
        <w:t>图31.近三年毕业生总人数变化趋势图（单位：人）</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_Toc178452532 \h </w:instrText>
      </w:r>
      <w:r>
        <w:rPr>
          <w:rStyle w:val="93"/>
          <w:rFonts w:ascii="微软雅黑" w:hAnsi="微软雅黑" w:eastAsia="微软雅黑"/>
        </w:rPr>
        <w:fldChar w:fldCharType="separate"/>
      </w:r>
      <w:r>
        <w:rPr>
          <w:rStyle w:val="93"/>
          <w:rFonts w:ascii="微软雅黑" w:hAnsi="微软雅黑" w:eastAsia="微软雅黑"/>
        </w:rPr>
        <w:t>32</w:t>
      </w:r>
      <w:r>
        <w:rPr>
          <w:rStyle w:val="93"/>
          <w:rFonts w:ascii="微软雅黑" w:hAnsi="微软雅黑" w:eastAsia="微软雅黑"/>
        </w:rPr>
        <w:fldChar w:fldCharType="end"/>
      </w:r>
      <w:r>
        <w:rPr>
          <w:rStyle w:val="93"/>
          <w:rFonts w:ascii="微软雅黑" w:hAnsi="微软雅黑" w:eastAsia="微软雅黑"/>
        </w:rPr>
        <w:fldChar w:fldCharType="end"/>
      </w:r>
    </w:p>
    <w:p w14:paraId="1ADC4178">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"_Toc178452533" </w:instrText>
      </w:r>
      <w:r>
        <w:fldChar w:fldCharType="separate"/>
      </w:r>
      <w:r>
        <w:rPr>
          <w:rStyle w:val="93"/>
          <w:rFonts w:ascii="微软雅黑" w:hAnsi="微软雅黑" w:eastAsia="微软雅黑"/>
        </w:rPr>
        <w:t>图32.近三年毕业去向落实率变化趋势图（单位：%）</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_Toc178452533 \h </w:instrText>
      </w:r>
      <w:r>
        <w:rPr>
          <w:rStyle w:val="93"/>
          <w:rFonts w:ascii="微软雅黑" w:hAnsi="微软雅黑" w:eastAsia="微软雅黑"/>
        </w:rPr>
        <w:fldChar w:fldCharType="separate"/>
      </w:r>
      <w:r>
        <w:rPr>
          <w:rStyle w:val="93"/>
          <w:rFonts w:ascii="微软雅黑" w:hAnsi="微软雅黑" w:eastAsia="微软雅黑"/>
        </w:rPr>
        <w:t>32</w:t>
      </w:r>
      <w:r>
        <w:rPr>
          <w:rStyle w:val="93"/>
          <w:rFonts w:ascii="微软雅黑" w:hAnsi="微软雅黑" w:eastAsia="微软雅黑"/>
        </w:rPr>
        <w:fldChar w:fldCharType="end"/>
      </w:r>
      <w:r>
        <w:rPr>
          <w:rStyle w:val="93"/>
          <w:rFonts w:ascii="微软雅黑" w:hAnsi="微软雅黑" w:eastAsia="微软雅黑"/>
        </w:rPr>
        <w:fldChar w:fldCharType="end"/>
      </w:r>
    </w:p>
    <w:p w14:paraId="0E910540">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"_Toc178452534" </w:instrText>
      </w:r>
      <w:r>
        <w:fldChar w:fldCharType="separate"/>
      </w:r>
      <w:r>
        <w:rPr>
          <w:rStyle w:val="93"/>
          <w:rFonts w:ascii="微软雅黑" w:hAnsi="微软雅黑" w:eastAsia="微软雅黑"/>
        </w:rPr>
        <w:t>图33.近三年毕业生升学率变化趋势图（单位：%）</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_Toc178452534 \h </w:instrText>
      </w:r>
      <w:r>
        <w:rPr>
          <w:rStyle w:val="93"/>
          <w:rFonts w:ascii="微软雅黑" w:hAnsi="微软雅黑" w:eastAsia="微软雅黑"/>
        </w:rPr>
        <w:fldChar w:fldCharType="separate"/>
      </w:r>
      <w:r>
        <w:rPr>
          <w:rStyle w:val="93"/>
          <w:rFonts w:ascii="微软雅黑" w:hAnsi="微软雅黑" w:eastAsia="微软雅黑"/>
        </w:rPr>
        <w:t>32</w:t>
      </w:r>
      <w:r>
        <w:rPr>
          <w:rStyle w:val="93"/>
          <w:rFonts w:ascii="微软雅黑" w:hAnsi="微软雅黑" w:eastAsia="微软雅黑"/>
        </w:rPr>
        <w:fldChar w:fldCharType="end"/>
      </w:r>
      <w:r>
        <w:rPr>
          <w:rStyle w:val="93"/>
          <w:rFonts w:ascii="微软雅黑" w:hAnsi="微软雅黑" w:eastAsia="微软雅黑"/>
        </w:rPr>
        <w:fldChar w:fldCharType="end"/>
      </w:r>
    </w:p>
    <w:p w14:paraId="32049204">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"_Toc178452535" </w:instrText>
      </w:r>
      <w:r>
        <w:fldChar w:fldCharType="separate"/>
      </w:r>
      <w:r>
        <w:rPr>
          <w:rStyle w:val="93"/>
          <w:rFonts w:ascii="微软雅黑" w:hAnsi="微软雅黑" w:eastAsia="微软雅黑"/>
        </w:rPr>
        <w:t>图34.毕业生对母校的满意度</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_Toc178452535 \h </w:instrText>
      </w:r>
      <w:r>
        <w:rPr>
          <w:rStyle w:val="93"/>
          <w:rFonts w:ascii="微软雅黑" w:hAnsi="微软雅黑" w:eastAsia="微软雅黑"/>
        </w:rPr>
        <w:fldChar w:fldCharType="separate"/>
      </w:r>
      <w:r>
        <w:rPr>
          <w:rStyle w:val="93"/>
          <w:rFonts w:ascii="微软雅黑" w:hAnsi="微软雅黑" w:eastAsia="微软雅黑"/>
        </w:rPr>
        <w:t>35</w:t>
      </w:r>
      <w:r>
        <w:rPr>
          <w:rStyle w:val="93"/>
          <w:rFonts w:ascii="微软雅黑" w:hAnsi="微软雅黑" w:eastAsia="微软雅黑"/>
        </w:rPr>
        <w:fldChar w:fldCharType="end"/>
      </w:r>
      <w:r>
        <w:rPr>
          <w:rStyle w:val="93"/>
          <w:rFonts w:ascii="微软雅黑" w:hAnsi="微软雅黑" w:eastAsia="微软雅黑"/>
        </w:rPr>
        <w:fldChar w:fldCharType="end"/>
      </w:r>
    </w:p>
    <w:p w14:paraId="714DDFEF">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"_Toc178452536" </w:instrText>
      </w:r>
      <w:r>
        <w:fldChar w:fldCharType="separate"/>
      </w:r>
      <w:r>
        <w:rPr>
          <w:rStyle w:val="93"/>
          <w:rFonts w:ascii="微软雅黑" w:hAnsi="微软雅黑" w:eastAsia="微软雅黑"/>
        </w:rPr>
        <w:t>图35.毕业生对母校的推荐度</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_Toc178452536 \h </w:instrText>
      </w:r>
      <w:r>
        <w:rPr>
          <w:rStyle w:val="93"/>
          <w:rFonts w:ascii="微软雅黑" w:hAnsi="微软雅黑" w:eastAsia="微软雅黑"/>
        </w:rPr>
        <w:fldChar w:fldCharType="separate"/>
      </w:r>
      <w:r>
        <w:rPr>
          <w:rStyle w:val="93"/>
          <w:rFonts w:ascii="微软雅黑" w:hAnsi="微软雅黑" w:eastAsia="微软雅黑"/>
        </w:rPr>
        <w:t>35</w:t>
      </w:r>
      <w:r>
        <w:rPr>
          <w:rStyle w:val="93"/>
          <w:rFonts w:ascii="微软雅黑" w:hAnsi="微软雅黑" w:eastAsia="微软雅黑"/>
        </w:rPr>
        <w:fldChar w:fldCharType="end"/>
      </w:r>
      <w:r>
        <w:rPr>
          <w:rStyle w:val="93"/>
          <w:rFonts w:ascii="微软雅黑" w:hAnsi="微软雅黑" w:eastAsia="微软雅黑"/>
        </w:rPr>
        <w:fldChar w:fldCharType="end"/>
      </w:r>
    </w:p>
    <w:p w14:paraId="108BA0AD">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"_Toc178452537" </w:instrText>
      </w:r>
      <w:r>
        <w:fldChar w:fldCharType="separate"/>
      </w:r>
      <w:r>
        <w:rPr>
          <w:rStyle w:val="93"/>
          <w:rFonts w:ascii="微软雅黑" w:hAnsi="微软雅黑" w:eastAsia="微软雅黑"/>
        </w:rPr>
        <w:t>图36.毕业生对母校教育教学的满意度</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_Toc178452537 \h </w:instrText>
      </w:r>
      <w:r>
        <w:rPr>
          <w:rStyle w:val="93"/>
          <w:rFonts w:ascii="微软雅黑" w:hAnsi="微软雅黑" w:eastAsia="微软雅黑"/>
        </w:rPr>
        <w:fldChar w:fldCharType="separate"/>
      </w:r>
      <w:r>
        <w:rPr>
          <w:rStyle w:val="93"/>
          <w:rFonts w:ascii="微软雅黑" w:hAnsi="微软雅黑" w:eastAsia="微软雅黑"/>
        </w:rPr>
        <w:t>35</w:t>
      </w:r>
      <w:r>
        <w:rPr>
          <w:rStyle w:val="93"/>
          <w:rFonts w:ascii="微软雅黑" w:hAnsi="微软雅黑" w:eastAsia="微软雅黑"/>
        </w:rPr>
        <w:fldChar w:fldCharType="end"/>
      </w:r>
      <w:r>
        <w:rPr>
          <w:rStyle w:val="93"/>
          <w:rFonts w:ascii="微软雅黑" w:hAnsi="微软雅黑" w:eastAsia="微软雅黑"/>
        </w:rPr>
        <w:fldChar w:fldCharType="end"/>
      </w:r>
    </w:p>
    <w:p w14:paraId="03D8D59B">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"_Toc178452538" </w:instrText>
      </w:r>
      <w:r>
        <w:fldChar w:fldCharType="separate"/>
      </w:r>
      <w:r>
        <w:rPr>
          <w:rStyle w:val="93"/>
          <w:rFonts w:ascii="微软雅黑" w:hAnsi="微软雅黑" w:eastAsia="微软雅黑"/>
        </w:rPr>
        <w:t>图37.毕业生对所学专业的评价</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_Toc178452538 \h </w:instrText>
      </w:r>
      <w:r>
        <w:rPr>
          <w:rStyle w:val="93"/>
          <w:rFonts w:ascii="微软雅黑" w:hAnsi="微软雅黑" w:eastAsia="微软雅黑"/>
        </w:rPr>
        <w:fldChar w:fldCharType="separate"/>
      </w:r>
      <w:r>
        <w:rPr>
          <w:rStyle w:val="93"/>
          <w:rFonts w:ascii="微软雅黑" w:hAnsi="微软雅黑" w:eastAsia="微软雅黑"/>
        </w:rPr>
        <w:t>36</w:t>
      </w:r>
      <w:r>
        <w:rPr>
          <w:rStyle w:val="93"/>
          <w:rFonts w:ascii="微软雅黑" w:hAnsi="微软雅黑" w:eastAsia="微软雅黑"/>
        </w:rPr>
        <w:fldChar w:fldCharType="end"/>
      </w:r>
      <w:r>
        <w:rPr>
          <w:rStyle w:val="93"/>
          <w:rFonts w:ascii="微软雅黑" w:hAnsi="微软雅黑" w:eastAsia="微软雅黑"/>
        </w:rPr>
        <w:fldChar w:fldCharType="end"/>
      </w:r>
    </w:p>
    <w:p w14:paraId="3E6F8597">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"_Toc178452539" </w:instrText>
      </w:r>
      <w:r>
        <w:fldChar w:fldCharType="separate"/>
      </w:r>
      <w:r>
        <w:rPr>
          <w:rStyle w:val="93"/>
          <w:rFonts w:ascii="微软雅黑" w:hAnsi="微软雅黑" w:eastAsia="微软雅黑"/>
        </w:rPr>
        <w:t>图38.毕业生对母校就业创业服务的评价</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_Toc178452539 \h </w:instrText>
      </w:r>
      <w:r>
        <w:rPr>
          <w:rStyle w:val="93"/>
          <w:rFonts w:ascii="微软雅黑" w:hAnsi="微软雅黑" w:eastAsia="微软雅黑"/>
        </w:rPr>
        <w:fldChar w:fldCharType="separate"/>
      </w:r>
      <w:r>
        <w:rPr>
          <w:rStyle w:val="93"/>
          <w:rFonts w:ascii="微软雅黑" w:hAnsi="微软雅黑" w:eastAsia="微软雅黑"/>
        </w:rPr>
        <w:t>36</w:t>
      </w:r>
      <w:r>
        <w:rPr>
          <w:rStyle w:val="93"/>
          <w:rFonts w:ascii="微软雅黑" w:hAnsi="微软雅黑" w:eastAsia="微软雅黑"/>
        </w:rPr>
        <w:fldChar w:fldCharType="end"/>
      </w:r>
      <w:r>
        <w:rPr>
          <w:rStyle w:val="93"/>
          <w:rFonts w:ascii="微软雅黑" w:hAnsi="微软雅黑" w:eastAsia="微软雅黑"/>
        </w:rPr>
        <w:fldChar w:fldCharType="end"/>
      </w:r>
    </w:p>
    <w:p w14:paraId="0D561AAB">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"_Toc178452540" </w:instrText>
      </w:r>
      <w:r>
        <w:fldChar w:fldCharType="separate"/>
      </w:r>
      <w:r>
        <w:rPr>
          <w:rStyle w:val="93"/>
          <w:rFonts w:ascii="微软雅黑" w:hAnsi="微软雅黑" w:eastAsia="微软雅黑"/>
        </w:rPr>
        <w:t>图39.毕业生对母校教育教学改革发展的建议</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_Toc178452540 \h </w:instrText>
      </w:r>
      <w:r>
        <w:rPr>
          <w:rStyle w:val="93"/>
          <w:rFonts w:ascii="微软雅黑" w:hAnsi="微软雅黑" w:eastAsia="微软雅黑"/>
        </w:rPr>
        <w:fldChar w:fldCharType="separate"/>
      </w:r>
      <w:r>
        <w:rPr>
          <w:rStyle w:val="93"/>
          <w:rFonts w:ascii="微软雅黑" w:hAnsi="微软雅黑" w:eastAsia="微软雅黑"/>
        </w:rPr>
        <w:t>37</w:t>
      </w:r>
      <w:r>
        <w:rPr>
          <w:rStyle w:val="93"/>
          <w:rFonts w:ascii="微软雅黑" w:hAnsi="微软雅黑" w:eastAsia="微软雅黑"/>
        </w:rPr>
        <w:fldChar w:fldCharType="end"/>
      </w:r>
      <w:r>
        <w:rPr>
          <w:rStyle w:val="93"/>
          <w:rFonts w:ascii="微软雅黑" w:hAnsi="微软雅黑" w:eastAsia="微软雅黑"/>
        </w:rPr>
        <w:fldChar w:fldCharType="end"/>
      </w:r>
    </w:p>
    <w:p w14:paraId="0CDE7DA6">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"_Toc178452541" </w:instrText>
      </w:r>
      <w:r>
        <w:fldChar w:fldCharType="separate"/>
      </w:r>
      <w:r>
        <w:rPr>
          <w:rStyle w:val="93"/>
          <w:rFonts w:ascii="微软雅黑" w:hAnsi="微软雅黑" w:eastAsia="微软雅黑"/>
        </w:rPr>
        <w:t>图40.用人单位对本校人才培养的满意度</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_Toc178452541 \h </w:instrText>
      </w:r>
      <w:r>
        <w:rPr>
          <w:rStyle w:val="93"/>
          <w:rFonts w:ascii="微软雅黑" w:hAnsi="微软雅黑" w:eastAsia="微软雅黑"/>
        </w:rPr>
        <w:fldChar w:fldCharType="separate"/>
      </w:r>
      <w:r>
        <w:rPr>
          <w:rStyle w:val="93"/>
          <w:rFonts w:ascii="微软雅黑" w:hAnsi="微软雅黑" w:eastAsia="微软雅黑"/>
        </w:rPr>
        <w:t>37</w:t>
      </w:r>
      <w:r>
        <w:rPr>
          <w:rStyle w:val="93"/>
          <w:rFonts w:ascii="微软雅黑" w:hAnsi="微软雅黑" w:eastAsia="微软雅黑"/>
        </w:rPr>
        <w:fldChar w:fldCharType="end"/>
      </w:r>
      <w:r>
        <w:rPr>
          <w:rStyle w:val="93"/>
          <w:rFonts w:ascii="微软雅黑" w:hAnsi="微软雅黑" w:eastAsia="微软雅黑"/>
        </w:rPr>
        <w:fldChar w:fldCharType="end"/>
      </w:r>
    </w:p>
    <w:p w14:paraId="70B76106">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"_Toc178452542" </w:instrText>
      </w:r>
      <w:r>
        <w:fldChar w:fldCharType="separate"/>
      </w:r>
      <w:r>
        <w:rPr>
          <w:rStyle w:val="93"/>
          <w:rFonts w:ascii="微软雅黑" w:hAnsi="微软雅黑" w:eastAsia="微软雅黑"/>
        </w:rPr>
        <w:t>图41.用人单位反馈本校专业课程设置与其需求的贴合度</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_Toc178452542 \h </w:instrText>
      </w:r>
      <w:r>
        <w:rPr>
          <w:rStyle w:val="93"/>
          <w:rFonts w:ascii="微软雅黑" w:hAnsi="微软雅黑" w:eastAsia="微软雅黑"/>
        </w:rPr>
        <w:fldChar w:fldCharType="separate"/>
      </w:r>
      <w:r>
        <w:rPr>
          <w:rStyle w:val="93"/>
          <w:rFonts w:ascii="微软雅黑" w:hAnsi="微软雅黑" w:eastAsia="微软雅黑"/>
        </w:rPr>
        <w:t>38</w:t>
      </w:r>
      <w:r>
        <w:rPr>
          <w:rStyle w:val="93"/>
          <w:rFonts w:ascii="微软雅黑" w:hAnsi="微软雅黑" w:eastAsia="微软雅黑"/>
        </w:rPr>
        <w:fldChar w:fldCharType="end"/>
      </w:r>
      <w:r>
        <w:rPr>
          <w:rStyle w:val="93"/>
          <w:rFonts w:ascii="微软雅黑" w:hAnsi="微软雅黑" w:eastAsia="微软雅黑"/>
        </w:rPr>
        <w:fldChar w:fldCharType="end"/>
      </w:r>
    </w:p>
    <w:p w14:paraId="11FB8360">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"_Toc178452543" </w:instrText>
      </w:r>
      <w:r>
        <w:fldChar w:fldCharType="separate"/>
      </w:r>
      <w:r>
        <w:rPr>
          <w:rStyle w:val="93"/>
          <w:rFonts w:ascii="微软雅黑" w:hAnsi="微软雅黑" w:eastAsia="微软雅黑"/>
        </w:rPr>
        <w:t>图42.用人单位对本校就业服务的满意度</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_Toc178452543 \h </w:instrText>
      </w:r>
      <w:r>
        <w:rPr>
          <w:rStyle w:val="93"/>
          <w:rFonts w:ascii="微软雅黑" w:hAnsi="微软雅黑" w:eastAsia="微软雅黑"/>
        </w:rPr>
        <w:fldChar w:fldCharType="separate"/>
      </w:r>
      <w:r>
        <w:rPr>
          <w:rStyle w:val="93"/>
          <w:rFonts w:ascii="微软雅黑" w:hAnsi="微软雅黑" w:eastAsia="微软雅黑"/>
        </w:rPr>
        <w:t>38</w:t>
      </w:r>
      <w:r>
        <w:rPr>
          <w:rStyle w:val="93"/>
          <w:rFonts w:ascii="微软雅黑" w:hAnsi="微软雅黑" w:eastAsia="微软雅黑"/>
        </w:rPr>
        <w:fldChar w:fldCharType="end"/>
      </w:r>
      <w:r>
        <w:rPr>
          <w:rStyle w:val="93"/>
          <w:rFonts w:ascii="微软雅黑" w:hAnsi="微软雅黑" w:eastAsia="微软雅黑"/>
        </w:rPr>
        <w:fldChar w:fldCharType="end"/>
      </w:r>
    </w:p>
    <w:p w14:paraId="18691136">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"_Toc178452544" </w:instrText>
      </w:r>
      <w:r>
        <w:fldChar w:fldCharType="separate"/>
      </w:r>
      <w:r>
        <w:rPr>
          <w:rStyle w:val="93"/>
          <w:rFonts w:ascii="微软雅黑" w:hAnsi="微软雅黑" w:eastAsia="微软雅黑"/>
        </w:rPr>
        <w:t>图43.用人单位对本校毕业生就业有关服务的满意度</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_Toc178452544 \h </w:instrText>
      </w:r>
      <w:r>
        <w:rPr>
          <w:rStyle w:val="93"/>
          <w:rFonts w:ascii="微软雅黑" w:hAnsi="微软雅黑" w:eastAsia="微软雅黑"/>
        </w:rPr>
        <w:fldChar w:fldCharType="separate"/>
      </w:r>
      <w:r>
        <w:rPr>
          <w:rStyle w:val="93"/>
          <w:rFonts w:ascii="微软雅黑" w:hAnsi="微软雅黑" w:eastAsia="微软雅黑"/>
        </w:rPr>
        <w:t>38</w:t>
      </w:r>
      <w:r>
        <w:rPr>
          <w:rStyle w:val="93"/>
          <w:rFonts w:ascii="微软雅黑" w:hAnsi="微软雅黑" w:eastAsia="微软雅黑"/>
        </w:rPr>
        <w:fldChar w:fldCharType="end"/>
      </w:r>
      <w:r>
        <w:rPr>
          <w:rStyle w:val="93"/>
          <w:rFonts w:ascii="微软雅黑" w:hAnsi="微软雅黑" w:eastAsia="微软雅黑"/>
        </w:rPr>
        <w:fldChar w:fldCharType="end"/>
      </w:r>
    </w:p>
    <w:p w14:paraId="5344D9CF">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"_Toc178452545" </w:instrText>
      </w:r>
      <w:r>
        <w:fldChar w:fldCharType="separate"/>
      </w:r>
      <w:r>
        <w:rPr>
          <w:rStyle w:val="93"/>
          <w:rFonts w:ascii="微软雅黑" w:hAnsi="微软雅黑" w:eastAsia="微软雅黑"/>
        </w:rPr>
        <w:t>图44.用人单位对本校人才培养和就业服务方面的建议</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_Toc178452545 \h </w:instrText>
      </w:r>
      <w:r>
        <w:rPr>
          <w:rStyle w:val="93"/>
          <w:rFonts w:ascii="微软雅黑" w:hAnsi="微软雅黑" w:eastAsia="微软雅黑"/>
        </w:rPr>
        <w:fldChar w:fldCharType="separate"/>
      </w:r>
      <w:r>
        <w:rPr>
          <w:rStyle w:val="93"/>
          <w:rFonts w:ascii="微软雅黑" w:hAnsi="微软雅黑" w:eastAsia="微软雅黑"/>
        </w:rPr>
        <w:t>39</w:t>
      </w:r>
      <w:r>
        <w:rPr>
          <w:rStyle w:val="93"/>
          <w:rFonts w:ascii="微软雅黑" w:hAnsi="微软雅黑" w:eastAsia="微软雅黑"/>
        </w:rPr>
        <w:fldChar w:fldCharType="end"/>
      </w:r>
      <w:r>
        <w:rPr>
          <w:rStyle w:val="93"/>
          <w:rFonts w:ascii="微软雅黑" w:hAnsi="微软雅黑" w:eastAsia="微软雅黑"/>
        </w:rPr>
        <w:fldChar w:fldCharType="end"/>
      </w:r>
    </w:p>
    <w:p w14:paraId="78BD62E2">
      <w:pPr>
        <w:pStyle w:val="73"/>
        <w:tabs>
          <w:tab w:val="right" w:leader="dot" w:pos="8302"/>
        </w:tabs>
        <w:adjustRightInd w:val="0"/>
        <w:snapToGrid w:val="0"/>
        <w:ind w:left="0" w:leftChars="0" w:firstLine="0" w:firstLineChars="0"/>
        <w:rPr>
          <w:rStyle w:val="93"/>
          <w:rFonts w:ascii="微软雅黑" w:hAnsi="微软雅黑" w:eastAsia="微软雅黑"/>
        </w:rPr>
      </w:pPr>
      <w:r>
        <w:rPr>
          <w:rStyle w:val="93"/>
          <w:rFonts w:ascii="微软雅黑" w:hAnsi="微软雅黑" w:eastAsia="微软雅黑"/>
        </w:rPr>
        <w:fldChar w:fldCharType="end"/>
      </w:r>
    </w:p>
    <w:p w14:paraId="589A76F7">
      <w:pPr>
        <w:snapToGrid w:val="0"/>
        <w:spacing w:line="520" w:lineRule="exact"/>
        <w:jc w:val="center"/>
        <w:rPr>
          <w:rFonts w:ascii="楷体" w:hAnsi="楷体" w:eastAsia="楷体"/>
          <w:b/>
          <w:sz w:val="28"/>
          <w:szCs w:val="30"/>
        </w:rPr>
      </w:pPr>
      <w:r>
        <w:rPr>
          <w:rFonts w:hint="eastAsia" w:ascii="楷体" w:hAnsi="楷体" w:eastAsia="楷体"/>
          <w:b/>
          <w:sz w:val="28"/>
          <w:szCs w:val="30"/>
        </w:rPr>
        <w:t>表目录</w:t>
      </w:r>
    </w:p>
    <w:p w14:paraId="638CC35E">
      <w:pPr>
        <w:pStyle w:val="73"/>
        <w:tabs>
          <w:tab w:val="right" w:leader="dot" w:pos="8296"/>
        </w:tabs>
        <w:adjustRightInd w:val="0"/>
        <w:snapToGrid w:val="0"/>
        <w:ind w:left="0" w:leftChars="0" w:firstLine="0" w:firstLineChars="0"/>
        <w:rPr>
          <w:rStyle w:val="93"/>
          <w:rFonts w:ascii="微软雅黑" w:hAnsi="微软雅黑" w:eastAsia="微软雅黑"/>
        </w:rPr>
      </w:pPr>
      <w:r>
        <w:rPr>
          <w:rStyle w:val="93"/>
          <w:rFonts w:ascii="微软雅黑" w:hAnsi="微软雅黑" w:eastAsia="微软雅黑"/>
        </w:rPr>
        <w:fldChar w:fldCharType="begin"/>
      </w:r>
      <w:r>
        <w:rPr>
          <w:rStyle w:val="93"/>
          <w:rFonts w:ascii="微软雅黑" w:hAnsi="微软雅黑" w:eastAsia="微软雅黑"/>
        </w:rPr>
        <w:instrText xml:space="preserve"> </w:instrText>
      </w:r>
      <w:r>
        <w:rPr>
          <w:rStyle w:val="93"/>
          <w:rFonts w:hint="eastAsia" w:ascii="微软雅黑" w:hAnsi="微软雅黑" w:eastAsia="微软雅黑"/>
        </w:rPr>
        <w:instrText xml:space="preserve">TOC \h \z \c "表"</w:instrText>
      </w:r>
      <w:r>
        <w:rPr>
          <w:rStyle w:val="93"/>
          <w:rFonts w:ascii="微软雅黑" w:hAnsi="微软雅黑" w:eastAsia="微软雅黑"/>
        </w:rPr>
        <w:instrText xml:space="preserve"> </w:instrText>
      </w:r>
      <w:r>
        <w:rPr>
          <w:rStyle w:val="93"/>
          <w:rFonts w:ascii="微软雅黑" w:hAnsi="微软雅黑" w:eastAsia="微软雅黑"/>
        </w:rPr>
        <w:fldChar w:fldCharType="separate"/>
      </w:r>
      <w:r>
        <w:fldChar w:fldCharType="begin"/>
      </w:r>
      <w:r>
        <w:instrText xml:space="preserve"> HYPERLINK \l "_Toc178452546" </w:instrText>
      </w:r>
      <w:r>
        <w:fldChar w:fldCharType="separate"/>
      </w:r>
      <w:r>
        <w:rPr>
          <w:rStyle w:val="93"/>
          <w:rFonts w:ascii="微软雅黑" w:hAnsi="微软雅黑" w:eastAsia="微软雅黑"/>
        </w:rPr>
        <w:t>表1.2024届毕业生人数分专业大类统计表</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_Toc178452546 \h </w:instrText>
      </w:r>
      <w:r>
        <w:rPr>
          <w:rStyle w:val="93"/>
          <w:rFonts w:ascii="微软雅黑" w:hAnsi="微软雅黑" w:eastAsia="微软雅黑"/>
        </w:rPr>
        <w:fldChar w:fldCharType="separate"/>
      </w:r>
      <w:r>
        <w:rPr>
          <w:rStyle w:val="93"/>
          <w:rFonts w:ascii="微软雅黑" w:hAnsi="微软雅黑" w:eastAsia="微软雅黑"/>
        </w:rPr>
        <w:t>7</w:t>
      </w:r>
      <w:r>
        <w:rPr>
          <w:rStyle w:val="93"/>
          <w:rFonts w:ascii="微软雅黑" w:hAnsi="微软雅黑" w:eastAsia="微软雅黑"/>
        </w:rPr>
        <w:fldChar w:fldCharType="end"/>
      </w:r>
      <w:r>
        <w:rPr>
          <w:rStyle w:val="93"/>
          <w:rFonts w:ascii="微软雅黑" w:hAnsi="微软雅黑" w:eastAsia="微软雅黑"/>
        </w:rPr>
        <w:fldChar w:fldCharType="end"/>
      </w:r>
    </w:p>
    <w:p w14:paraId="68BC39C8">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"_Toc178452547" </w:instrText>
      </w:r>
      <w:r>
        <w:fldChar w:fldCharType="separate"/>
      </w:r>
      <w:r>
        <w:rPr>
          <w:rStyle w:val="93"/>
          <w:rFonts w:ascii="微软雅黑" w:hAnsi="微软雅黑" w:eastAsia="微软雅黑"/>
        </w:rPr>
        <w:t>表2.2024届毕业生各专业生源人数统计表</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_Toc178452547 \h </w:instrText>
      </w:r>
      <w:r>
        <w:rPr>
          <w:rStyle w:val="93"/>
          <w:rFonts w:ascii="微软雅黑" w:hAnsi="微软雅黑" w:eastAsia="微软雅黑"/>
        </w:rPr>
        <w:fldChar w:fldCharType="separate"/>
      </w:r>
      <w:r>
        <w:rPr>
          <w:rStyle w:val="93"/>
          <w:rFonts w:ascii="微软雅黑" w:hAnsi="微软雅黑" w:eastAsia="微软雅黑"/>
        </w:rPr>
        <w:t>7</w:t>
      </w:r>
      <w:r>
        <w:rPr>
          <w:rStyle w:val="93"/>
          <w:rFonts w:ascii="微软雅黑" w:hAnsi="微软雅黑" w:eastAsia="微软雅黑"/>
        </w:rPr>
        <w:fldChar w:fldCharType="end"/>
      </w:r>
      <w:r>
        <w:rPr>
          <w:rStyle w:val="93"/>
          <w:rFonts w:ascii="微软雅黑" w:hAnsi="微软雅黑" w:eastAsia="微软雅黑"/>
        </w:rPr>
        <w:fldChar w:fldCharType="end"/>
      </w:r>
    </w:p>
    <w:p w14:paraId="116926B3">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"_Toc178452548" </w:instrText>
      </w:r>
      <w:r>
        <w:fldChar w:fldCharType="separate"/>
      </w:r>
      <w:r>
        <w:rPr>
          <w:rStyle w:val="93"/>
          <w:rFonts w:ascii="微软雅黑" w:hAnsi="微软雅黑" w:eastAsia="微软雅黑"/>
        </w:rPr>
        <w:t>表3.2024届毕业生人数分院（系）统计表</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_Toc178452548 \h </w:instrText>
      </w:r>
      <w:r>
        <w:rPr>
          <w:rStyle w:val="93"/>
          <w:rFonts w:ascii="微软雅黑" w:hAnsi="微软雅黑" w:eastAsia="微软雅黑"/>
        </w:rPr>
        <w:fldChar w:fldCharType="separate"/>
      </w:r>
      <w:r>
        <w:rPr>
          <w:rStyle w:val="93"/>
          <w:rFonts w:ascii="微软雅黑" w:hAnsi="微软雅黑" w:eastAsia="微软雅黑"/>
        </w:rPr>
        <w:t>9</w:t>
      </w:r>
      <w:r>
        <w:rPr>
          <w:rStyle w:val="93"/>
          <w:rFonts w:ascii="微软雅黑" w:hAnsi="微软雅黑" w:eastAsia="微软雅黑"/>
        </w:rPr>
        <w:fldChar w:fldCharType="end"/>
      </w:r>
      <w:r>
        <w:rPr>
          <w:rStyle w:val="93"/>
          <w:rFonts w:ascii="微软雅黑" w:hAnsi="微软雅黑" w:eastAsia="微软雅黑"/>
        </w:rPr>
        <w:fldChar w:fldCharType="end"/>
      </w:r>
    </w:p>
    <w:p w14:paraId="67334355">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"_Toc178452549" </w:instrText>
      </w:r>
      <w:r>
        <w:fldChar w:fldCharType="separate"/>
      </w:r>
      <w:r>
        <w:rPr>
          <w:rStyle w:val="93"/>
          <w:rFonts w:ascii="微软雅黑" w:hAnsi="微软雅黑" w:eastAsia="微软雅黑"/>
        </w:rPr>
        <w:t>表4.2024届外省生源毕业生人数分生源地统计表</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_Toc178452549 \h </w:instrText>
      </w:r>
      <w:r>
        <w:rPr>
          <w:rStyle w:val="93"/>
          <w:rFonts w:ascii="微软雅黑" w:hAnsi="微软雅黑" w:eastAsia="微软雅黑"/>
        </w:rPr>
        <w:fldChar w:fldCharType="separate"/>
      </w:r>
      <w:r>
        <w:rPr>
          <w:rStyle w:val="93"/>
          <w:rFonts w:ascii="微软雅黑" w:hAnsi="微软雅黑" w:eastAsia="微软雅黑"/>
        </w:rPr>
        <w:t>10</w:t>
      </w:r>
      <w:r>
        <w:rPr>
          <w:rStyle w:val="93"/>
          <w:rFonts w:ascii="微软雅黑" w:hAnsi="微软雅黑" w:eastAsia="微软雅黑"/>
        </w:rPr>
        <w:fldChar w:fldCharType="end"/>
      </w:r>
      <w:r>
        <w:rPr>
          <w:rStyle w:val="93"/>
          <w:rFonts w:ascii="微软雅黑" w:hAnsi="微软雅黑" w:eastAsia="微软雅黑"/>
        </w:rPr>
        <w:fldChar w:fldCharType="end"/>
      </w:r>
    </w:p>
    <w:p w14:paraId="7C9136FB">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"_Toc178452550" </w:instrText>
      </w:r>
      <w:r>
        <w:fldChar w:fldCharType="separate"/>
      </w:r>
      <w:r>
        <w:rPr>
          <w:rStyle w:val="93"/>
          <w:rFonts w:ascii="微软雅黑" w:hAnsi="微软雅黑" w:eastAsia="微软雅黑"/>
        </w:rPr>
        <w:t>表5.2024届毕业生的毕业去向统计表</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_Toc178452550 \h </w:instrText>
      </w:r>
      <w:r>
        <w:rPr>
          <w:rStyle w:val="93"/>
          <w:rFonts w:ascii="微软雅黑" w:hAnsi="微软雅黑" w:eastAsia="微软雅黑"/>
        </w:rPr>
        <w:fldChar w:fldCharType="separate"/>
      </w:r>
      <w:r>
        <w:rPr>
          <w:rStyle w:val="93"/>
          <w:rFonts w:ascii="微软雅黑" w:hAnsi="微软雅黑" w:eastAsia="微软雅黑"/>
        </w:rPr>
        <w:t>10</w:t>
      </w:r>
      <w:r>
        <w:rPr>
          <w:rStyle w:val="93"/>
          <w:rFonts w:ascii="微软雅黑" w:hAnsi="微软雅黑" w:eastAsia="微软雅黑"/>
        </w:rPr>
        <w:fldChar w:fldCharType="end"/>
      </w:r>
      <w:r>
        <w:rPr>
          <w:rStyle w:val="93"/>
          <w:rFonts w:ascii="微软雅黑" w:hAnsi="微软雅黑" w:eastAsia="微软雅黑"/>
        </w:rPr>
        <w:fldChar w:fldCharType="end"/>
      </w:r>
    </w:p>
    <w:p w14:paraId="2C77DB12">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"_Toc178452551" </w:instrText>
      </w:r>
      <w:r>
        <w:fldChar w:fldCharType="separate"/>
      </w:r>
      <w:r>
        <w:rPr>
          <w:rStyle w:val="93"/>
          <w:rFonts w:ascii="微软雅黑" w:hAnsi="微软雅黑" w:eastAsia="微软雅黑"/>
        </w:rPr>
        <w:t>表6.不同性别2024届毕业生的毕业去向对比</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_Toc178452551 \h </w:instrText>
      </w:r>
      <w:r>
        <w:rPr>
          <w:rStyle w:val="93"/>
          <w:rFonts w:ascii="微软雅黑" w:hAnsi="微软雅黑" w:eastAsia="微软雅黑"/>
        </w:rPr>
        <w:fldChar w:fldCharType="separate"/>
      </w:r>
      <w:r>
        <w:rPr>
          <w:rStyle w:val="93"/>
          <w:rFonts w:ascii="微软雅黑" w:hAnsi="微软雅黑" w:eastAsia="微软雅黑"/>
        </w:rPr>
        <w:t>11</w:t>
      </w:r>
      <w:r>
        <w:rPr>
          <w:rStyle w:val="93"/>
          <w:rFonts w:ascii="微软雅黑" w:hAnsi="微软雅黑" w:eastAsia="微软雅黑"/>
        </w:rPr>
        <w:fldChar w:fldCharType="end"/>
      </w:r>
      <w:r>
        <w:rPr>
          <w:rStyle w:val="93"/>
          <w:rFonts w:ascii="微软雅黑" w:hAnsi="微软雅黑" w:eastAsia="微软雅黑"/>
        </w:rPr>
        <w:fldChar w:fldCharType="end"/>
      </w:r>
    </w:p>
    <w:p w14:paraId="1D29603D">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"_Toc178452552" </w:instrText>
      </w:r>
      <w:r>
        <w:fldChar w:fldCharType="separate"/>
      </w:r>
      <w:r>
        <w:rPr>
          <w:rStyle w:val="93"/>
          <w:rFonts w:ascii="微软雅黑" w:hAnsi="微软雅黑" w:eastAsia="微软雅黑"/>
        </w:rPr>
        <w:t>表7.2024届毕业生各专业大类毕业去向落实情况</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_Toc178452552 \h </w:instrText>
      </w:r>
      <w:r>
        <w:rPr>
          <w:rStyle w:val="93"/>
          <w:rFonts w:ascii="微软雅黑" w:hAnsi="微软雅黑" w:eastAsia="微软雅黑"/>
        </w:rPr>
        <w:fldChar w:fldCharType="separate"/>
      </w:r>
      <w:r>
        <w:rPr>
          <w:rStyle w:val="93"/>
          <w:rFonts w:ascii="微软雅黑" w:hAnsi="微软雅黑" w:eastAsia="微软雅黑"/>
        </w:rPr>
        <w:t>12</w:t>
      </w:r>
      <w:r>
        <w:rPr>
          <w:rStyle w:val="93"/>
          <w:rFonts w:ascii="微软雅黑" w:hAnsi="微软雅黑" w:eastAsia="微软雅黑"/>
        </w:rPr>
        <w:fldChar w:fldCharType="end"/>
      </w:r>
      <w:r>
        <w:rPr>
          <w:rStyle w:val="93"/>
          <w:rFonts w:ascii="微软雅黑" w:hAnsi="微软雅黑" w:eastAsia="微软雅黑"/>
        </w:rPr>
        <w:fldChar w:fldCharType="end"/>
      </w:r>
    </w:p>
    <w:p w14:paraId="4AF9D8A6">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"_Toc178452553" </w:instrText>
      </w:r>
      <w:r>
        <w:fldChar w:fldCharType="separate"/>
      </w:r>
      <w:r>
        <w:rPr>
          <w:rStyle w:val="93"/>
          <w:rFonts w:ascii="微软雅黑" w:hAnsi="微软雅黑" w:eastAsia="微软雅黑"/>
        </w:rPr>
        <w:t>表8.2024届毕业生各专业毕业去向落实情况</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_Toc178452553 \h </w:instrText>
      </w:r>
      <w:r>
        <w:rPr>
          <w:rStyle w:val="93"/>
          <w:rFonts w:ascii="微软雅黑" w:hAnsi="微软雅黑" w:eastAsia="微软雅黑"/>
        </w:rPr>
        <w:fldChar w:fldCharType="separate"/>
      </w:r>
      <w:r>
        <w:rPr>
          <w:rStyle w:val="93"/>
          <w:rFonts w:ascii="微软雅黑" w:hAnsi="微软雅黑" w:eastAsia="微软雅黑"/>
        </w:rPr>
        <w:t>12</w:t>
      </w:r>
      <w:r>
        <w:rPr>
          <w:rStyle w:val="93"/>
          <w:rFonts w:ascii="微软雅黑" w:hAnsi="微软雅黑" w:eastAsia="微软雅黑"/>
        </w:rPr>
        <w:fldChar w:fldCharType="end"/>
      </w:r>
      <w:r>
        <w:rPr>
          <w:rStyle w:val="93"/>
          <w:rFonts w:ascii="微软雅黑" w:hAnsi="微软雅黑" w:eastAsia="微软雅黑"/>
        </w:rPr>
        <w:fldChar w:fldCharType="end"/>
      </w:r>
    </w:p>
    <w:p w14:paraId="0B864785">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"_Toc178452554" </w:instrText>
      </w:r>
      <w:r>
        <w:fldChar w:fldCharType="separate"/>
      </w:r>
      <w:r>
        <w:rPr>
          <w:rStyle w:val="93"/>
          <w:rFonts w:ascii="微软雅黑" w:hAnsi="微软雅黑" w:eastAsia="微软雅黑"/>
        </w:rPr>
        <w:t>表9.各院（系）2024届毕业生毕业去向落实情况</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_Toc178452554 \h </w:instrText>
      </w:r>
      <w:r>
        <w:rPr>
          <w:rStyle w:val="93"/>
          <w:rFonts w:ascii="微软雅黑" w:hAnsi="微软雅黑" w:eastAsia="微软雅黑"/>
        </w:rPr>
        <w:fldChar w:fldCharType="separate"/>
      </w:r>
      <w:r>
        <w:rPr>
          <w:rStyle w:val="93"/>
          <w:rFonts w:ascii="微软雅黑" w:hAnsi="微软雅黑" w:eastAsia="微软雅黑"/>
        </w:rPr>
        <w:t>14</w:t>
      </w:r>
      <w:r>
        <w:rPr>
          <w:rStyle w:val="93"/>
          <w:rFonts w:ascii="微软雅黑" w:hAnsi="微软雅黑" w:eastAsia="微软雅黑"/>
        </w:rPr>
        <w:fldChar w:fldCharType="end"/>
      </w:r>
      <w:r>
        <w:rPr>
          <w:rStyle w:val="93"/>
          <w:rFonts w:ascii="微软雅黑" w:hAnsi="微软雅黑" w:eastAsia="微软雅黑"/>
        </w:rPr>
        <w:fldChar w:fldCharType="end"/>
      </w:r>
    </w:p>
    <w:p w14:paraId="4711EE54">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"_Toc178452555" </w:instrText>
      </w:r>
      <w:r>
        <w:fldChar w:fldCharType="separate"/>
      </w:r>
      <w:r>
        <w:rPr>
          <w:rStyle w:val="93"/>
          <w:rFonts w:ascii="微软雅黑" w:hAnsi="微软雅黑" w:eastAsia="微软雅黑"/>
        </w:rPr>
        <w:t>表10.2024届未就业毕业生情况</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_Toc178452555 \h </w:instrText>
      </w:r>
      <w:r>
        <w:rPr>
          <w:rStyle w:val="93"/>
          <w:rFonts w:ascii="微软雅黑" w:hAnsi="微软雅黑" w:eastAsia="微软雅黑"/>
        </w:rPr>
        <w:fldChar w:fldCharType="separate"/>
      </w:r>
      <w:r>
        <w:rPr>
          <w:rStyle w:val="93"/>
          <w:rFonts w:ascii="微软雅黑" w:hAnsi="微软雅黑" w:eastAsia="微软雅黑"/>
        </w:rPr>
        <w:t>14</w:t>
      </w:r>
      <w:r>
        <w:rPr>
          <w:rStyle w:val="93"/>
          <w:rFonts w:ascii="微软雅黑" w:hAnsi="微软雅黑" w:eastAsia="微软雅黑"/>
        </w:rPr>
        <w:fldChar w:fldCharType="end"/>
      </w:r>
      <w:r>
        <w:rPr>
          <w:rStyle w:val="93"/>
          <w:rFonts w:ascii="微软雅黑" w:hAnsi="微软雅黑" w:eastAsia="微软雅黑"/>
        </w:rPr>
        <w:fldChar w:fldCharType="end"/>
      </w:r>
    </w:p>
    <w:p w14:paraId="0C8EF956">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"_Toc178452556" </w:instrText>
      </w:r>
      <w:r>
        <w:fldChar w:fldCharType="separate"/>
      </w:r>
      <w:r>
        <w:rPr>
          <w:rStyle w:val="93"/>
          <w:rFonts w:ascii="微软雅黑" w:hAnsi="微软雅黑" w:eastAsia="微软雅黑"/>
        </w:rPr>
        <w:t>表11.2024届特困家庭毕业生的毕业去向落实情况</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_Toc178452556 \h </w:instrText>
      </w:r>
      <w:r>
        <w:rPr>
          <w:rStyle w:val="93"/>
          <w:rFonts w:ascii="微软雅黑" w:hAnsi="微软雅黑" w:eastAsia="微软雅黑"/>
        </w:rPr>
        <w:fldChar w:fldCharType="separate"/>
      </w:r>
      <w:r>
        <w:rPr>
          <w:rStyle w:val="93"/>
          <w:rFonts w:ascii="微软雅黑" w:hAnsi="微软雅黑" w:eastAsia="微软雅黑"/>
        </w:rPr>
        <w:t>16</w:t>
      </w:r>
      <w:r>
        <w:rPr>
          <w:rStyle w:val="93"/>
          <w:rFonts w:ascii="微软雅黑" w:hAnsi="微软雅黑" w:eastAsia="微软雅黑"/>
        </w:rPr>
        <w:fldChar w:fldCharType="end"/>
      </w:r>
      <w:r>
        <w:rPr>
          <w:rStyle w:val="93"/>
          <w:rFonts w:ascii="微软雅黑" w:hAnsi="微软雅黑" w:eastAsia="微软雅黑"/>
        </w:rPr>
        <w:fldChar w:fldCharType="end"/>
      </w:r>
    </w:p>
    <w:p w14:paraId="3AC1C5C3">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"_Toc178452557" </w:instrText>
      </w:r>
      <w:r>
        <w:fldChar w:fldCharType="separate"/>
      </w:r>
      <w:r>
        <w:rPr>
          <w:rStyle w:val="93"/>
          <w:rFonts w:ascii="微软雅黑" w:hAnsi="微软雅黑" w:eastAsia="微软雅黑"/>
        </w:rPr>
        <w:t>表12.2024届省级优秀毕业生的毕业去向落实情况</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_Toc178452557 \h </w:instrText>
      </w:r>
      <w:r>
        <w:rPr>
          <w:rStyle w:val="93"/>
          <w:rFonts w:ascii="微软雅黑" w:hAnsi="微软雅黑" w:eastAsia="微软雅黑"/>
        </w:rPr>
        <w:fldChar w:fldCharType="separate"/>
      </w:r>
      <w:r>
        <w:rPr>
          <w:rStyle w:val="93"/>
          <w:rFonts w:ascii="微软雅黑" w:hAnsi="微软雅黑" w:eastAsia="微软雅黑"/>
        </w:rPr>
        <w:t>17</w:t>
      </w:r>
      <w:r>
        <w:rPr>
          <w:rStyle w:val="93"/>
          <w:rFonts w:ascii="微软雅黑" w:hAnsi="微软雅黑" w:eastAsia="微软雅黑"/>
        </w:rPr>
        <w:fldChar w:fldCharType="end"/>
      </w:r>
      <w:r>
        <w:rPr>
          <w:rStyle w:val="93"/>
          <w:rFonts w:ascii="微软雅黑" w:hAnsi="微软雅黑" w:eastAsia="微软雅黑"/>
        </w:rPr>
        <w:fldChar w:fldCharType="end"/>
      </w:r>
    </w:p>
    <w:p w14:paraId="26985D81">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"_Toc178452558" </w:instrText>
      </w:r>
      <w:r>
        <w:fldChar w:fldCharType="separate"/>
      </w:r>
      <w:r>
        <w:rPr>
          <w:rStyle w:val="93"/>
          <w:rFonts w:ascii="微软雅黑" w:hAnsi="微软雅黑" w:eastAsia="微软雅黑"/>
        </w:rPr>
        <w:t>表13.2024届少数民族毕业生的毕业去向落实情况</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_Toc178452558 \h </w:instrText>
      </w:r>
      <w:r>
        <w:rPr>
          <w:rStyle w:val="93"/>
          <w:rFonts w:ascii="微软雅黑" w:hAnsi="微软雅黑" w:eastAsia="微软雅黑"/>
        </w:rPr>
        <w:fldChar w:fldCharType="separate"/>
      </w:r>
      <w:r>
        <w:rPr>
          <w:rStyle w:val="93"/>
          <w:rFonts w:ascii="微软雅黑" w:hAnsi="微软雅黑" w:eastAsia="微软雅黑"/>
        </w:rPr>
        <w:t>17</w:t>
      </w:r>
      <w:r>
        <w:rPr>
          <w:rStyle w:val="93"/>
          <w:rFonts w:ascii="微软雅黑" w:hAnsi="微软雅黑" w:eastAsia="微软雅黑"/>
        </w:rPr>
        <w:fldChar w:fldCharType="end"/>
      </w:r>
      <w:r>
        <w:rPr>
          <w:rStyle w:val="93"/>
          <w:rFonts w:ascii="微软雅黑" w:hAnsi="微软雅黑" w:eastAsia="微软雅黑"/>
        </w:rPr>
        <w:fldChar w:fldCharType="end"/>
      </w:r>
    </w:p>
    <w:p w14:paraId="0A6EE9B8">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"_Toc178452559" </w:instrText>
      </w:r>
      <w:r>
        <w:fldChar w:fldCharType="separate"/>
      </w:r>
      <w:r>
        <w:rPr>
          <w:rStyle w:val="93"/>
          <w:rFonts w:ascii="微软雅黑" w:hAnsi="微软雅黑" w:eastAsia="微软雅黑"/>
        </w:rPr>
        <w:t>表14.不同性别2024届毕业生的就业地区流向</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_Toc178452559 \h </w:instrText>
      </w:r>
      <w:r>
        <w:rPr>
          <w:rStyle w:val="93"/>
          <w:rFonts w:ascii="微软雅黑" w:hAnsi="微软雅黑" w:eastAsia="微软雅黑"/>
        </w:rPr>
        <w:fldChar w:fldCharType="separate"/>
      </w:r>
      <w:r>
        <w:rPr>
          <w:rStyle w:val="93"/>
          <w:rFonts w:ascii="微软雅黑" w:hAnsi="微软雅黑" w:eastAsia="微软雅黑"/>
        </w:rPr>
        <w:t>18</w:t>
      </w:r>
      <w:r>
        <w:rPr>
          <w:rStyle w:val="93"/>
          <w:rFonts w:ascii="微软雅黑" w:hAnsi="微软雅黑" w:eastAsia="微软雅黑"/>
        </w:rPr>
        <w:fldChar w:fldCharType="end"/>
      </w:r>
      <w:r>
        <w:rPr>
          <w:rStyle w:val="93"/>
          <w:rFonts w:ascii="微软雅黑" w:hAnsi="微软雅黑" w:eastAsia="微软雅黑"/>
        </w:rPr>
        <w:fldChar w:fldCharType="end"/>
      </w:r>
    </w:p>
    <w:p w14:paraId="2B75FDAF">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"_Toc178452560" </w:instrText>
      </w:r>
      <w:r>
        <w:fldChar w:fldCharType="separate"/>
      </w:r>
      <w:r>
        <w:rPr>
          <w:rStyle w:val="93"/>
          <w:rFonts w:ascii="微软雅黑" w:hAnsi="微软雅黑" w:eastAsia="微软雅黑"/>
        </w:rPr>
        <w:t>表15.出省就业2024届毕业生的就业地区流向</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_Toc178452560 \h </w:instrText>
      </w:r>
      <w:r>
        <w:rPr>
          <w:rStyle w:val="93"/>
          <w:rFonts w:ascii="微软雅黑" w:hAnsi="微软雅黑" w:eastAsia="微软雅黑"/>
        </w:rPr>
        <w:fldChar w:fldCharType="separate"/>
      </w:r>
      <w:r>
        <w:rPr>
          <w:rStyle w:val="93"/>
          <w:rFonts w:ascii="微软雅黑" w:hAnsi="微软雅黑" w:eastAsia="微软雅黑"/>
        </w:rPr>
        <w:t>19</w:t>
      </w:r>
      <w:r>
        <w:rPr>
          <w:rStyle w:val="93"/>
          <w:rFonts w:ascii="微软雅黑" w:hAnsi="微软雅黑" w:eastAsia="微软雅黑"/>
        </w:rPr>
        <w:fldChar w:fldCharType="end"/>
      </w:r>
      <w:r>
        <w:rPr>
          <w:rStyle w:val="93"/>
          <w:rFonts w:ascii="微软雅黑" w:hAnsi="微软雅黑" w:eastAsia="微软雅黑"/>
        </w:rPr>
        <w:fldChar w:fldCharType="end"/>
      </w:r>
    </w:p>
    <w:p w14:paraId="3AAE988E">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"_Toc178452561" </w:instrText>
      </w:r>
      <w:r>
        <w:fldChar w:fldCharType="separate"/>
      </w:r>
      <w:r>
        <w:rPr>
          <w:rStyle w:val="93"/>
          <w:rFonts w:ascii="微软雅黑" w:hAnsi="微软雅黑" w:eastAsia="微软雅黑"/>
        </w:rPr>
        <w:t>表16.不同性别2024届毕业生的就业单位性质流向</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_Toc178452561 \h </w:instrText>
      </w:r>
      <w:r>
        <w:rPr>
          <w:rStyle w:val="93"/>
          <w:rFonts w:ascii="微软雅黑" w:hAnsi="微软雅黑" w:eastAsia="微软雅黑"/>
        </w:rPr>
        <w:fldChar w:fldCharType="separate"/>
      </w:r>
      <w:r>
        <w:rPr>
          <w:rStyle w:val="93"/>
          <w:rFonts w:ascii="微软雅黑" w:hAnsi="微软雅黑" w:eastAsia="微软雅黑"/>
        </w:rPr>
        <w:t>20</w:t>
      </w:r>
      <w:r>
        <w:rPr>
          <w:rStyle w:val="93"/>
          <w:rFonts w:ascii="微软雅黑" w:hAnsi="微软雅黑" w:eastAsia="微软雅黑"/>
        </w:rPr>
        <w:fldChar w:fldCharType="end"/>
      </w:r>
      <w:r>
        <w:rPr>
          <w:rStyle w:val="93"/>
          <w:rFonts w:ascii="微软雅黑" w:hAnsi="微软雅黑" w:eastAsia="微软雅黑"/>
        </w:rPr>
        <w:fldChar w:fldCharType="end"/>
      </w:r>
    </w:p>
    <w:p w14:paraId="68442280">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"_Toc178452562" </w:instrText>
      </w:r>
      <w:r>
        <w:fldChar w:fldCharType="separate"/>
      </w:r>
      <w:r>
        <w:rPr>
          <w:rStyle w:val="93"/>
          <w:rFonts w:ascii="微软雅黑" w:hAnsi="微软雅黑" w:eastAsia="微软雅黑"/>
        </w:rPr>
        <w:t>表17.不同性别2024届毕业生的就业行业流向</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_Toc178452562 \h </w:instrText>
      </w:r>
      <w:r>
        <w:rPr>
          <w:rStyle w:val="93"/>
          <w:rFonts w:ascii="微软雅黑" w:hAnsi="微软雅黑" w:eastAsia="微软雅黑"/>
        </w:rPr>
        <w:fldChar w:fldCharType="separate"/>
      </w:r>
      <w:r>
        <w:rPr>
          <w:rStyle w:val="93"/>
          <w:rFonts w:ascii="微软雅黑" w:hAnsi="微软雅黑" w:eastAsia="微软雅黑"/>
        </w:rPr>
        <w:t>20</w:t>
      </w:r>
      <w:r>
        <w:rPr>
          <w:rStyle w:val="93"/>
          <w:rFonts w:ascii="微软雅黑" w:hAnsi="微软雅黑" w:eastAsia="微软雅黑"/>
        </w:rPr>
        <w:fldChar w:fldCharType="end"/>
      </w:r>
      <w:r>
        <w:rPr>
          <w:rStyle w:val="93"/>
          <w:rFonts w:ascii="微软雅黑" w:hAnsi="微软雅黑" w:eastAsia="微软雅黑"/>
        </w:rPr>
        <w:fldChar w:fldCharType="end"/>
      </w:r>
    </w:p>
    <w:p w14:paraId="1986577F">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"_Toc178452563" </w:instrText>
      </w:r>
      <w:r>
        <w:fldChar w:fldCharType="separate"/>
      </w:r>
      <w:r>
        <w:rPr>
          <w:rStyle w:val="93"/>
          <w:rFonts w:ascii="微软雅黑" w:hAnsi="微软雅黑" w:eastAsia="微软雅黑"/>
        </w:rPr>
        <w:t>表18.2024届毕业生境内升学流向TOP5</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_Toc178452563 \h </w:instrText>
      </w:r>
      <w:r>
        <w:rPr>
          <w:rStyle w:val="93"/>
          <w:rFonts w:ascii="微软雅黑" w:hAnsi="微软雅黑" w:eastAsia="微软雅黑"/>
        </w:rPr>
        <w:fldChar w:fldCharType="separate"/>
      </w:r>
      <w:r>
        <w:rPr>
          <w:rStyle w:val="93"/>
          <w:rFonts w:ascii="微软雅黑" w:hAnsi="微软雅黑" w:eastAsia="微软雅黑"/>
        </w:rPr>
        <w:t>22</w:t>
      </w:r>
      <w:r>
        <w:rPr>
          <w:rStyle w:val="93"/>
          <w:rFonts w:ascii="微软雅黑" w:hAnsi="微软雅黑" w:eastAsia="微软雅黑"/>
        </w:rPr>
        <w:fldChar w:fldCharType="end"/>
      </w:r>
      <w:r>
        <w:rPr>
          <w:rStyle w:val="93"/>
          <w:rFonts w:ascii="微软雅黑" w:hAnsi="微软雅黑" w:eastAsia="微软雅黑"/>
        </w:rPr>
        <w:fldChar w:fldCharType="end"/>
      </w:r>
    </w:p>
    <w:p w14:paraId="48733434">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"_Toc178452564" </w:instrText>
      </w:r>
      <w:r>
        <w:fldChar w:fldCharType="separate"/>
      </w:r>
      <w:r>
        <w:rPr>
          <w:rStyle w:val="93"/>
          <w:rFonts w:ascii="微软雅黑" w:hAnsi="微软雅黑" w:eastAsia="微软雅黑"/>
        </w:rPr>
        <w:t>表19.毕业生各专业大类就业地区流向</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_Toc178452564 \h </w:instrText>
      </w:r>
      <w:r>
        <w:rPr>
          <w:rStyle w:val="93"/>
          <w:rFonts w:ascii="微软雅黑" w:hAnsi="微软雅黑" w:eastAsia="微软雅黑"/>
        </w:rPr>
        <w:fldChar w:fldCharType="separate"/>
      </w:r>
      <w:r>
        <w:rPr>
          <w:rStyle w:val="93"/>
          <w:rFonts w:ascii="微软雅黑" w:hAnsi="微软雅黑" w:eastAsia="微软雅黑"/>
        </w:rPr>
        <w:t>40</w:t>
      </w:r>
      <w:r>
        <w:rPr>
          <w:rStyle w:val="93"/>
          <w:rFonts w:ascii="微软雅黑" w:hAnsi="微软雅黑" w:eastAsia="微软雅黑"/>
        </w:rPr>
        <w:fldChar w:fldCharType="end"/>
      </w:r>
      <w:r>
        <w:rPr>
          <w:rStyle w:val="93"/>
          <w:rFonts w:ascii="微软雅黑" w:hAnsi="微软雅黑" w:eastAsia="微软雅黑"/>
        </w:rPr>
        <w:fldChar w:fldCharType="end"/>
      </w:r>
    </w:p>
    <w:p w14:paraId="0E5CEEE5">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"_Toc178452565" </w:instrText>
      </w:r>
      <w:r>
        <w:fldChar w:fldCharType="separate"/>
      </w:r>
      <w:r>
        <w:rPr>
          <w:rStyle w:val="93"/>
          <w:rFonts w:ascii="微软雅黑" w:hAnsi="微软雅黑" w:eastAsia="微软雅黑"/>
        </w:rPr>
        <w:t>表20.毕业生各专业大类就业单位性质流向</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_Toc178452565 \h </w:instrText>
      </w:r>
      <w:r>
        <w:rPr>
          <w:rStyle w:val="93"/>
          <w:rFonts w:ascii="微软雅黑" w:hAnsi="微软雅黑" w:eastAsia="微软雅黑"/>
        </w:rPr>
        <w:fldChar w:fldCharType="separate"/>
      </w:r>
      <w:r>
        <w:rPr>
          <w:rStyle w:val="93"/>
          <w:rFonts w:ascii="微软雅黑" w:hAnsi="微软雅黑" w:eastAsia="微软雅黑"/>
        </w:rPr>
        <w:t>41</w:t>
      </w:r>
      <w:r>
        <w:rPr>
          <w:rStyle w:val="93"/>
          <w:rFonts w:ascii="微软雅黑" w:hAnsi="微软雅黑" w:eastAsia="微软雅黑"/>
        </w:rPr>
        <w:fldChar w:fldCharType="end"/>
      </w:r>
      <w:r>
        <w:rPr>
          <w:rStyle w:val="93"/>
          <w:rFonts w:ascii="微软雅黑" w:hAnsi="微软雅黑" w:eastAsia="微软雅黑"/>
        </w:rPr>
        <w:fldChar w:fldCharType="end"/>
      </w:r>
    </w:p>
    <w:p w14:paraId="5A8E30AA">
      <w:pPr>
        <w:pStyle w:val="73"/>
        <w:tabs>
          <w:tab w:val="right" w:leader="dot" w:pos="8296"/>
        </w:tabs>
        <w:adjustRightInd w:val="0"/>
        <w:snapToGrid w:val="0"/>
        <w:ind w:left="0" w:leftChars="0" w:firstLine="0" w:firstLineChars="0"/>
        <w:rPr>
          <w:rStyle w:val="93"/>
          <w:rFonts w:ascii="微软雅黑" w:hAnsi="微软雅黑" w:eastAsia="微软雅黑"/>
        </w:rPr>
      </w:pPr>
      <w:r>
        <w:fldChar w:fldCharType="begin"/>
      </w:r>
      <w:r>
        <w:instrText xml:space="preserve"> HYPERLINK \l "_Toc178452566" </w:instrText>
      </w:r>
      <w:r>
        <w:fldChar w:fldCharType="separate"/>
      </w:r>
      <w:r>
        <w:rPr>
          <w:rStyle w:val="93"/>
          <w:rFonts w:ascii="微软雅黑" w:hAnsi="微软雅黑" w:eastAsia="微软雅黑"/>
        </w:rPr>
        <w:t>表21.毕业生各专业大类就业行业流向</w:t>
      </w:r>
      <w:r>
        <w:rPr>
          <w:rStyle w:val="93"/>
          <w:rFonts w:ascii="微软雅黑" w:hAnsi="微软雅黑" w:eastAsia="微软雅黑"/>
        </w:rPr>
        <w:tab/>
      </w:r>
      <w:r>
        <w:rPr>
          <w:rStyle w:val="93"/>
          <w:rFonts w:ascii="微软雅黑" w:hAnsi="微软雅黑" w:eastAsia="微软雅黑"/>
        </w:rPr>
        <w:fldChar w:fldCharType="begin"/>
      </w:r>
      <w:r>
        <w:rPr>
          <w:rStyle w:val="93"/>
          <w:rFonts w:ascii="微软雅黑" w:hAnsi="微软雅黑" w:eastAsia="微软雅黑"/>
        </w:rPr>
        <w:instrText xml:space="preserve"> PAGEREF _Toc178452566 \h </w:instrText>
      </w:r>
      <w:r>
        <w:rPr>
          <w:rStyle w:val="93"/>
          <w:rFonts w:ascii="微软雅黑" w:hAnsi="微软雅黑" w:eastAsia="微软雅黑"/>
        </w:rPr>
        <w:fldChar w:fldCharType="separate"/>
      </w:r>
      <w:r>
        <w:rPr>
          <w:rStyle w:val="93"/>
          <w:rFonts w:ascii="微软雅黑" w:hAnsi="微软雅黑" w:eastAsia="微软雅黑"/>
        </w:rPr>
        <w:t>42</w:t>
      </w:r>
      <w:r>
        <w:rPr>
          <w:rStyle w:val="93"/>
          <w:rFonts w:ascii="微软雅黑" w:hAnsi="微软雅黑" w:eastAsia="微软雅黑"/>
        </w:rPr>
        <w:fldChar w:fldCharType="end"/>
      </w:r>
      <w:r>
        <w:rPr>
          <w:rStyle w:val="93"/>
          <w:rFonts w:ascii="微软雅黑" w:hAnsi="微软雅黑" w:eastAsia="微软雅黑"/>
        </w:rPr>
        <w:fldChar w:fldCharType="end"/>
      </w:r>
    </w:p>
    <w:p w14:paraId="24D08C83">
      <w:pPr>
        <w:pStyle w:val="73"/>
        <w:tabs>
          <w:tab w:val="right" w:leader="dot" w:pos="8296"/>
        </w:tabs>
        <w:adjustRightInd w:val="0"/>
        <w:snapToGrid w:val="0"/>
        <w:ind w:left="0" w:leftChars="0" w:firstLine="0" w:firstLineChars="0"/>
        <w:rPr>
          <w:rStyle w:val="93"/>
          <w:rFonts w:ascii="微软雅黑" w:hAnsi="微软雅黑" w:eastAsia="微软雅黑"/>
        </w:rPr>
      </w:pPr>
      <w:r>
        <w:rPr>
          <w:rStyle w:val="93"/>
          <w:rFonts w:ascii="微软雅黑" w:hAnsi="微软雅黑" w:eastAsia="微软雅黑"/>
        </w:rPr>
        <w:fldChar w:fldCharType="end"/>
      </w:r>
    </w:p>
    <w:p w14:paraId="0B5CC631"/>
    <w:p w14:paraId="58ACBD7D">
      <w:pPr>
        <w:pStyle w:val="3"/>
        <w:numPr>
          <w:ilvl w:val="0"/>
          <w:numId w:val="2"/>
        </w:numPr>
        <w:snapToGrid w:val="0"/>
        <w:spacing w:before="0" w:after="0" w:line="560" w:lineRule="exact"/>
        <w:rPr>
          <w:rFonts w:ascii="微软雅黑" w:hAnsi="微软雅黑" w:eastAsia="微软雅黑"/>
          <w:sz w:val="32"/>
          <w:szCs w:val="30"/>
        </w:rPr>
        <w:sectPr>
          <w:footerReference r:id="rId5" w:type="default"/>
          <w:pgSz w:w="11906" w:h="16838"/>
          <w:pgMar w:top="1440" w:right="1800" w:bottom="1440" w:left="1800" w:header="851" w:footer="737" w:gutter="0"/>
          <w:pgNumType w:fmt="upperRoman" w:start="1"/>
          <w:cols w:space="425" w:num="1"/>
          <w:docGrid w:type="lines" w:linePitch="312" w:charSpace="0"/>
        </w:sectPr>
      </w:pPr>
    </w:p>
    <w:p w14:paraId="63ED26B2">
      <w:pPr>
        <w:pStyle w:val="3"/>
        <w:spacing w:before="0" w:after="0" w:line="240" w:lineRule="auto"/>
        <w:jc w:val="center"/>
        <w:rPr>
          <w:rFonts w:ascii="方正小标宋简体" w:hAnsi="方正小标宋简体" w:eastAsia="方正小标宋简体"/>
          <w:sz w:val="28"/>
          <w:szCs w:val="28"/>
        </w:rPr>
      </w:pPr>
      <w:bookmarkStart w:id="2" w:name="_Toc178452569"/>
      <w:r>
        <w:rPr>
          <w:rFonts w:ascii="方正小标宋简体" w:hAnsi="方正小标宋简体" w:eastAsia="方正小标宋简体"/>
          <w:sz w:val="28"/>
          <w:szCs w:val="28"/>
        </w:rPr>
        <w:t>学校简介</w:t>
      </w:r>
      <w:bookmarkEnd w:id="2"/>
    </w:p>
    <w:p w14:paraId="39ECDDAF">
      <w:pPr>
        <w:adjustRightInd w:val="0"/>
        <w:snapToGrid w:val="0"/>
        <w:spacing w:line="470" w:lineRule="exact"/>
        <w:ind w:firstLine="482"/>
        <w:rPr>
          <w:rFonts w:asciiTheme="minorEastAsia" w:hAnsiTheme="minorEastAsia"/>
          <w:sz w:val="24"/>
        </w:rPr>
      </w:pPr>
      <w:r>
        <w:rPr>
          <w:rFonts w:hint="eastAsia" w:asciiTheme="minorEastAsia" w:hAnsiTheme="minorEastAsia"/>
          <w:sz w:val="24"/>
        </w:rPr>
        <w:t>聊城职业技术学院是2000年10月经山东省人民政府批准成立的全日制公办学校，是山东省技能型人才培养特色名校、山东省首批示范性高职院校、山东省优质高等职业院校，是聊城市政府建设聊城现代职业教育体系的龙头单位。</w:t>
      </w:r>
    </w:p>
    <w:p w14:paraId="195AE933">
      <w:pPr>
        <w:adjustRightInd w:val="0"/>
        <w:snapToGrid w:val="0"/>
        <w:spacing w:line="470" w:lineRule="exact"/>
        <w:ind w:firstLine="482"/>
        <w:rPr>
          <w:rFonts w:asciiTheme="minorEastAsia" w:hAnsiTheme="minorEastAsia"/>
          <w:b/>
          <w:sz w:val="24"/>
        </w:rPr>
      </w:pPr>
      <w:r>
        <w:rPr>
          <w:rFonts w:hint="eastAsia" w:asciiTheme="minorEastAsia" w:hAnsiTheme="minorEastAsia"/>
          <w:b/>
          <w:sz w:val="24"/>
        </w:rPr>
        <w:t>学校概况</w:t>
      </w:r>
    </w:p>
    <w:p w14:paraId="28C2E21D">
      <w:pPr>
        <w:adjustRightInd w:val="0"/>
        <w:snapToGrid w:val="0"/>
        <w:spacing w:line="470" w:lineRule="exact"/>
        <w:ind w:firstLine="482"/>
        <w:rPr>
          <w:rFonts w:asciiTheme="minorEastAsia" w:hAnsiTheme="minorEastAsia"/>
          <w:sz w:val="24"/>
        </w:rPr>
      </w:pPr>
      <w:r>
        <w:rPr>
          <w:rFonts w:hint="eastAsia" w:asciiTheme="minorEastAsia" w:hAnsiTheme="minorEastAsia"/>
          <w:sz w:val="24"/>
        </w:rPr>
        <w:t>学校坐落于“江北水城·两河明珠”——聊城，位于山东省西部、冀鲁豫三省交界处，总面积8628平方公里，是国家历史文化名城、中国优秀旅游城市、国家卫生城市。</w:t>
      </w:r>
    </w:p>
    <w:p w14:paraId="2CAC0E9F">
      <w:pPr>
        <w:adjustRightInd w:val="0"/>
        <w:snapToGrid w:val="0"/>
        <w:spacing w:line="470" w:lineRule="exact"/>
        <w:ind w:firstLine="482"/>
        <w:rPr>
          <w:rFonts w:asciiTheme="minorEastAsia" w:hAnsiTheme="minorEastAsia"/>
          <w:sz w:val="24"/>
        </w:rPr>
      </w:pPr>
      <w:r>
        <w:rPr>
          <w:rFonts w:hint="eastAsia" w:asciiTheme="minorEastAsia" w:hAnsiTheme="minorEastAsia"/>
          <w:sz w:val="24"/>
        </w:rPr>
        <w:t>学校由南北两个校区组成，总建筑面积45万平方米。南校区底蕴厚重、端庄典雅;北校区时尚现代、活力四射。设施完善、功能齐全、书香氤氲的智慧化校园，为培养德智体美劳全面发展的高素质技术技能人才提供了理想的场所。</w:t>
      </w:r>
    </w:p>
    <w:p w14:paraId="367CB6FC">
      <w:pPr>
        <w:adjustRightInd w:val="0"/>
        <w:snapToGrid w:val="0"/>
        <w:spacing w:line="470" w:lineRule="exact"/>
        <w:ind w:firstLine="482"/>
        <w:rPr>
          <w:rFonts w:asciiTheme="minorEastAsia" w:hAnsiTheme="minorEastAsia"/>
          <w:sz w:val="24"/>
        </w:rPr>
      </w:pPr>
      <w:r>
        <w:rPr>
          <w:rFonts w:hint="eastAsia" w:asciiTheme="minorEastAsia" w:hAnsiTheme="minorEastAsia"/>
          <w:sz w:val="24"/>
        </w:rPr>
        <w:t>学校设有健康护理学院、医药学院、智能制造学院、经贸学院、人工智能与网络安全学院、测绘学院、文旅学院、智慧农业学院、应急管理学院、马克思主义学院、基础部等11个系(院）部，设有42个专科招生专业，招生范围覆盖山东、山西、河南、安徽、江苏、宁夏、吉林、甘肃、内蒙古、贵州等10个省市自治区。现有全日制在校生1.8万余人，专兼职教师一千余人。</w:t>
      </w:r>
    </w:p>
    <w:p w14:paraId="7AE1A1DE">
      <w:pPr>
        <w:adjustRightInd w:val="0"/>
        <w:snapToGrid w:val="0"/>
        <w:spacing w:line="470" w:lineRule="exact"/>
        <w:ind w:firstLine="482"/>
        <w:rPr>
          <w:rFonts w:asciiTheme="minorEastAsia" w:hAnsiTheme="minorEastAsia"/>
          <w:b/>
          <w:sz w:val="24"/>
        </w:rPr>
      </w:pPr>
      <w:r>
        <w:rPr>
          <w:rFonts w:hint="eastAsia" w:asciiTheme="minorEastAsia" w:hAnsiTheme="minorEastAsia"/>
          <w:b/>
          <w:sz w:val="24"/>
        </w:rPr>
        <w:t>党建引领 立德树人</w:t>
      </w:r>
    </w:p>
    <w:p w14:paraId="35E714C7">
      <w:pPr>
        <w:adjustRightInd w:val="0"/>
        <w:snapToGrid w:val="0"/>
        <w:spacing w:line="470" w:lineRule="exact"/>
        <w:ind w:firstLine="482"/>
        <w:rPr>
          <w:rFonts w:asciiTheme="minorEastAsia" w:hAnsiTheme="minorEastAsia"/>
          <w:sz w:val="24"/>
        </w:rPr>
      </w:pPr>
      <w:r>
        <w:rPr>
          <w:rFonts w:hint="eastAsia" w:asciiTheme="minorEastAsia" w:hAnsiTheme="minorEastAsia"/>
          <w:sz w:val="24"/>
        </w:rPr>
        <w:t>学校党委坚守立德树人初心使命，落实“五育并举”要求，坚持以习近平新时代中国特色社会主义思想凝心铸魂，以工匠精神、劳模精神筑牢成长根基，以奉献精神、生态文明理念拓展发展空间，擦亮“信仰红、工匠蓝、水城绿”育人品牌，不断完善大思政育人新体系，培养更多德智体美劳全面发展的社会主义建设者和接班人。</w:t>
      </w:r>
    </w:p>
    <w:p w14:paraId="13DE5A6C">
      <w:pPr>
        <w:adjustRightInd w:val="0"/>
        <w:snapToGrid w:val="0"/>
        <w:spacing w:line="470" w:lineRule="exact"/>
        <w:ind w:firstLine="482"/>
        <w:rPr>
          <w:rFonts w:asciiTheme="minorEastAsia" w:hAnsiTheme="minorEastAsia"/>
          <w:sz w:val="24"/>
        </w:rPr>
      </w:pPr>
      <w:r>
        <w:rPr>
          <w:rFonts w:hint="eastAsia" w:asciiTheme="minorEastAsia" w:hAnsiTheme="minorEastAsia"/>
          <w:sz w:val="24"/>
        </w:rPr>
        <w:t>学校成立孔繁森精神与红色文化研究院、黄河研究院、中华家风研究院，打造“四馆三院一路”育人平台。成立法治文化讲习所实施“法润聊职”工程；成立心理工作室实施“情暖聊职”工程，构建了人人都是思政教师、时时都是育人良机、处处都是育人环境的全场域育人格局。</w:t>
      </w:r>
    </w:p>
    <w:p w14:paraId="1CA718D3">
      <w:pPr>
        <w:adjustRightInd w:val="0"/>
        <w:snapToGrid w:val="0"/>
        <w:spacing w:line="470" w:lineRule="exact"/>
        <w:ind w:firstLine="482"/>
        <w:rPr>
          <w:rFonts w:asciiTheme="minorEastAsia" w:hAnsiTheme="minorEastAsia"/>
          <w:sz w:val="24"/>
        </w:rPr>
      </w:pPr>
      <w:r>
        <w:rPr>
          <w:rFonts w:hint="eastAsia" w:asciiTheme="minorEastAsia" w:hAnsiTheme="minorEastAsia"/>
          <w:sz w:val="24"/>
        </w:rPr>
        <w:t>学校马克思主义学院党总支被中共中央授予“全国先进基层党组织”荣誉称号、被教育部立项为“全国党建工作标杆院系”培育建设单位；校团委被团中央授予“全国五四红旗团委”；“英模文化”获评全国职业院校校园文化“一校一品”；学校获批山东省首批红色文化传承示范校，连续12年被评为省级文明单位（校园），连续5年在市委绩效考核中荣获一等奖；学生获创新创业大赛奖项51项，其中创新创业国赛银奖、“互联网+”省赛金奖，均实现历史性突破。</w:t>
      </w:r>
    </w:p>
    <w:p w14:paraId="0AD5D32B">
      <w:pPr>
        <w:adjustRightInd w:val="0"/>
        <w:snapToGrid w:val="0"/>
        <w:spacing w:line="470" w:lineRule="exact"/>
        <w:ind w:firstLine="482"/>
        <w:rPr>
          <w:rFonts w:asciiTheme="minorEastAsia" w:hAnsiTheme="minorEastAsia"/>
          <w:b/>
          <w:sz w:val="24"/>
        </w:rPr>
      </w:pPr>
      <w:r>
        <w:rPr>
          <w:rFonts w:hint="eastAsia" w:asciiTheme="minorEastAsia" w:hAnsiTheme="minorEastAsia"/>
          <w:b/>
          <w:sz w:val="24"/>
        </w:rPr>
        <w:t>教育教学 改革创新</w:t>
      </w:r>
    </w:p>
    <w:p w14:paraId="7222B34A">
      <w:pPr>
        <w:adjustRightInd w:val="0"/>
        <w:snapToGrid w:val="0"/>
        <w:spacing w:line="470" w:lineRule="exact"/>
        <w:ind w:firstLine="482"/>
        <w:rPr>
          <w:rFonts w:asciiTheme="minorEastAsia" w:hAnsiTheme="minorEastAsia"/>
          <w:sz w:val="24"/>
        </w:rPr>
      </w:pPr>
      <w:r>
        <w:rPr>
          <w:rFonts w:hint="eastAsia" w:asciiTheme="minorEastAsia" w:hAnsiTheme="minorEastAsia"/>
          <w:sz w:val="24"/>
        </w:rPr>
        <w:t>学校贯彻落实现代职业教育体系建设要求，聚焦德技并修，全方位提高人才培养水平。</w:t>
      </w:r>
    </w:p>
    <w:p w14:paraId="70BF80CE">
      <w:pPr>
        <w:adjustRightInd w:val="0"/>
        <w:snapToGrid w:val="0"/>
        <w:spacing w:line="470" w:lineRule="exact"/>
        <w:ind w:firstLine="482"/>
        <w:rPr>
          <w:rFonts w:asciiTheme="minorEastAsia" w:hAnsiTheme="minorEastAsia"/>
          <w:sz w:val="24"/>
        </w:rPr>
      </w:pPr>
      <w:r>
        <w:rPr>
          <w:rFonts w:hint="eastAsia" w:asciiTheme="minorEastAsia" w:hAnsiTheme="minorEastAsia"/>
          <w:sz w:val="24"/>
        </w:rPr>
        <w:t>学校着力打造一支信念坚定、对党忠诚，热爱教育事业、热爱学生的“四有”教师队伍。师生多年志愿服务全国两会</w:t>
      </w:r>
      <w:bookmarkStart w:id="146" w:name="_GoBack"/>
      <w:bookmarkEnd w:id="146"/>
      <w:r>
        <w:rPr>
          <w:rFonts w:hint="eastAsia" w:asciiTheme="minorEastAsia" w:hAnsiTheme="minorEastAsia"/>
          <w:sz w:val="24"/>
        </w:rPr>
        <w:t>、进博会和博鳌亚洲论坛等国家级大型活动。学校现有全国优秀教师4人、国家级职业教育教师教学创新团队1个；省级优秀教学团队6个、省级黄大年式教学团队3个；山东省教学名师10人，山东省青年技能名师4人，山东省技术技能大师2人，省级职业教育名师工作室3个、省级思政课教学名师工作室1个、省级职业教育“技能大师”工作室2个。</w:t>
      </w:r>
    </w:p>
    <w:p w14:paraId="0CA9DA09">
      <w:pPr>
        <w:adjustRightInd w:val="0"/>
        <w:snapToGrid w:val="0"/>
        <w:spacing w:line="470" w:lineRule="exact"/>
        <w:ind w:firstLine="482"/>
        <w:rPr>
          <w:rFonts w:asciiTheme="minorEastAsia" w:hAnsiTheme="minorEastAsia"/>
          <w:sz w:val="24"/>
        </w:rPr>
      </w:pPr>
      <w:r>
        <w:rPr>
          <w:rFonts w:hint="eastAsia" w:asciiTheme="minorEastAsia" w:hAnsiTheme="minorEastAsia"/>
          <w:sz w:val="24"/>
        </w:rPr>
        <w:t>对标对表我省“十强”优势产业集群和建设“六个新聊城”建设要求，对接黄河流域生态保护和高质量发展需求，学校重构专业布局，组建跨学科跨专业的产业学院，持续做大做强智能制造、网络安全、老年健康服务和现代农业服务等“4+N”专业群；近千人的应急管理学院为黄河流域生态保护和高质量发展提供应急安全人才；建设新迈尔科技、深信服、应急管理、海尔卡奥斯工业互联网、乡村振兴、增材制造、大健康、华住、京东等一系列产业学院，促进专业链与产业链紧密结合。</w:t>
      </w:r>
    </w:p>
    <w:p w14:paraId="7D4CD563">
      <w:pPr>
        <w:adjustRightInd w:val="0"/>
        <w:snapToGrid w:val="0"/>
        <w:spacing w:line="470" w:lineRule="exact"/>
        <w:ind w:firstLine="482"/>
        <w:rPr>
          <w:rFonts w:asciiTheme="minorEastAsia" w:hAnsiTheme="minorEastAsia"/>
          <w:sz w:val="24"/>
        </w:rPr>
      </w:pPr>
      <w:r>
        <w:rPr>
          <w:rFonts w:hint="eastAsia" w:asciiTheme="minorEastAsia" w:hAnsiTheme="minorEastAsia"/>
          <w:sz w:val="24"/>
        </w:rPr>
        <w:t>学校连续三年在山东省高职院校办学质量年度考核中位列A类，并以全省第四名成绩通过优质校建设验收。学校连续四年获得全国职业院校技能大赛（高职组）护理赛项一等奖，连续两年承办全国职业院校技能大赛（高职组）信息安全管理与评估赛项并获一等奖。获省级以上各类大赛奖项100余项（包含国赛一等奖8项），获国家级教学成果二等奖2项，获省级教学成果特等奖2项、一等奖5项、二等奖8项。目前，学校拥有国家级骨干专业3个、国家级生产性实训基地1个；省级特色专业7个、省级品牌专业群2个、省级高水平专业群2个；主持国家专业教学资源库1个，主持开发国家专业教学标准1个，主持省级专业教学指导方案2个；建成国家级精品（资源共享）课2门、省级精品课程68门；立项国家职业教育规划教材19部、山东省职业教育规划教材5部。</w:t>
      </w:r>
    </w:p>
    <w:p w14:paraId="1458E882">
      <w:pPr>
        <w:adjustRightInd w:val="0"/>
        <w:snapToGrid w:val="0"/>
        <w:spacing w:line="470" w:lineRule="exact"/>
        <w:ind w:firstLine="482"/>
        <w:rPr>
          <w:rFonts w:asciiTheme="minorEastAsia" w:hAnsiTheme="minorEastAsia"/>
          <w:b/>
          <w:sz w:val="24"/>
        </w:rPr>
      </w:pPr>
      <w:r>
        <w:rPr>
          <w:rFonts w:hint="eastAsia" w:asciiTheme="minorEastAsia" w:hAnsiTheme="minorEastAsia"/>
          <w:b/>
          <w:sz w:val="24"/>
        </w:rPr>
        <w:t>产教融合 服务发展</w:t>
      </w:r>
    </w:p>
    <w:p w14:paraId="575EFBBC">
      <w:pPr>
        <w:adjustRightInd w:val="0"/>
        <w:snapToGrid w:val="0"/>
        <w:spacing w:line="470" w:lineRule="exact"/>
        <w:ind w:firstLine="482"/>
        <w:rPr>
          <w:rFonts w:asciiTheme="minorEastAsia" w:hAnsiTheme="minorEastAsia"/>
          <w:sz w:val="24"/>
        </w:rPr>
      </w:pPr>
      <w:r>
        <w:rPr>
          <w:rFonts w:hint="eastAsia" w:asciiTheme="minorEastAsia" w:hAnsiTheme="minorEastAsia"/>
          <w:sz w:val="24"/>
        </w:rPr>
        <w:t>学校落实省市决策部署，聚焦产业发展，深化产教融合、校企合作，主动服务和融入聊城高质量发展，社会服务能力持续提升。与8个县市区签署战略协议，实现校地资源共建共享、双向赋能。依托山东省新旧动能转换公共实训基地，深化与知名企业合作，建成9个特色产业学院，“双元”开发了一批国家级、省级规划教材。牵头成立了全国增材制造行业产教融合共同体、全国轴承行业产教融合共同体和全国时空大数据产教融合共同体，立项山东省首批市域产教联合体，牵头成立的聊城第一职教集团被立项为国家首批示范性职教集团。</w:t>
      </w:r>
    </w:p>
    <w:p w14:paraId="0A4F2674">
      <w:pPr>
        <w:adjustRightInd w:val="0"/>
        <w:snapToGrid w:val="0"/>
        <w:spacing w:line="470" w:lineRule="exact"/>
        <w:ind w:firstLine="482"/>
        <w:rPr>
          <w:rFonts w:asciiTheme="minorEastAsia" w:hAnsiTheme="minorEastAsia"/>
          <w:sz w:val="24"/>
        </w:rPr>
      </w:pPr>
      <w:r>
        <w:rPr>
          <w:rFonts w:hint="eastAsia" w:asciiTheme="minorEastAsia" w:hAnsiTheme="minorEastAsia"/>
          <w:sz w:val="24"/>
        </w:rPr>
        <w:t>学校建设完成了总投资5.54亿元、建筑面积9万多平方米的聊城市智能（仿真）综合性公共实训基地。基地立足鲁西、服务山东、辐射全国，年服务能力可达3万人次，是聊城市建设职业教育创新发展高地的核心工程，其包括增材制造、应急安全、网络安全、文旅、工业互联网、大健康等诸多板块，融社会培训、技能鉴定、技术研发、实习实训、生产经营于一体，建成后将成为区域产业转型升级的技术高地和面向中小微企业的技术服务中心、企业培训培养紧缺技能人才的实践中心。</w:t>
      </w:r>
    </w:p>
    <w:p w14:paraId="28DF85BC">
      <w:pPr>
        <w:adjustRightInd w:val="0"/>
        <w:snapToGrid w:val="0"/>
        <w:spacing w:line="470" w:lineRule="exact"/>
        <w:ind w:firstLine="482"/>
        <w:rPr>
          <w:rFonts w:asciiTheme="minorEastAsia" w:hAnsiTheme="minorEastAsia"/>
          <w:sz w:val="24"/>
        </w:rPr>
      </w:pPr>
      <w:r>
        <w:rPr>
          <w:rFonts w:hint="eastAsia" w:asciiTheme="minorEastAsia" w:hAnsiTheme="minorEastAsia"/>
          <w:sz w:val="24"/>
        </w:rPr>
        <w:t>学校积极探索高职教育国际化路径，不断加大国际交流力度，服务国家“一带一路”倡议，参与国际职业教育标准制定4项，中文+职业技能教材开发4项，累计获得国际技能大赛奖项50余个，具有国际影响力的职业教育标准、职业教育资源被省教育厅列为省级培育项目；荣获“2023职业教育对外交流与合作典型院校”称号，先后与40余个国（境）外高等院校结为友好院校。</w:t>
      </w:r>
    </w:p>
    <w:p w14:paraId="10754220">
      <w:pPr>
        <w:adjustRightInd w:val="0"/>
        <w:snapToGrid w:val="0"/>
        <w:spacing w:line="470" w:lineRule="exact"/>
        <w:ind w:firstLine="482"/>
        <w:rPr>
          <w:rFonts w:asciiTheme="minorEastAsia" w:hAnsiTheme="minorEastAsia"/>
          <w:sz w:val="24"/>
        </w:rPr>
      </w:pPr>
      <w:r>
        <w:rPr>
          <w:rFonts w:hint="eastAsia" w:asciiTheme="minorEastAsia" w:hAnsiTheme="minorEastAsia"/>
          <w:sz w:val="24"/>
        </w:rPr>
        <w:t>近年来，学校共承担各类教科研课题1070项，获国家发明专利17项、其他专利230项。学校建有校外实习实训基地300余处，与400余家高端就业单位建立稳定的合作关系。20年来，通过深化产教融合、校企合作，为社会输送了高素质技术技能人才8万多人。</w:t>
      </w:r>
    </w:p>
    <w:p w14:paraId="2D007F76">
      <w:pPr>
        <w:adjustRightInd w:val="0"/>
        <w:snapToGrid w:val="0"/>
        <w:spacing w:line="470" w:lineRule="exact"/>
        <w:ind w:firstLine="482"/>
        <w:rPr>
          <w:rFonts w:asciiTheme="minorEastAsia" w:hAnsiTheme="minorEastAsia"/>
          <w:sz w:val="24"/>
        </w:rPr>
      </w:pPr>
      <w:r>
        <w:rPr>
          <w:rFonts w:hint="eastAsia" w:asciiTheme="minorEastAsia" w:hAnsiTheme="minorEastAsia"/>
          <w:sz w:val="24"/>
        </w:rPr>
        <w:t>新时代，新聊职，新风采。学校将深入贯彻落实习近平新时代中国特色社会主义思想和党的二十大精神，深入学习习近平总书记对职业教育工作作出的重要指示精神，不断推进内涵建设，努力成为大国工匠的摇篮，向着建成国内一流现代化高职院校的目标不断奋进，为建设“六个新聊城”贡献聊职力量。（截至2024年3月）</w:t>
      </w:r>
    </w:p>
    <w:p w14:paraId="7F29AA09">
      <w:pPr>
        <w:widowControl/>
        <w:jc w:val="left"/>
      </w:pPr>
      <w:r>
        <w:br w:type="page"/>
      </w:r>
    </w:p>
    <w:p w14:paraId="177A534E">
      <w:pPr>
        <w:pStyle w:val="3"/>
        <w:spacing w:before="0" w:after="0" w:line="240" w:lineRule="auto"/>
        <w:jc w:val="center"/>
        <w:rPr>
          <w:rFonts w:ascii="方正小标宋简体" w:hAnsi="方正小标宋简体" w:eastAsia="方正小标宋简体"/>
          <w:sz w:val="28"/>
          <w:szCs w:val="28"/>
        </w:rPr>
      </w:pPr>
      <w:bookmarkStart w:id="3" w:name="_Toc29113090"/>
      <w:bookmarkStart w:id="4" w:name="_Toc178452570"/>
      <w:r>
        <w:rPr>
          <w:rFonts w:ascii="方正小标宋简体" w:hAnsi="方正小标宋简体" w:eastAsia="方正小标宋简体"/>
          <w:sz w:val="28"/>
          <w:szCs w:val="28"/>
        </w:rPr>
        <w:t>报告</w:t>
      </w:r>
      <w:bookmarkEnd w:id="3"/>
      <w:r>
        <w:rPr>
          <w:rFonts w:hint="eastAsia" w:ascii="方正小标宋简体" w:hAnsi="方正小标宋简体" w:eastAsia="方正小标宋简体"/>
          <w:sz w:val="28"/>
          <w:szCs w:val="28"/>
        </w:rPr>
        <w:t>说明</w:t>
      </w:r>
      <w:bookmarkEnd w:id="4"/>
    </w:p>
    <w:p w14:paraId="34C56277">
      <w:pPr>
        <w:snapToGrid w:val="0"/>
        <w:spacing w:line="450" w:lineRule="exact"/>
        <w:ind w:firstLine="480"/>
        <w:rPr>
          <w:rFonts w:ascii="宋体" w:hAnsi="宋体"/>
          <w:sz w:val="24"/>
        </w:rPr>
      </w:pPr>
      <w:r>
        <w:rPr>
          <w:rFonts w:hint="eastAsia" w:ascii="宋体" w:hAnsi="宋体"/>
          <w:sz w:val="24"/>
        </w:rPr>
        <w:t>为全面系统反映本校毕业生就业工作实际，完善就业状况反馈机制，及时回应社会关注、接受社会监督，建立健全高校毕业生就业工作评价体系，根据教育部《关于编制发布高校毕业生就业质量年度报告的通知》（教学厅函</w:t>
      </w:r>
      <w:r>
        <w:rPr>
          <w:rFonts w:ascii="宋体" w:hAnsi="宋体"/>
          <w:sz w:val="24"/>
        </w:rPr>
        <w:t>[2013]25</w:t>
      </w:r>
      <w:r>
        <w:rPr>
          <w:rFonts w:hint="eastAsia" w:ascii="宋体" w:hAnsi="宋体"/>
          <w:sz w:val="24"/>
        </w:rPr>
        <w:t>号）、《教育部办公厅关于进一步做好普通高等学校毕业生就业监测工作的通知》（教就业厅函</w:t>
      </w:r>
      <w:r>
        <w:rPr>
          <w:rFonts w:ascii="宋体" w:hAnsi="宋体"/>
          <w:sz w:val="24"/>
        </w:rPr>
        <w:t>[2024]11</w:t>
      </w:r>
      <w:r>
        <w:rPr>
          <w:rFonts w:hint="eastAsia" w:ascii="宋体" w:hAnsi="宋体"/>
          <w:sz w:val="24"/>
        </w:rPr>
        <w:t>号）以及山东省有关202</w:t>
      </w:r>
      <w:r>
        <w:rPr>
          <w:rFonts w:ascii="宋体" w:hAnsi="宋体"/>
          <w:sz w:val="24"/>
        </w:rPr>
        <w:t>4</w:t>
      </w:r>
      <w:r>
        <w:rPr>
          <w:rFonts w:hint="eastAsia" w:ascii="宋体" w:hAnsi="宋体"/>
          <w:sz w:val="24"/>
        </w:rPr>
        <w:t>年毕业生就业质量年度报告编制的要求，编制本报告，作为招生计划安排、学科专业调整、教育教学改革等方面的重要参考。学校领导高度重视报告的编制工作，组织有关力量，委托第三方调查机构（山东人才信总科技有限公司）全面收集加工整理本校毕业生的就业信息资源，力求全面、客观、真实地反应毕业生就业状况。由于毕业生就业方式的多样性和毕业生离校后流动性增强，给就业跟踪工作带来一定的难度，报告中难免会出现一些偏差，敬请谅解。</w:t>
      </w:r>
    </w:p>
    <w:p w14:paraId="6FF8A336">
      <w:pPr>
        <w:snapToGrid w:val="0"/>
        <w:spacing w:line="450" w:lineRule="exact"/>
        <w:ind w:firstLine="560" w:firstLineChars="200"/>
        <w:rPr>
          <w:rFonts w:ascii="黑体" w:hAnsi="黑体" w:eastAsia="黑体"/>
          <w:sz w:val="28"/>
        </w:rPr>
      </w:pPr>
      <w:r>
        <w:rPr>
          <w:rFonts w:hint="eastAsia" w:ascii="黑体" w:hAnsi="黑体" w:eastAsia="黑体"/>
          <w:sz w:val="28"/>
        </w:rPr>
        <w:t>一、数据来源</w:t>
      </w:r>
    </w:p>
    <w:p w14:paraId="26EB12CC">
      <w:pPr>
        <w:snapToGrid w:val="0"/>
        <w:spacing w:line="450" w:lineRule="exact"/>
        <w:ind w:firstLine="480"/>
        <w:rPr>
          <w:rFonts w:ascii="宋体" w:hAnsi="宋体"/>
          <w:sz w:val="24"/>
        </w:rPr>
      </w:pPr>
      <w:r>
        <w:rPr>
          <w:rFonts w:hint="eastAsia" w:ascii="宋体" w:hAnsi="宋体"/>
          <w:sz w:val="24"/>
        </w:rPr>
        <w:t>本报告所用数据，主要来源于“全国高校毕业生就业管理系统”、“山东高校毕业生就业信息网”和“山东高校毕业生就业跟踪调查问卷系统”。报告引用的数据范围包括但不限于：近三年本校毕业生的就业数据、本校</w:t>
      </w:r>
      <w:r>
        <w:rPr>
          <w:rFonts w:ascii="宋体" w:hAnsi="宋体"/>
          <w:sz w:val="24"/>
        </w:rPr>
        <w:t>2024届</w:t>
      </w:r>
      <w:r>
        <w:rPr>
          <w:rFonts w:hint="eastAsia" w:ascii="宋体" w:hAnsi="宋体"/>
          <w:sz w:val="24"/>
        </w:rPr>
        <w:t>毕业生的就业跟踪调查数据、2</w:t>
      </w:r>
      <w:r>
        <w:rPr>
          <w:rFonts w:ascii="宋体" w:hAnsi="宋体"/>
          <w:sz w:val="24"/>
        </w:rPr>
        <w:t>024年用人单位满意度调查数据</w:t>
      </w:r>
      <w:r>
        <w:rPr>
          <w:rFonts w:hint="eastAsia" w:ascii="宋体" w:hAnsi="宋体"/>
          <w:sz w:val="24"/>
        </w:rPr>
        <w:t>。</w:t>
      </w:r>
    </w:p>
    <w:p w14:paraId="42E22BF2">
      <w:pPr>
        <w:snapToGrid w:val="0"/>
        <w:spacing w:line="450" w:lineRule="exact"/>
        <w:ind w:firstLine="560" w:firstLineChars="200"/>
        <w:rPr>
          <w:rFonts w:ascii="黑体" w:hAnsi="黑体" w:eastAsia="黑体"/>
          <w:sz w:val="28"/>
        </w:rPr>
      </w:pPr>
      <w:r>
        <w:rPr>
          <w:rFonts w:hint="eastAsia" w:ascii="黑体" w:hAnsi="黑体" w:eastAsia="黑体"/>
          <w:sz w:val="28"/>
        </w:rPr>
        <w:t>二、报告期</w:t>
      </w:r>
    </w:p>
    <w:p w14:paraId="5A43253C">
      <w:pPr>
        <w:snapToGrid w:val="0"/>
        <w:spacing w:line="450" w:lineRule="exact"/>
        <w:ind w:firstLine="480"/>
        <w:rPr>
          <w:rFonts w:ascii="宋体" w:hAnsi="宋体"/>
          <w:sz w:val="24"/>
        </w:rPr>
      </w:pPr>
      <w:r>
        <w:rPr>
          <w:rFonts w:hint="eastAsia" w:ascii="宋体" w:hAnsi="宋体"/>
          <w:sz w:val="24"/>
        </w:rPr>
        <w:t>本报告数据期为</w:t>
      </w:r>
      <w:r>
        <w:rPr>
          <w:rFonts w:ascii="宋体" w:hAnsi="宋体"/>
          <w:sz w:val="24"/>
        </w:rPr>
        <w:t>2024</w:t>
      </w:r>
      <w:r>
        <w:rPr>
          <w:rFonts w:hint="eastAsia" w:ascii="宋体" w:hAnsi="宋体"/>
          <w:sz w:val="24"/>
        </w:rPr>
        <w:t>年</w:t>
      </w:r>
      <w:r>
        <w:rPr>
          <w:rFonts w:ascii="宋体" w:hAnsi="宋体"/>
          <w:sz w:val="24"/>
        </w:rPr>
        <w:t>8</w:t>
      </w:r>
      <w:r>
        <w:rPr>
          <w:rFonts w:hint="eastAsia" w:ascii="宋体" w:hAnsi="宋体"/>
          <w:sz w:val="24"/>
        </w:rPr>
        <w:t>月</w:t>
      </w:r>
      <w:r>
        <w:rPr>
          <w:rFonts w:ascii="宋体" w:hAnsi="宋体"/>
          <w:sz w:val="24"/>
        </w:rPr>
        <w:t>31</w:t>
      </w:r>
      <w:r>
        <w:rPr>
          <w:rFonts w:hint="eastAsia" w:ascii="宋体" w:hAnsi="宋体"/>
          <w:sz w:val="24"/>
        </w:rPr>
        <w:t>日，统计对象为本校</w:t>
      </w:r>
      <w:r>
        <w:rPr>
          <w:rFonts w:ascii="宋体" w:hAnsi="宋体"/>
          <w:sz w:val="24"/>
        </w:rPr>
        <w:t>2024届毕业生</w:t>
      </w:r>
      <w:r>
        <w:rPr>
          <w:rFonts w:hint="eastAsia" w:ascii="宋体" w:hAnsi="宋体"/>
          <w:sz w:val="24"/>
        </w:rPr>
        <w:t>。</w:t>
      </w:r>
    </w:p>
    <w:p w14:paraId="6EDFA30F">
      <w:pPr>
        <w:snapToGrid w:val="0"/>
        <w:spacing w:line="450" w:lineRule="exact"/>
        <w:ind w:firstLine="560" w:firstLineChars="200"/>
        <w:rPr>
          <w:rFonts w:ascii="黑体" w:hAnsi="黑体" w:eastAsia="黑体"/>
          <w:sz w:val="28"/>
        </w:rPr>
      </w:pPr>
      <w:r>
        <w:rPr>
          <w:rFonts w:hint="eastAsia" w:ascii="黑体" w:hAnsi="黑体" w:eastAsia="黑体"/>
          <w:sz w:val="28"/>
        </w:rPr>
        <w:t>三、毕业去向落实率及其计算公式</w:t>
      </w:r>
    </w:p>
    <w:p w14:paraId="52A99118">
      <w:pPr>
        <w:snapToGrid w:val="0"/>
        <w:spacing w:line="450" w:lineRule="exact"/>
        <w:ind w:firstLine="480" w:firstLineChars="200"/>
        <w:rPr>
          <w:rFonts w:asciiTheme="minorEastAsia" w:hAnsiTheme="minorEastAsia"/>
          <w:sz w:val="24"/>
        </w:rPr>
      </w:pPr>
      <w:r>
        <w:rPr>
          <w:rFonts w:hint="eastAsia" w:asciiTheme="minorEastAsia" w:hAnsiTheme="minorEastAsia"/>
          <w:sz w:val="24"/>
        </w:rPr>
        <w:t>按照教育部规定，计算毕业生的毕业去向落实率时，毕业去向落实人数包括就业人数和升学人数。其中，就业人数包括签就业协议形式就业、签劳动合同形式就业、应征义务兵、科研（管理）助理、基层项目就业、自主创业、自由职业、其他录用形式就业人数；升学人数包括境内升学、境外留学人数。</w:t>
      </w:r>
    </w:p>
    <w:p w14:paraId="3ED357BC">
      <w:pPr>
        <w:snapToGrid w:val="0"/>
        <w:spacing w:line="450" w:lineRule="exact"/>
        <w:ind w:firstLine="480" w:firstLineChars="200"/>
        <w:rPr>
          <w:rFonts w:asciiTheme="minorEastAsia" w:hAnsiTheme="minorEastAsia"/>
          <w:sz w:val="24"/>
        </w:rPr>
      </w:pPr>
      <w:r>
        <w:rPr>
          <w:rFonts w:hint="eastAsia" w:asciiTheme="minorEastAsia" w:hAnsiTheme="minorEastAsia"/>
          <w:sz w:val="24"/>
        </w:rPr>
        <w:t>毕业去向落实人数=就业人数+升学人数</w:t>
      </w:r>
    </w:p>
    <w:p w14:paraId="3290C4F0">
      <w:pPr>
        <w:snapToGrid w:val="0"/>
        <w:spacing w:line="450" w:lineRule="exact"/>
        <w:ind w:firstLine="480" w:firstLineChars="200"/>
        <w:rPr>
          <w:rFonts w:asciiTheme="minorEastAsia" w:hAnsiTheme="minorEastAsia"/>
          <w:sz w:val="24"/>
        </w:rPr>
      </w:pPr>
      <w:r>
        <w:rPr>
          <w:rFonts w:hint="eastAsia" w:asciiTheme="minorEastAsia" w:hAnsiTheme="minorEastAsia"/>
          <w:sz w:val="24"/>
        </w:rPr>
        <w:t>毕业去向落实率=毕业去向落实人数/毕业生总人数×100%</w:t>
      </w:r>
    </w:p>
    <w:p w14:paraId="48CDE395">
      <w:pPr>
        <w:snapToGrid w:val="0"/>
        <w:spacing w:line="450" w:lineRule="exact"/>
        <w:ind w:firstLine="560" w:firstLineChars="200"/>
        <w:rPr>
          <w:rFonts w:ascii="黑体" w:hAnsi="黑体" w:eastAsia="黑体"/>
          <w:sz w:val="28"/>
        </w:rPr>
      </w:pPr>
      <w:r>
        <w:rPr>
          <w:rFonts w:hint="eastAsia" w:ascii="黑体" w:hAnsi="黑体" w:eastAsia="黑体"/>
          <w:sz w:val="28"/>
        </w:rPr>
        <w:t>四、指标解释及有关说明</w:t>
      </w:r>
    </w:p>
    <w:p w14:paraId="29F26451">
      <w:pPr>
        <w:snapToGrid w:val="0"/>
        <w:spacing w:line="450" w:lineRule="exact"/>
        <w:ind w:firstLine="482"/>
        <w:rPr>
          <w:rFonts w:ascii="楷体" w:hAnsi="楷体" w:eastAsia="楷体"/>
          <w:b/>
          <w:sz w:val="28"/>
        </w:rPr>
      </w:pPr>
      <w:r>
        <w:rPr>
          <w:rFonts w:hint="eastAsia" w:ascii="楷体" w:hAnsi="楷体" w:eastAsia="楷体"/>
          <w:b/>
          <w:sz w:val="28"/>
        </w:rPr>
        <w:t>（一）毕业去向分类</w:t>
      </w:r>
    </w:p>
    <w:p w14:paraId="3B389AC1">
      <w:pPr>
        <w:snapToGrid w:val="0"/>
        <w:spacing w:line="450" w:lineRule="exact"/>
        <w:ind w:firstLine="482"/>
        <w:rPr>
          <w:rFonts w:ascii="宋体" w:hAnsi="宋体"/>
          <w:sz w:val="24"/>
        </w:rPr>
      </w:pPr>
      <w:r>
        <w:rPr>
          <w:rFonts w:hint="eastAsia" w:ascii="宋体" w:hAnsi="宋体"/>
          <w:b/>
          <w:sz w:val="24"/>
        </w:rPr>
        <w:t>1</w:t>
      </w:r>
      <w:r>
        <w:rPr>
          <w:rFonts w:ascii="宋体" w:hAnsi="宋体"/>
          <w:b/>
          <w:sz w:val="24"/>
        </w:rPr>
        <w:t>.</w:t>
      </w:r>
      <w:r>
        <w:rPr>
          <w:rFonts w:hint="eastAsia" w:ascii="宋体" w:hAnsi="宋体"/>
          <w:b/>
          <w:sz w:val="24"/>
        </w:rPr>
        <w:t>就业：</w:t>
      </w:r>
      <w:r>
        <w:rPr>
          <w:rFonts w:hint="eastAsia" w:ascii="宋体" w:hAnsi="宋体"/>
          <w:sz w:val="24"/>
        </w:rPr>
        <w:t>包括签就业协议形式就业、签劳动合同形式就业、应征义务兵、科研（管理）助理、基层项目就业、自主创业、自由职业、其他录用形式就业。</w:t>
      </w:r>
    </w:p>
    <w:p w14:paraId="3BE3B806">
      <w:pPr>
        <w:snapToGrid w:val="0"/>
        <w:spacing w:line="450" w:lineRule="exact"/>
        <w:ind w:firstLine="482"/>
        <w:rPr>
          <w:rFonts w:ascii="宋体" w:hAnsi="宋体"/>
          <w:b/>
          <w:sz w:val="24"/>
        </w:rPr>
      </w:pPr>
      <w:r>
        <w:rPr>
          <w:rFonts w:hint="eastAsia" w:ascii="宋体" w:hAnsi="宋体"/>
          <w:b/>
          <w:sz w:val="24"/>
        </w:rPr>
        <w:t>签就业协议形式就业</w:t>
      </w:r>
      <w:r>
        <w:rPr>
          <w:rFonts w:hint="eastAsia" w:ascii="宋体" w:hAnsi="宋体"/>
          <w:sz w:val="24"/>
        </w:rPr>
        <w:t>：包含以下七种情况：（1）与就业单位签订省级就业部门统一制定的就业协议书，且盖有单位人力资源（人事）部门公章或单位行政公章；（2）具有人事调配权限的单位出具的接收毕业生及其人事关系（档案、户口、党团组织关系等）的录用接收函；（3）定向、委托培养毕业生回原定向、委托培养单位就业；（4）部队招收士官或文职人员；（5）医学规培生；（6）国际组织任职；（7）出国、出境就业。</w:t>
      </w:r>
    </w:p>
    <w:p w14:paraId="7916816C">
      <w:pPr>
        <w:snapToGrid w:val="0"/>
        <w:spacing w:line="450" w:lineRule="exact"/>
        <w:ind w:firstLine="482"/>
        <w:rPr>
          <w:rFonts w:ascii="宋体" w:hAnsi="宋体"/>
          <w:b/>
          <w:sz w:val="24"/>
        </w:rPr>
      </w:pPr>
      <w:r>
        <w:rPr>
          <w:rFonts w:hint="eastAsia" w:ascii="宋体" w:hAnsi="宋体"/>
          <w:b/>
          <w:sz w:val="24"/>
        </w:rPr>
        <w:t>签劳动合同形式就业：</w:t>
      </w:r>
      <w:r>
        <w:rPr>
          <w:rFonts w:hint="eastAsia" w:ascii="宋体" w:hAnsi="宋体"/>
          <w:sz w:val="24"/>
        </w:rPr>
        <w:t>毕业生与用人单位签订劳动合同或用人单位提供的录用文件。</w:t>
      </w:r>
    </w:p>
    <w:p w14:paraId="66D1CADF">
      <w:pPr>
        <w:snapToGrid w:val="0"/>
        <w:spacing w:line="450" w:lineRule="exact"/>
        <w:ind w:firstLine="482"/>
        <w:rPr>
          <w:rFonts w:ascii="宋体" w:hAnsi="宋体"/>
          <w:b/>
          <w:sz w:val="24"/>
        </w:rPr>
      </w:pPr>
      <w:r>
        <w:rPr>
          <w:rFonts w:hint="eastAsia" w:ascii="宋体" w:hAnsi="宋体"/>
          <w:b/>
          <w:sz w:val="24"/>
        </w:rPr>
        <w:t>应征义务兵：</w:t>
      </w:r>
      <w:r>
        <w:rPr>
          <w:rFonts w:hint="eastAsia" w:ascii="宋体" w:hAnsi="宋体"/>
          <w:sz w:val="24"/>
        </w:rPr>
        <w:t>普通</w:t>
      </w:r>
      <w:r>
        <w:rPr>
          <w:rFonts w:hint="eastAsia" w:ascii="宋体" w:hAnsi="宋体" w:cs="Arial"/>
          <w:sz w:val="24"/>
        </w:rPr>
        <w:t>高等学校</w:t>
      </w:r>
      <w:r>
        <w:rPr>
          <w:rFonts w:hint="eastAsia" w:ascii="宋体" w:hAnsi="宋体"/>
          <w:sz w:val="24"/>
        </w:rPr>
        <w:t>毕业生响应国家号召参军入伍。</w:t>
      </w:r>
    </w:p>
    <w:p w14:paraId="16B0354B">
      <w:pPr>
        <w:snapToGrid w:val="0"/>
        <w:spacing w:line="450" w:lineRule="exact"/>
        <w:ind w:firstLine="482"/>
        <w:rPr>
          <w:rFonts w:ascii="宋体" w:hAnsi="宋体"/>
          <w:b/>
          <w:sz w:val="24"/>
        </w:rPr>
      </w:pPr>
      <w:r>
        <w:rPr>
          <w:rFonts w:hint="eastAsia" w:ascii="宋体" w:hAnsi="宋体"/>
          <w:b/>
          <w:sz w:val="24"/>
        </w:rPr>
        <w:t>科研（管理）助理：</w:t>
      </w:r>
      <w:r>
        <w:rPr>
          <w:rFonts w:hint="eastAsia" w:ascii="宋体" w:hAnsi="宋体"/>
          <w:sz w:val="24"/>
        </w:rPr>
        <w:t>指被高校、科研机构或企业聘用作为博士后、科研辅助研究、实验技术、技术经理人、学术助理、财务助理等，包含以下两种情况：（1）科研助理、管理助理；（2）博士后入站。</w:t>
      </w:r>
    </w:p>
    <w:p w14:paraId="381D93A6">
      <w:pPr>
        <w:snapToGrid w:val="0"/>
        <w:spacing w:line="450" w:lineRule="exact"/>
        <w:ind w:firstLine="482"/>
        <w:rPr>
          <w:rFonts w:ascii="宋体" w:hAnsi="宋体"/>
          <w:sz w:val="24"/>
        </w:rPr>
      </w:pPr>
      <w:r>
        <w:rPr>
          <w:rFonts w:hint="eastAsia" w:ascii="宋体" w:hAnsi="宋体"/>
          <w:b/>
          <w:sz w:val="24"/>
        </w:rPr>
        <w:t>基层项目就业：</w:t>
      </w:r>
      <w:r>
        <w:rPr>
          <w:rFonts w:hint="eastAsia" w:ascii="宋体" w:hAnsi="宋体"/>
          <w:sz w:val="24"/>
        </w:rPr>
        <w:t>包含以下两种情况：（1）国家基层项目，包括国家特岗教师、三支一扶、西部计划、大学生乡村医生专项计划；（2）地方基层项目，包括地方特岗教师、选调生、农技特岗、乡村教师等地方就业主管部门认可的项目。</w:t>
      </w:r>
    </w:p>
    <w:p w14:paraId="355985F0">
      <w:pPr>
        <w:snapToGrid w:val="0"/>
        <w:spacing w:line="450" w:lineRule="exact"/>
        <w:ind w:firstLine="482"/>
        <w:rPr>
          <w:rFonts w:ascii="宋体" w:hAnsi="宋体"/>
          <w:sz w:val="24"/>
        </w:rPr>
      </w:pPr>
      <w:r>
        <w:rPr>
          <w:rFonts w:hint="eastAsia" w:ascii="宋体" w:hAnsi="宋体"/>
          <w:b/>
          <w:sz w:val="24"/>
        </w:rPr>
        <w:t>自主创业：</w:t>
      </w:r>
      <w:r>
        <w:rPr>
          <w:rFonts w:hint="eastAsia" w:ascii="宋体" w:hAnsi="宋体"/>
          <w:sz w:val="24"/>
        </w:rPr>
        <w:t>指创立企业（包括参与创立企业），或是企业的所有者、管理者。包括个体经营和合伙经营两种类型，包含以下四种情况：（1）创立公司；（2）在孵化机构中创业，暂未注册或注册当中；（3）个体工商户创业；（4）电子商务创业，利用互联网平台从事经营活动，如开设网店等。</w:t>
      </w:r>
    </w:p>
    <w:p w14:paraId="639251F4">
      <w:pPr>
        <w:snapToGrid w:val="0"/>
        <w:spacing w:line="450" w:lineRule="exact"/>
        <w:ind w:firstLine="482"/>
        <w:rPr>
          <w:rFonts w:ascii="宋体" w:hAnsi="宋体"/>
          <w:b/>
          <w:sz w:val="24"/>
        </w:rPr>
      </w:pPr>
      <w:r>
        <w:rPr>
          <w:rFonts w:hint="eastAsia" w:ascii="宋体" w:hAnsi="宋体"/>
          <w:b/>
          <w:sz w:val="24"/>
        </w:rPr>
        <w:t>自由职业：</w:t>
      </w:r>
      <w:r>
        <w:rPr>
          <w:rFonts w:hint="eastAsia" w:ascii="宋体" w:hAnsi="宋体"/>
          <w:sz w:val="24"/>
        </w:rPr>
        <w:t>指以个体劳动为主的一类职业，如作家、翻译、自由撰稿人等。</w:t>
      </w:r>
    </w:p>
    <w:p w14:paraId="349DB1C7">
      <w:pPr>
        <w:snapToGrid w:val="0"/>
        <w:spacing w:line="450" w:lineRule="exact"/>
        <w:ind w:firstLine="482"/>
        <w:rPr>
          <w:rFonts w:ascii="宋体" w:hAnsi="宋体"/>
          <w:b/>
          <w:sz w:val="24"/>
        </w:rPr>
      </w:pPr>
      <w:r>
        <w:rPr>
          <w:rFonts w:hint="eastAsia" w:ascii="宋体" w:hAnsi="宋体"/>
          <w:b/>
          <w:sz w:val="24"/>
        </w:rPr>
        <w:t>其他录用形式就业：</w:t>
      </w:r>
      <w:r>
        <w:rPr>
          <w:rFonts w:hint="eastAsia" w:ascii="宋体" w:hAnsi="宋体"/>
          <w:sz w:val="24"/>
        </w:rPr>
        <w:t>用人单位不签订就业协议或劳动合同，仅提供聘用证明、工资收入流水等证明材料。</w:t>
      </w:r>
    </w:p>
    <w:p w14:paraId="639E35A2">
      <w:pPr>
        <w:snapToGrid w:val="0"/>
        <w:spacing w:line="450" w:lineRule="exact"/>
        <w:ind w:firstLine="482"/>
        <w:rPr>
          <w:rFonts w:ascii="宋体" w:hAnsi="宋体"/>
          <w:b/>
          <w:sz w:val="24"/>
        </w:rPr>
      </w:pPr>
      <w:r>
        <w:rPr>
          <w:rFonts w:hint="eastAsia" w:ascii="宋体" w:hAnsi="宋体"/>
          <w:b/>
          <w:sz w:val="24"/>
        </w:rPr>
        <w:t>2.升学：</w:t>
      </w:r>
      <w:r>
        <w:rPr>
          <w:rFonts w:hint="eastAsia" w:ascii="宋体" w:hAnsi="宋体"/>
          <w:sz w:val="24"/>
        </w:rPr>
        <w:t>包括境内升学、境外留学。</w:t>
      </w:r>
    </w:p>
    <w:p w14:paraId="3105B4AF">
      <w:pPr>
        <w:snapToGrid w:val="0"/>
        <w:spacing w:line="450" w:lineRule="exact"/>
        <w:ind w:firstLine="482"/>
        <w:rPr>
          <w:rFonts w:ascii="宋体" w:hAnsi="宋体"/>
          <w:sz w:val="24"/>
        </w:rPr>
      </w:pPr>
      <w:r>
        <w:rPr>
          <w:rFonts w:hint="eastAsia" w:ascii="宋体" w:hAnsi="宋体"/>
          <w:b/>
          <w:sz w:val="24"/>
        </w:rPr>
        <w:t>境内升学：</w:t>
      </w:r>
      <w:r>
        <w:rPr>
          <w:rFonts w:hint="eastAsia" w:ascii="宋体" w:hAnsi="宋体"/>
          <w:sz w:val="24"/>
        </w:rPr>
        <w:t>包括考研究生、第二学士学位、专科升普通本科。</w:t>
      </w:r>
    </w:p>
    <w:p w14:paraId="168136FB">
      <w:pPr>
        <w:snapToGrid w:val="0"/>
        <w:spacing w:line="450" w:lineRule="exact"/>
        <w:ind w:firstLine="482"/>
        <w:rPr>
          <w:rFonts w:ascii="宋体" w:hAnsi="宋体"/>
          <w:sz w:val="24"/>
        </w:rPr>
      </w:pPr>
      <w:r>
        <w:rPr>
          <w:rFonts w:hint="eastAsia" w:ascii="宋体" w:hAnsi="宋体"/>
          <w:b/>
          <w:sz w:val="24"/>
        </w:rPr>
        <w:t>境外留学：</w:t>
      </w:r>
      <w:r>
        <w:rPr>
          <w:rFonts w:hint="eastAsia" w:ascii="宋体" w:hAnsi="宋体"/>
          <w:sz w:val="24"/>
        </w:rPr>
        <w:t>指毕业生出国、出境留学。</w:t>
      </w:r>
    </w:p>
    <w:p w14:paraId="7E518B1F">
      <w:pPr>
        <w:snapToGrid w:val="0"/>
        <w:spacing w:line="450" w:lineRule="exact"/>
        <w:ind w:firstLine="482"/>
        <w:rPr>
          <w:rFonts w:ascii="宋体" w:hAnsi="宋体"/>
          <w:sz w:val="24"/>
        </w:rPr>
      </w:pPr>
      <w:r>
        <w:rPr>
          <w:rFonts w:hint="eastAsia" w:ascii="宋体" w:hAnsi="宋体"/>
          <w:b/>
          <w:sz w:val="24"/>
        </w:rPr>
        <w:t>3.未就业：</w:t>
      </w:r>
      <w:r>
        <w:rPr>
          <w:rFonts w:hint="eastAsia" w:ascii="宋体" w:hAnsi="宋体"/>
          <w:sz w:val="24"/>
        </w:rPr>
        <w:t>包括待就业、不就业拟升学、其他暂不就业。</w:t>
      </w:r>
    </w:p>
    <w:p w14:paraId="7D9752F5">
      <w:pPr>
        <w:snapToGrid w:val="0"/>
        <w:spacing w:line="450" w:lineRule="exact"/>
        <w:ind w:firstLine="482"/>
        <w:rPr>
          <w:rFonts w:ascii="宋体" w:hAnsi="宋体"/>
          <w:sz w:val="24"/>
        </w:rPr>
      </w:pPr>
      <w:r>
        <w:rPr>
          <w:rFonts w:hint="eastAsia" w:ascii="宋体" w:hAnsi="宋体"/>
          <w:b/>
          <w:sz w:val="24"/>
        </w:rPr>
        <w:t>待就业：</w:t>
      </w:r>
      <w:r>
        <w:rPr>
          <w:rFonts w:hint="eastAsia" w:ascii="宋体" w:hAnsi="宋体"/>
          <w:sz w:val="24"/>
        </w:rPr>
        <w:t>包含以下七种情况：（1）求职中：正在择业，尚未落实工作单位；（2）签约中：已确定就业意向，准备正式签订协议或合同；（3）拟参加公招考试：准备参加公务员、事业单位公开招录考试；（4）拟创业：准备创业，尚未在工商行政管理部门注册登记，拟创立的实体尚未开始实际运营；（5）拟应征入伍：准备应征入伍，尚未被批准；（6）参加就业见习：参加“机关事业单位实习”“企业就业见习”“青年就业见习”等有生活补贴收入的项目；（7）暂未登记或上报：毕业去向信息初始状态。</w:t>
      </w:r>
    </w:p>
    <w:p w14:paraId="23AD598F">
      <w:pPr>
        <w:snapToGrid w:val="0"/>
        <w:spacing w:line="450" w:lineRule="exact"/>
        <w:ind w:firstLine="482"/>
        <w:rPr>
          <w:rFonts w:ascii="宋体" w:hAnsi="宋体"/>
          <w:sz w:val="24"/>
        </w:rPr>
      </w:pPr>
      <w:r>
        <w:rPr>
          <w:rFonts w:hint="eastAsia" w:ascii="宋体" w:hAnsi="宋体"/>
          <w:b/>
          <w:sz w:val="24"/>
        </w:rPr>
        <w:t>不就业拟升学：</w:t>
      </w:r>
      <w:r>
        <w:rPr>
          <w:rFonts w:hint="eastAsia" w:ascii="宋体" w:hAnsi="宋体"/>
          <w:sz w:val="24"/>
        </w:rPr>
        <w:t>准备升学考试，暂不打算就业。</w:t>
      </w:r>
    </w:p>
    <w:p w14:paraId="7E5DCD32">
      <w:pPr>
        <w:snapToGrid w:val="0"/>
        <w:spacing w:line="450" w:lineRule="exact"/>
        <w:ind w:firstLine="482"/>
        <w:rPr>
          <w:rFonts w:ascii="宋体" w:hAnsi="宋体"/>
          <w:sz w:val="24"/>
        </w:rPr>
      </w:pPr>
      <w:r>
        <w:rPr>
          <w:rFonts w:hint="eastAsia" w:ascii="宋体" w:hAnsi="宋体"/>
          <w:b/>
          <w:sz w:val="24"/>
        </w:rPr>
        <w:t>其他暂不就业：</w:t>
      </w:r>
      <w:r>
        <w:rPr>
          <w:rFonts w:hint="eastAsia" w:ascii="宋体" w:hAnsi="宋体"/>
          <w:sz w:val="24"/>
        </w:rPr>
        <w:t>包含以下两种情况：（1）暂不就业：暂时不想就业等无就业意愿的毕业生；（2）拟出国出境：准备出国出境学习或工作。</w:t>
      </w:r>
    </w:p>
    <w:p w14:paraId="02AB86F7">
      <w:pPr>
        <w:snapToGrid w:val="0"/>
        <w:spacing w:line="450" w:lineRule="exact"/>
        <w:ind w:firstLine="482"/>
        <w:rPr>
          <w:rFonts w:ascii="楷体" w:hAnsi="楷体" w:eastAsia="楷体"/>
          <w:b/>
          <w:sz w:val="28"/>
        </w:rPr>
      </w:pPr>
      <w:r>
        <w:rPr>
          <w:rFonts w:hint="eastAsia" w:ascii="楷体" w:hAnsi="楷体" w:eastAsia="楷体"/>
          <w:b/>
          <w:sz w:val="28"/>
        </w:rPr>
        <w:t>（二）全国经济区域划分说明</w:t>
      </w:r>
    </w:p>
    <w:p w14:paraId="49C0888F">
      <w:pPr>
        <w:snapToGrid w:val="0"/>
        <w:spacing w:line="450" w:lineRule="exact"/>
        <w:ind w:firstLine="480"/>
        <w:rPr>
          <w:rFonts w:ascii="宋体" w:hAnsi="宋体"/>
          <w:sz w:val="24"/>
        </w:rPr>
      </w:pPr>
      <w:r>
        <w:rPr>
          <w:rFonts w:hint="eastAsia" w:ascii="宋体" w:hAnsi="宋体"/>
          <w:sz w:val="24"/>
        </w:rPr>
        <w:t>根据国家统计局关于全国经济区域的划分方法，将我国的经济区域划分为东部、中部、西部和东北四大地区。</w:t>
      </w:r>
    </w:p>
    <w:p w14:paraId="17542917">
      <w:pPr>
        <w:snapToGrid w:val="0"/>
        <w:spacing w:line="450" w:lineRule="exact"/>
        <w:ind w:firstLine="480"/>
        <w:rPr>
          <w:rFonts w:ascii="宋体" w:hAnsi="宋体"/>
          <w:sz w:val="24"/>
        </w:rPr>
      </w:pPr>
      <w:r>
        <w:rPr>
          <w:rFonts w:hint="eastAsia" w:ascii="宋体" w:hAnsi="宋体"/>
          <w:sz w:val="24"/>
        </w:rPr>
        <w:t>东部地区包括：北京、天津、河北、上海、江苏、浙江、福建、山东、广东和海南等1</w:t>
      </w:r>
      <w:r>
        <w:rPr>
          <w:rFonts w:ascii="宋体" w:hAnsi="宋体"/>
          <w:sz w:val="24"/>
        </w:rPr>
        <w:t>0</w:t>
      </w:r>
      <w:r>
        <w:rPr>
          <w:rFonts w:hint="eastAsia" w:ascii="宋体" w:hAnsi="宋体"/>
          <w:sz w:val="24"/>
        </w:rPr>
        <w:t>省（市）；</w:t>
      </w:r>
    </w:p>
    <w:p w14:paraId="779A80A4">
      <w:pPr>
        <w:snapToGrid w:val="0"/>
        <w:spacing w:line="450" w:lineRule="exact"/>
        <w:ind w:firstLine="480"/>
        <w:rPr>
          <w:rFonts w:ascii="宋体" w:hAnsi="宋体"/>
          <w:sz w:val="24"/>
        </w:rPr>
      </w:pPr>
      <w:r>
        <w:rPr>
          <w:rFonts w:hint="eastAsia" w:ascii="宋体" w:hAnsi="宋体"/>
          <w:sz w:val="24"/>
        </w:rPr>
        <w:t>中部地区包括：山西、安徽、江西、河南、湖北和湖南等6省；</w:t>
      </w:r>
    </w:p>
    <w:p w14:paraId="1DB25F9F">
      <w:pPr>
        <w:snapToGrid w:val="0"/>
        <w:spacing w:line="450" w:lineRule="exact"/>
        <w:ind w:firstLine="480"/>
        <w:rPr>
          <w:rFonts w:ascii="宋体" w:hAnsi="宋体"/>
          <w:sz w:val="24"/>
        </w:rPr>
      </w:pPr>
      <w:r>
        <w:rPr>
          <w:rFonts w:hint="eastAsia" w:ascii="宋体" w:hAnsi="宋体"/>
          <w:sz w:val="24"/>
        </w:rPr>
        <w:t>西部地区包括：内蒙古、广西、重庆、四川、贵州、云南、西藏、陕西、甘肃、青海、宁夏和新疆等1</w:t>
      </w:r>
      <w:r>
        <w:rPr>
          <w:rFonts w:ascii="宋体" w:hAnsi="宋体"/>
          <w:sz w:val="24"/>
        </w:rPr>
        <w:t>2</w:t>
      </w:r>
      <w:r>
        <w:rPr>
          <w:rFonts w:hint="eastAsia" w:ascii="宋体" w:hAnsi="宋体"/>
          <w:sz w:val="24"/>
        </w:rPr>
        <w:t>省（市、区）；</w:t>
      </w:r>
    </w:p>
    <w:p w14:paraId="2BC8BB55">
      <w:pPr>
        <w:snapToGrid w:val="0"/>
        <w:spacing w:line="450" w:lineRule="exact"/>
        <w:ind w:firstLine="480"/>
        <w:rPr>
          <w:rFonts w:ascii="宋体" w:hAnsi="宋体"/>
          <w:sz w:val="24"/>
        </w:rPr>
      </w:pPr>
      <w:r>
        <w:rPr>
          <w:rFonts w:hint="eastAsia" w:ascii="宋体" w:hAnsi="宋体"/>
          <w:sz w:val="24"/>
        </w:rPr>
        <w:t>东北地区包括：辽宁、吉林和黑龙江3省。</w:t>
      </w:r>
    </w:p>
    <w:p w14:paraId="53349414">
      <w:pPr>
        <w:snapToGrid w:val="0"/>
        <w:spacing w:line="450" w:lineRule="exact"/>
        <w:ind w:firstLine="482"/>
        <w:rPr>
          <w:rFonts w:ascii="楷体" w:hAnsi="楷体" w:eastAsia="楷体"/>
          <w:b/>
          <w:sz w:val="28"/>
        </w:rPr>
      </w:pPr>
      <w:r>
        <w:rPr>
          <w:rFonts w:hint="eastAsia" w:ascii="楷体" w:hAnsi="楷体" w:eastAsia="楷体"/>
          <w:b/>
          <w:sz w:val="28"/>
        </w:rPr>
        <w:t>（三）重大国家战略涉及区域说明</w:t>
      </w:r>
    </w:p>
    <w:p w14:paraId="1BA12181">
      <w:pPr>
        <w:snapToGrid w:val="0"/>
        <w:spacing w:line="450" w:lineRule="exact"/>
        <w:ind w:firstLine="480"/>
        <w:rPr>
          <w:rFonts w:ascii="宋体" w:hAnsi="宋体"/>
          <w:sz w:val="24"/>
        </w:rPr>
      </w:pPr>
      <w:r>
        <w:rPr>
          <w:rFonts w:hint="eastAsia" w:ascii="宋体" w:hAnsi="宋体"/>
          <w:sz w:val="24"/>
        </w:rPr>
        <w:t>“一带一路”建设（国内区域布局）：涉及内蒙古、辽宁、吉林、黑龙江、上海、浙江、福建、广东、广西、海南、重庆、云南、西藏、陕西、甘肃、青海、宁夏、新疆等18省（市、区）。</w:t>
      </w:r>
    </w:p>
    <w:p w14:paraId="294E88FC">
      <w:pPr>
        <w:snapToGrid w:val="0"/>
        <w:spacing w:line="450" w:lineRule="exact"/>
        <w:ind w:firstLine="480"/>
        <w:rPr>
          <w:rFonts w:ascii="宋体" w:hAnsi="宋体"/>
          <w:sz w:val="24"/>
        </w:rPr>
      </w:pPr>
      <w:r>
        <w:rPr>
          <w:rFonts w:hint="eastAsia" w:ascii="宋体" w:hAnsi="宋体"/>
          <w:sz w:val="24"/>
        </w:rPr>
        <w:t>长江经济带发展：涉及上海、江苏、浙江、安徽、江西、湖北、湖南、重庆、四川、贵州、云南等11省（市）。</w:t>
      </w:r>
    </w:p>
    <w:p w14:paraId="00BC9807">
      <w:pPr>
        <w:snapToGrid w:val="0"/>
        <w:spacing w:line="450" w:lineRule="exact"/>
        <w:ind w:firstLine="480"/>
        <w:rPr>
          <w:rFonts w:ascii="宋体" w:hAnsi="宋体"/>
          <w:sz w:val="24"/>
        </w:rPr>
      </w:pPr>
      <w:r>
        <w:rPr>
          <w:rFonts w:hint="eastAsia" w:ascii="宋体" w:hAnsi="宋体"/>
          <w:sz w:val="24"/>
        </w:rPr>
        <w:t>京津冀协同发展：涉及北京市、天津市和河北省。</w:t>
      </w:r>
    </w:p>
    <w:p w14:paraId="0CF97A4B">
      <w:pPr>
        <w:snapToGrid w:val="0"/>
        <w:spacing w:line="450" w:lineRule="exact"/>
        <w:ind w:firstLine="480"/>
        <w:rPr>
          <w:rFonts w:ascii="宋体" w:hAnsi="宋体"/>
          <w:sz w:val="24"/>
        </w:rPr>
      </w:pPr>
      <w:r>
        <w:rPr>
          <w:rFonts w:hint="eastAsia" w:ascii="宋体" w:hAnsi="宋体"/>
          <w:sz w:val="24"/>
        </w:rPr>
        <w:t>长三角一体化发展：涉及上海市、江苏省、浙江省、安徽省。</w:t>
      </w:r>
    </w:p>
    <w:p w14:paraId="38498F01">
      <w:pPr>
        <w:snapToGrid w:val="0"/>
        <w:spacing w:line="450" w:lineRule="exact"/>
        <w:ind w:firstLine="480"/>
        <w:rPr>
          <w:rFonts w:ascii="宋体" w:hAnsi="宋体"/>
          <w:sz w:val="24"/>
        </w:rPr>
      </w:pPr>
      <w:r>
        <w:rPr>
          <w:rFonts w:hint="eastAsia" w:ascii="宋体" w:hAnsi="宋体"/>
          <w:sz w:val="24"/>
        </w:rPr>
        <w:t>粤港澳大湾区建设：涉及广东省、香港特别行政区、澳门特别行政区。</w:t>
      </w:r>
    </w:p>
    <w:p w14:paraId="5AB196DA">
      <w:pPr>
        <w:snapToGrid w:val="0"/>
        <w:spacing w:line="450" w:lineRule="exact"/>
        <w:ind w:firstLine="482"/>
        <w:rPr>
          <w:rFonts w:ascii="楷体" w:hAnsi="楷体" w:eastAsia="楷体"/>
          <w:b/>
          <w:sz w:val="28"/>
        </w:rPr>
      </w:pPr>
      <w:r>
        <w:rPr>
          <w:rFonts w:hint="eastAsia" w:ascii="楷体" w:hAnsi="楷体" w:eastAsia="楷体"/>
          <w:b/>
          <w:sz w:val="28"/>
        </w:rPr>
        <w:t>（四）百分比及多选题计算取值说明</w:t>
      </w:r>
    </w:p>
    <w:p w14:paraId="42E386C7">
      <w:pPr>
        <w:snapToGrid w:val="0"/>
        <w:spacing w:line="450" w:lineRule="exact"/>
        <w:ind w:firstLine="480"/>
        <w:rPr>
          <w:rFonts w:ascii="宋体" w:hAnsi="宋体"/>
          <w:sz w:val="24"/>
        </w:rPr>
      </w:pPr>
      <w:r>
        <w:rPr>
          <w:rFonts w:ascii="宋体" w:hAnsi="宋体"/>
          <w:sz w:val="24"/>
        </w:rPr>
        <w:t>本报告中的统计数据计算百分比时，</w:t>
      </w:r>
      <w:r>
        <w:rPr>
          <w:rFonts w:hint="eastAsia" w:ascii="宋体" w:hAnsi="宋体"/>
          <w:sz w:val="24"/>
        </w:rPr>
        <w:t>按四舍五入原则保留到小数点后两位，故累计百分比可能出现不等于100.00%的情况，属于正常统计误差</w:t>
      </w:r>
      <w:r>
        <w:rPr>
          <w:rFonts w:ascii="宋体" w:hAnsi="宋体"/>
          <w:sz w:val="24"/>
        </w:rPr>
        <w:t>。</w:t>
      </w:r>
    </w:p>
    <w:p w14:paraId="7262573D">
      <w:pPr>
        <w:snapToGrid w:val="0"/>
        <w:spacing w:line="450" w:lineRule="exact"/>
        <w:ind w:firstLine="480"/>
        <w:rPr>
          <w:rFonts w:ascii="宋体" w:hAnsi="宋体"/>
          <w:sz w:val="24"/>
        </w:rPr>
      </w:pPr>
      <w:r>
        <w:rPr>
          <w:rFonts w:hint="eastAsia" w:ascii="宋体" w:hAnsi="宋体"/>
          <w:sz w:val="24"/>
        </w:rPr>
        <w:t>多选题比例计算规则为：选项的比例=该选项选取数量/该题答题人数*100%，所以多选题的分项之和大于等于100%。</w:t>
      </w:r>
    </w:p>
    <w:p w14:paraId="3C9291C8">
      <w:r>
        <w:br w:type="page"/>
      </w:r>
    </w:p>
    <w:p w14:paraId="75B82866">
      <w:pPr>
        <w:pStyle w:val="3"/>
        <w:numPr>
          <w:ilvl w:val="0"/>
          <w:numId w:val="3"/>
        </w:numPr>
        <w:spacing w:before="0" w:after="0" w:line="240" w:lineRule="auto"/>
        <w:jc w:val="center"/>
        <w:rPr>
          <w:rFonts w:ascii="方正小标宋简体" w:hAnsi="方正小标宋简体" w:eastAsia="方正小标宋简体"/>
          <w:sz w:val="28"/>
          <w:szCs w:val="28"/>
        </w:rPr>
      </w:pPr>
      <w:bookmarkStart w:id="5" w:name="_Toc178452571"/>
      <w:r>
        <w:rPr>
          <w:rFonts w:hint="eastAsia" w:ascii="方正小标宋简体" w:hAnsi="方正小标宋简体" w:eastAsia="方正小标宋简体"/>
          <w:sz w:val="28"/>
          <w:szCs w:val="28"/>
        </w:rPr>
        <w:t>毕业生就业总体情况</w:t>
      </w:r>
      <w:bookmarkEnd w:id="5"/>
    </w:p>
    <w:p w14:paraId="695B3480">
      <w:pPr>
        <w:snapToGrid w:val="0"/>
        <w:spacing w:line="480" w:lineRule="exact"/>
        <w:ind w:firstLine="480" w:firstLineChars="200"/>
        <w:rPr>
          <w:rFonts w:asciiTheme="minorEastAsia" w:hAnsiTheme="minorEastAsia"/>
          <w:sz w:val="24"/>
          <w:szCs w:val="24"/>
        </w:rPr>
      </w:pPr>
      <w:r>
        <w:rPr>
          <w:rFonts w:hint="eastAsia" w:asciiTheme="minorEastAsia" w:hAnsiTheme="minorEastAsia"/>
          <w:sz w:val="24"/>
          <w:szCs w:val="24"/>
        </w:rPr>
        <w:t>本部分数据来源于全国高校毕业生就业管理系统的</w:t>
      </w:r>
      <w:r>
        <w:rPr>
          <w:rFonts w:asciiTheme="minorEastAsia" w:hAnsiTheme="minorEastAsia"/>
          <w:sz w:val="24"/>
          <w:szCs w:val="24"/>
        </w:rPr>
        <w:t>2024</w:t>
      </w:r>
      <w:r>
        <w:rPr>
          <w:rFonts w:hint="eastAsia" w:asciiTheme="minorEastAsia" w:hAnsiTheme="minorEastAsia"/>
          <w:sz w:val="24"/>
          <w:szCs w:val="24"/>
        </w:rPr>
        <w:t>年毕业生就业数据，主要从毕业生规模与结构、毕业去向分布、毕业去向落实率、未就业毕业生情况、特殊群体毕业生就业情况等方面进行分析。</w:t>
      </w:r>
    </w:p>
    <w:p w14:paraId="6BF11C09">
      <w:pPr>
        <w:pStyle w:val="3"/>
        <w:numPr>
          <w:ilvl w:val="0"/>
          <w:numId w:val="2"/>
        </w:numPr>
        <w:snapToGrid w:val="0"/>
        <w:spacing w:before="0" w:after="0" w:line="520" w:lineRule="exact"/>
        <w:ind w:left="0" w:firstLine="562" w:firstLineChars="200"/>
        <w:rPr>
          <w:rFonts w:ascii="黑体" w:hAnsi="黑体" w:eastAsia="黑体"/>
          <w:sz w:val="28"/>
          <w:szCs w:val="30"/>
        </w:rPr>
      </w:pPr>
      <w:bookmarkStart w:id="6" w:name="_Toc178452572"/>
      <w:r>
        <w:rPr>
          <w:rFonts w:ascii="黑体" w:hAnsi="黑体" w:eastAsia="黑体"/>
          <w:sz w:val="28"/>
          <w:szCs w:val="30"/>
        </w:rPr>
        <w:t>毕业生</w:t>
      </w:r>
      <w:r>
        <w:rPr>
          <w:rFonts w:hint="eastAsia" w:ascii="黑体" w:hAnsi="黑体" w:eastAsia="黑体"/>
          <w:sz w:val="28"/>
          <w:szCs w:val="30"/>
        </w:rPr>
        <w:t>就业基本情况</w:t>
      </w:r>
      <w:bookmarkEnd w:id="6"/>
    </w:p>
    <w:p w14:paraId="09116C8F">
      <w:pPr>
        <w:pStyle w:val="4"/>
        <w:numPr>
          <w:ilvl w:val="0"/>
          <w:numId w:val="4"/>
        </w:numPr>
        <w:adjustRightInd w:val="0"/>
        <w:spacing w:before="0" w:after="0" w:line="520" w:lineRule="exact"/>
        <w:ind w:left="0" w:firstLine="562" w:firstLineChars="200"/>
        <w:rPr>
          <w:rFonts w:ascii="楷体" w:hAnsi="楷体" w:eastAsia="楷体"/>
          <w:sz w:val="28"/>
          <w:szCs w:val="30"/>
        </w:rPr>
      </w:pPr>
      <w:bookmarkStart w:id="7" w:name="_Toc178452573"/>
      <w:r>
        <w:rPr>
          <w:rFonts w:hint="eastAsia" w:ascii="楷体" w:hAnsi="楷体" w:eastAsia="楷体"/>
          <w:sz w:val="28"/>
          <w:szCs w:val="30"/>
        </w:rPr>
        <w:t>毕业生规模与结构</w:t>
      </w:r>
      <w:bookmarkEnd w:id="7"/>
    </w:p>
    <w:p w14:paraId="68861CF7">
      <w:pPr>
        <w:adjustRightInd w:val="0"/>
        <w:snapToGrid w:val="0"/>
        <w:spacing w:line="520" w:lineRule="exact"/>
        <w:ind w:firstLine="480"/>
        <w:rPr>
          <w:rFonts w:ascii="宋体" w:hAnsi="宋体"/>
          <w:color w:val="000000" w:themeColor="text1"/>
          <w:sz w:val="24"/>
          <w14:textFill>
            <w14:solidFill>
              <w14:schemeClr w14:val="tx1"/>
            </w14:solidFill>
          </w14:textFill>
        </w:rPr>
      </w:pPr>
      <w:r>
        <w:rPr>
          <w:rFonts w:hint="eastAsia" w:ascii="宋体" w:hAnsi="宋体"/>
          <w:sz w:val="24"/>
        </w:rPr>
        <w:t>学校2024届毕业生共计6433人，全部为专科学历。其中</w:t>
      </w:r>
      <w:r>
        <w:rPr>
          <w:rFonts w:hint="eastAsia" w:ascii="宋体" w:hAnsi="宋体"/>
          <w:color w:val="000000" w:themeColor="text1"/>
          <w:sz w:val="24"/>
          <w14:textFill>
            <w14:solidFill>
              <w14:schemeClr w14:val="tx1"/>
            </w14:solidFill>
          </w14:textFill>
        </w:rPr>
        <w:t>，男生3175人，女生3258人。</w:t>
      </w:r>
    </w:p>
    <w:p w14:paraId="5239533B">
      <w:pPr>
        <w:pStyle w:val="5"/>
        <w:numPr>
          <w:ilvl w:val="0"/>
          <w:numId w:val="5"/>
        </w:numPr>
        <w:adjustRightInd w:val="0"/>
        <w:snapToGrid w:val="0"/>
        <w:spacing w:before="0" w:after="0" w:line="520" w:lineRule="exact"/>
        <w:ind w:left="0" w:firstLine="482" w:firstLineChars="200"/>
        <w:rPr>
          <w:rFonts w:asciiTheme="majorEastAsia" w:hAnsiTheme="majorEastAsia" w:eastAsiaTheme="majorEastAsia"/>
          <w:sz w:val="24"/>
          <w:szCs w:val="28"/>
        </w:rPr>
      </w:pPr>
      <w:r>
        <w:rPr>
          <w:rFonts w:asciiTheme="majorEastAsia" w:hAnsiTheme="majorEastAsia" w:eastAsiaTheme="majorEastAsia"/>
          <w:sz w:val="24"/>
          <w:szCs w:val="28"/>
        </w:rPr>
        <w:t>学科门类</w:t>
      </w:r>
      <w:r>
        <w:rPr>
          <w:rFonts w:hint="eastAsia" w:asciiTheme="majorEastAsia" w:hAnsiTheme="majorEastAsia" w:eastAsiaTheme="majorEastAsia"/>
          <w:sz w:val="24"/>
          <w:szCs w:val="28"/>
        </w:rPr>
        <w:t>分布</w:t>
      </w:r>
    </w:p>
    <w:p w14:paraId="63B2E50C">
      <w:pPr>
        <w:adjustRightInd w:val="0"/>
        <w:snapToGrid w:val="0"/>
        <w:spacing w:line="520" w:lineRule="exact"/>
        <w:ind w:firstLine="480"/>
      </w:pPr>
      <w:r>
        <w:rPr>
          <w:rFonts w:hint="eastAsia" w:ascii="宋体" w:hAnsi="宋体"/>
          <w:color w:val="000000" w:themeColor="text1"/>
          <w:sz w:val="24"/>
          <w14:textFill>
            <w14:solidFill>
              <w14:schemeClr w14:val="tx1"/>
            </w14:solidFill>
          </w14:textFill>
        </w:rPr>
        <w:t>2024届毕业生涉及1</w:t>
      </w:r>
      <w:r>
        <w:rPr>
          <w:rFonts w:ascii="宋体" w:hAnsi="宋体"/>
          <w:color w:val="000000" w:themeColor="text1"/>
          <w:sz w:val="24"/>
          <w14:textFill>
            <w14:solidFill>
              <w14:schemeClr w14:val="tx1"/>
            </w14:solidFill>
          </w14:textFill>
        </w:rPr>
        <w:t>0</w:t>
      </w:r>
      <w:r>
        <w:rPr>
          <w:rFonts w:hint="eastAsia" w:ascii="宋体" w:hAnsi="宋体"/>
          <w:color w:val="000000" w:themeColor="text1"/>
          <w:sz w:val="24"/>
          <w14:textFill>
            <w14:solidFill>
              <w14:schemeClr w14:val="tx1"/>
            </w14:solidFill>
          </w14:textFill>
        </w:rPr>
        <w:t>个专业</w:t>
      </w:r>
      <w:r>
        <w:rPr>
          <w:rFonts w:ascii="宋体" w:hAnsi="宋体"/>
          <w:color w:val="000000" w:themeColor="text1"/>
          <w:sz w:val="24"/>
          <w14:textFill>
            <w14:solidFill>
              <w14:schemeClr w14:val="tx1"/>
            </w14:solidFill>
          </w14:textFill>
        </w:rPr>
        <w:t>大类，</w:t>
      </w:r>
      <w:r>
        <w:rPr>
          <w:rFonts w:hint="eastAsia" w:ascii="宋体" w:hAnsi="宋体"/>
          <w:color w:val="000000" w:themeColor="text1"/>
          <w:sz w:val="24"/>
          <w14:textFill>
            <w14:solidFill>
              <w14:schemeClr w14:val="tx1"/>
            </w14:solidFill>
          </w14:textFill>
        </w:rPr>
        <w:t>医药卫生大类人数最多，占比超过4</w:t>
      </w:r>
      <w:r>
        <w:rPr>
          <w:rFonts w:ascii="宋体" w:hAnsi="宋体"/>
          <w:color w:val="000000" w:themeColor="text1"/>
          <w:sz w:val="24"/>
          <w14:textFill>
            <w14:solidFill>
              <w14:schemeClr w14:val="tx1"/>
            </w14:solidFill>
          </w14:textFill>
        </w:rPr>
        <w:t>0%</w:t>
      </w:r>
      <w:r>
        <w:rPr>
          <w:rFonts w:hint="eastAsia" w:ascii="宋体" w:hAnsi="宋体"/>
          <w:color w:val="000000" w:themeColor="text1"/>
          <w:sz w:val="24"/>
          <w14:textFill>
            <w14:solidFill>
              <w14:schemeClr w14:val="tx1"/>
            </w14:solidFill>
          </w14:textFill>
        </w:rPr>
        <w:t>。</w:t>
      </w:r>
    </w:p>
    <w:p w14:paraId="7C15EE9A">
      <w:pPr>
        <w:pStyle w:val="22"/>
        <w:snapToGrid w:val="0"/>
        <w:spacing w:before="62" w:beforeLines="20" w:after="62" w:afterLines="20"/>
        <w:ind w:left="0" w:leftChars="0"/>
        <w:rPr>
          <w:rFonts w:ascii="宋体" w:hAnsi="宋体"/>
          <w:b w:val="0"/>
          <w:sz w:val="21"/>
          <w:szCs w:val="21"/>
        </w:rPr>
      </w:pPr>
      <w:bookmarkStart w:id="8" w:name="_Toc178452546"/>
      <w:r>
        <w:rPr>
          <w:rFonts w:hint="eastAsia" w:ascii="宋体" w:hAnsi="宋体"/>
          <w:b w:val="0"/>
          <w:sz w:val="21"/>
          <w:szCs w:val="21"/>
        </w:rPr>
        <w:t>表</w:t>
      </w:r>
      <w:r>
        <w:rPr>
          <w:rFonts w:ascii="宋体" w:hAnsi="宋体"/>
          <w:b w:val="0"/>
          <w:sz w:val="21"/>
          <w:szCs w:val="21"/>
        </w:rPr>
        <w:fldChar w:fldCharType="begin"/>
      </w:r>
      <w:r>
        <w:rPr>
          <w:rFonts w:ascii="宋体" w:hAnsi="宋体"/>
          <w:b w:val="0"/>
          <w:sz w:val="21"/>
          <w:szCs w:val="21"/>
        </w:rPr>
        <w:instrText xml:space="preserve"> </w:instrText>
      </w:r>
      <w:r>
        <w:rPr>
          <w:rFonts w:hint="eastAsia" w:ascii="宋体" w:hAnsi="宋体"/>
          <w:b w:val="0"/>
          <w:sz w:val="21"/>
          <w:szCs w:val="21"/>
        </w:rPr>
        <w:instrText xml:space="preserve">SEQ 表 \* ARABIC</w:instrText>
      </w:r>
      <w:r>
        <w:rPr>
          <w:rFonts w:ascii="宋体" w:hAnsi="宋体"/>
          <w:b w:val="0"/>
          <w:sz w:val="21"/>
          <w:szCs w:val="21"/>
        </w:rPr>
        <w:instrText xml:space="preserve"> </w:instrText>
      </w:r>
      <w:r>
        <w:rPr>
          <w:rFonts w:ascii="宋体" w:hAnsi="宋体"/>
          <w:b w:val="0"/>
          <w:sz w:val="21"/>
          <w:szCs w:val="21"/>
        </w:rPr>
        <w:fldChar w:fldCharType="separate"/>
      </w:r>
      <w:r>
        <w:rPr>
          <w:rFonts w:ascii="宋体" w:hAnsi="宋体"/>
          <w:b w:val="0"/>
          <w:sz w:val="21"/>
          <w:szCs w:val="21"/>
        </w:rPr>
        <w:t>1</w:t>
      </w:r>
      <w:r>
        <w:rPr>
          <w:rFonts w:ascii="宋体" w:hAnsi="宋体"/>
          <w:b w:val="0"/>
          <w:sz w:val="21"/>
          <w:szCs w:val="21"/>
        </w:rPr>
        <w:fldChar w:fldCharType="end"/>
      </w:r>
      <w:r>
        <w:rPr>
          <w:rFonts w:ascii="宋体" w:hAnsi="宋体"/>
          <w:b w:val="0"/>
          <w:sz w:val="21"/>
          <w:szCs w:val="21"/>
        </w:rPr>
        <w:t>.2024</w:t>
      </w:r>
      <w:r>
        <w:rPr>
          <w:rFonts w:hint="eastAsia" w:ascii="宋体" w:hAnsi="宋体"/>
          <w:b w:val="0"/>
          <w:sz w:val="21"/>
          <w:szCs w:val="21"/>
        </w:rPr>
        <w:t>届毕业生人数分专业大类统计表</w:t>
      </w:r>
      <w:bookmarkEnd w:id="8"/>
    </w:p>
    <w:tbl>
      <w:tblPr>
        <w:tblStyle w:val="89"/>
        <w:tblW w:w="5000" w:type="pct"/>
        <w:jc w:val="center"/>
        <w:tblCaption w:val="xkfl_amltj_zks"/>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3963"/>
        <w:gridCol w:w="1761"/>
        <w:gridCol w:w="1776"/>
      </w:tblGrid>
      <w:tr w14:paraId="73001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blHeader/>
          <w:jc w:val="center"/>
        </w:trPr>
        <w:tc>
          <w:tcPr>
            <w:tcW w:w="600" w:type="pct"/>
            <w:vAlign w:val="center"/>
          </w:tcPr>
          <w:p w14:paraId="0216FB21">
            <w:pPr>
              <w:pStyle w:val="166"/>
              <w:rPr>
                <w:b/>
              </w:rPr>
            </w:pPr>
            <w:r>
              <w:rPr>
                <w:rFonts w:hint="eastAsia"/>
                <w:b/>
              </w:rPr>
              <w:t>序号</w:t>
            </w:r>
          </w:p>
        </w:tc>
        <w:tc>
          <w:tcPr>
            <w:tcW w:w="2325" w:type="pct"/>
            <w:vAlign w:val="center"/>
          </w:tcPr>
          <w:p w14:paraId="62522BC4">
            <w:pPr>
              <w:pStyle w:val="166"/>
              <w:rPr>
                <w:b/>
              </w:rPr>
            </w:pPr>
            <w:r>
              <w:rPr>
                <w:rFonts w:hint="eastAsia"/>
                <w:b/>
              </w:rPr>
              <w:t>专业大类</w:t>
            </w:r>
          </w:p>
        </w:tc>
        <w:tc>
          <w:tcPr>
            <w:tcW w:w="1033" w:type="pct"/>
            <w:vAlign w:val="center"/>
          </w:tcPr>
          <w:p w14:paraId="24B6311A">
            <w:pPr>
              <w:pStyle w:val="166"/>
              <w:rPr>
                <w:b/>
              </w:rPr>
            </w:pPr>
            <w:r>
              <w:rPr>
                <w:rFonts w:hint="eastAsia"/>
                <w:b/>
              </w:rPr>
              <w:t>毕业生人数</w:t>
            </w:r>
          </w:p>
        </w:tc>
        <w:tc>
          <w:tcPr>
            <w:tcW w:w="1042" w:type="pct"/>
            <w:vAlign w:val="center"/>
          </w:tcPr>
          <w:p w14:paraId="6C22E5BD">
            <w:pPr>
              <w:pStyle w:val="166"/>
              <w:rPr>
                <w:b/>
              </w:rPr>
            </w:pPr>
            <w:r>
              <w:rPr>
                <w:rFonts w:hint="eastAsia"/>
                <w:b/>
              </w:rPr>
              <w:t>所占比例</w:t>
            </w:r>
            <w:r>
              <w:rPr>
                <w:rFonts w:ascii="Arial" w:hAnsi="Arial" w:cs="Arial"/>
                <w:b/>
              </w:rPr>
              <w:t>%</w:t>
            </w:r>
          </w:p>
        </w:tc>
      </w:tr>
      <w:tr w14:paraId="5F748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0" w:type="pct"/>
            <w:vAlign w:val="center"/>
          </w:tcPr>
          <w:p w14:paraId="7CAAB40E">
            <w:pPr>
              <w:pStyle w:val="166"/>
            </w:pPr>
            <w:r>
              <w:t>1</w:t>
            </w:r>
          </w:p>
        </w:tc>
        <w:tc>
          <w:tcPr>
            <w:tcW w:w="2325" w:type="pct"/>
            <w:vAlign w:val="center"/>
          </w:tcPr>
          <w:p w14:paraId="1629B27F">
            <w:pPr>
              <w:pStyle w:val="166"/>
              <w:jc w:val="left"/>
            </w:pPr>
            <w:r>
              <w:rPr>
                <w:rFonts w:hint="eastAsia"/>
              </w:rPr>
              <w:t>医药卫生大类</w:t>
            </w:r>
          </w:p>
        </w:tc>
        <w:tc>
          <w:tcPr>
            <w:tcW w:w="1033" w:type="pct"/>
            <w:vAlign w:val="center"/>
          </w:tcPr>
          <w:p w14:paraId="7D7885AA">
            <w:pPr>
              <w:pStyle w:val="166"/>
            </w:pPr>
            <w:r>
              <w:t>2598</w:t>
            </w:r>
          </w:p>
        </w:tc>
        <w:tc>
          <w:tcPr>
            <w:tcW w:w="1042" w:type="pct"/>
            <w:vAlign w:val="center"/>
          </w:tcPr>
          <w:p w14:paraId="39610227">
            <w:pPr>
              <w:pStyle w:val="166"/>
            </w:pPr>
            <w:r>
              <w:t>40.39</w:t>
            </w:r>
          </w:p>
        </w:tc>
      </w:tr>
      <w:tr w14:paraId="0C2E8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0" w:type="pct"/>
            <w:vAlign w:val="center"/>
          </w:tcPr>
          <w:p w14:paraId="76066486">
            <w:pPr>
              <w:pStyle w:val="166"/>
            </w:pPr>
            <w:r>
              <w:t>2</w:t>
            </w:r>
          </w:p>
        </w:tc>
        <w:tc>
          <w:tcPr>
            <w:tcW w:w="2325" w:type="pct"/>
            <w:vAlign w:val="center"/>
          </w:tcPr>
          <w:p w14:paraId="2A1D2F56">
            <w:pPr>
              <w:pStyle w:val="166"/>
              <w:jc w:val="left"/>
            </w:pPr>
            <w:r>
              <w:rPr>
                <w:rFonts w:hint="eastAsia"/>
              </w:rPr>
              <w:t>财经商贸大类</w:t>
            </w:r>
          </w:p>
        </w:tc>
        <w:tc>
          <w:tcPr>
            <w:tcW w:w="1033" w:type="pct"/>
            <w:vAlign w:val="center"/>
          </w:tcPr>
          <w:p w14:paraId="38508661">
            <w:pPr>
              <w:pStyle w:val="166"/>
            </w:pPr>
            <w:r>
              <w:t>951</w:t>
            </w:r>
          </w:p>
        </w:tc>
        <w:tc>
          <w:tcPr>
            <w:tcW w:w="1042" w:type="pct"/>
            <w:vAlign w:val="center"/>
          </w:tcPr>
          <w:p w14:paraId="0C44080A">
            <w:pPr>
              <w:pStyle w:val="166"/>
            </w:pPr>
            <w:r>
              <w:t>14.78</w:t>
            </w:r>
          </w:p>
        </w:tc>
      </w:tr>
      <w:tr w14:paraId="0BA6E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0" w:type="pct"/>
            <w:vAlign w:val="center"/>
          </w:tcPr>
          <w:p w14:paraId="26F10F3C">
            <w:pPr>
              <w:pStyle w:val="166"/>
            </w:pPr>
            <w:r>
              <w:t>3</w:t>
            </w:r>
          </w:p>
        </w:tc>
        <w:tc>
          <w:tcPr>
            <w:tcW w:w="2325" w:type="pct"/>
            <w:vAlign w:val="center"/>
          </w:tcPr>
          <w:p w14:paraId="743D3D18">
            <w:pPr>
              <w:pStyle w:val="166"/>
              <w:jc w:val="left"/>
            </w:pPr>
            <w:r>
              <w:rPr>
                <w:rFonts w:hint="eastAsia"/>
              </w:rPr>
              <w:t>电子与信息大类</w:t>
            </w:r>
          </w:p>
        </w:tc>
        <w:tc>
          <w:tcPr>
            <w:tcW w:w="1033" w:type="pct"/>
            <w:vAlign w:val="center"/>
          </w:tcPr>
          <w:p w14:paraId="7860FFCA">
            <w:pPr>
              <w:pStyle w:val="166"/>
            </w:pPr>
            <w:r>
              <w:t>851</w:t>
            </w:r>
          </w:p>
        </w:tc>
        <w:tc>
          <w:tcPr>
            <w:tcW w:w="1042" w:type="pct"/>
            <w:vAlign w:val="center"/>
          </w:tcPr>
          <w:p w14:paraId="6E2ED14B">
            <w:pPr>
              <w:pStyle w:val="166"/>
            </w:pPr>
            <w:r>
              <w:t>13.23</w:t>
            </w:r>
          </w:p>
        </w:tc>
      </w:tr>
      <w:tr w14:paraId="294C7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0" w:type="pct"/>
            <w:vAlign w:val="center"/>
          </w:tcPr>
          <w:p w14:paraId="17AF10C1">
            <w:pPr>
              <w:pStyle w:val="166"/>
            </w:pPr>
            <w:r>
              <w:t>4</w:t>
            </w:r>
          </w:p>
        </w:tc>
        <w:tc>
          <w:tcPr>
            <w:tcW w:w="2325" w:type="pct"/>
            <w:vAlign w:val="center"/>
          </w:tcPr>
          <w:p w14:paraId="4E2CDC17">
            <w:pPr>
              <w:pStyle w:val="166"/>
              <w:jc w:val="left"/>
            </w:pPr>
            <w:r>
              <w:rPr>
                <w:rFonts w:hint="eastAsia"/>
              </w:rPr>
              <w:t>装备制造大类</w:t>
            </w:r>
          </w:p>
        </w:tc>
        <w:tc>
          <w:tcPr>
            <w:tcW w:w="1033" w:type="pct"/>
            <w:vAlign w:val="center"/>
          </w:tcPr>
          <w:p w14:paraId="65448A38">
            <w:pPr>
              <w:pStyle w:val="166"/>
            </w:pPr>
            <w:r>
              <w:t>671</w:t>
            </w:r>
          </w:p>
        </w:tc>
        <w:tc>
          <w:tcPr>
            <w:tcW w:w="1042" w:type="pct"/>
            <w:vAlign w:val="center"/>
          </w:tcPr>
          <w:p w14:paraId="1A2DD9E7">
            <w:pPr>
              <w:pStyle w:val="166"/>
            </w:pPr>
            <w:r>
              <w:t>10.43</w:t>
            </w:r>
          </w:p>
        </w:tc>
      </w:tr>
      <w:tr w14:paraId="27758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0" w:type="pct"/>
            <w:vAlign w:val="center"/>
          </w:tcPr>
          <w:p w14:paraId="732B1B37">
            <w:pPr>
              <w:pStyle w:val="166"/>
            </w:pPr>
            <w:r>
              <w:t>5</w:t>
            </w:r>
          </w:p>
        </w:tc>
        <w:tc>
          <w:tcPr>
            <w:tcW w:w="2325" w:type="pct"/>
            <w:vAlign w:val="center"/>
          </w:tcPr>
          <w:p w14:paraId="72280072">
            <w:pPr>
              <w:pStyle w:val="166"/>
              <w:jc w:val="left"/>
            </w:pPr>
            <w:r>
              <w:rPr>
                <w:rFonts w:hint="eastAsia"/>
              </w:rPr>
              <w:t>土木建筑大类</w:t>
            </w:r>
          </w:p>
        </w:tc>
        <w:tc>
          <w:tcPr>
            <w:tcW w:w="1033" w:type="pct"/>
            <w:vAlign w:val="center"/>
          </w:tcPr>
          <w:p w14:paraId="02A424BA">
            <w:pPr>
              <w:pStyle w:val="166"/>
            </w:pPr>
            <w:r>
              <w:t>505</w:t>
            </w:r>
          </w:p>
        </w:tc>
        <w:tc>
          <w:tcPr>
            <w:tcW w:w="1042" w:type="pct"/>
            <w:vAlign w:val="center"/>
          </w:tcPr>
          <w:p w14:paraId="3B0B3D32">
            <w:pPr>
              <w:pStyle w:val="166"/>
            </w:pPr>
            <w:r>
              <w:t>7.85</w:t>
            </w:r>
          </w:p>
        </w:tc>
      </w:tr>
      <w:tr w14:paraId="7E87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0" w:type="pct"/>
            <w:vAlign w:val="center"/>
          </w:tcPr>
          <w:p w14:paraId="7B6801CB">
            <w:pPr>
              <w:pStyle w:val="166"/>
            </w:pPr>
            <w:r>
              <w:t>6</w:t>
            </w:r>
          </w:p>
        </w:tc>
        <w:tc>
          <w:tcPr>
            <w:tcW w:w="2325" w:type="pct"/>
            <w:vAlign w:val="center"/>
          </w:tcPr>
          <w:p w14:paraId="1B24176B">
            <w:pPr>
              <w:pStyle w:val="166"/>
              <w:jc w:val="left"/>
            </w:pPr>
            <w:r>
              <w:rPr>
                <w:rFonts w:hint="eastAsia"/>
              </w:rPr>
              <w:t>交通运输大类</w:t>
            </w:r>
          </w:p>
        </w:tc>
        <w:tc>
          <w:tcPr>
            <w:tcW w:w="1033" w:type="pct"/>
            <w:vAlign w:val="center"/>
          </w:tcPr>
          <w:p w14:paraId="10DE07A3">
            <w:pPr>
              <w:pStyle w:val="166"/>
            </w:pPr>
            <w:r>
              <w:t>366</w:t>
            </w:r>
          </w:p>
        </w:tc>
        <w:tc>
          <w:tcPr>
            <w:tcW w:w="1042" w:type="pct"/>
            <w:vAlign w:val="center"/>
          </w:tcPr>
          <w:p w14:paraId="033D4331">
            <w:pPr>
              <w:pStyle w:val="166"/>
            </w:pPr>
            <w:r>
              <w:t>5.69</w:t>
            </w:r>
          </w:p>
        </w:tc>
      </w:tr>
      <w:tr w14:paraId="56281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0" w:type="pct"/>
            <w:vAlign w:val="center"/>
          </w:tcPr>
          <w:p w14:paraId="61C196F4">
            <w:pPr>
              <w:pStyle w:val="166"/>
            </w:pPr>
            <w:r>
              <w:t>7</w:t>
            </w:r>
          </w:p>
        </w:tc>
        <w:tc>
          <w:tcPr>
            <w:tcW w:w="2325" w:type="pct"/>
            <w:vAlign w:val="center"/>
          </w:tcPr>
          <w:p w14:paraId="0AF5A7AC">
            <w:pPr>
              <w:pStyle w:val="166"/>
              <w:jc w:val="left"/>
            </w:pPr>
            <w:r>
              <w:rPr>
                <w:rFonts w:hint="eastAsia"/>
              </w:rPr>
              <w:t>旅游大类</w:t>
            </w:r>
          </w:p>
        </w:tc>
        <w:tc>
          <w:tcPr>
            <w:tcW w:w="1033" w:type="pct"/>
            <w:vAlign w:val="center"/>
          </w:tcPr>
          <w:p w14:paraId="2D55706A">
            <w:pPr>
              <w:pStyle w:val="166"/>
            </w:pPr>
            <w:r>
              <w:t>186</w:t>
            </w:r>
          </w:p>
        </w:tc>
        <w:tc>
          <w:tcPr>
            <w:tcW w:w="1042" w:type="pct"/>
            <w:vAlign w:val="center"/>
          </w:tcPr>
          <w:p w14:paraId="1B0910D6">
            <w:pPr>
              <w:pStyle w:val="166"/>
            </w:pPr>
            <w:r>
              <w:t>2.89</w:t>
            </w:r>
          </w:p>
        </w:tc>
      </w:tr>
      <w:tr w14:paraId="2BFF6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0" w:type="pct"/>
            <w:vAlign w:val="center"/>
          </w:tcPr>
          <w:p w14:paraId="7326664A">
            <w:pPr>
              <w:pStyle w:val="166"/>
            </w:pPr>
            <w:r>
              <w:t>8</w:t>
            </w:r>
          </w:p>
        </w:tc>
        <w:tc>
          <w:tcPr>
            <w:tcW w:w="2325" w:type="pct"/>
            <w:vAlign w:val="center"/>
          </w:tcPr>
          <w:p w14:paraId="3788B3B2">
            <w:pPr>
              <w:pStyle w:val="166"/>
              <w:jc w:val="left"/>
            </w:pPr>
            <w:r>
              <w:rPr>
                <w:rFonts w:hint="eastAsia"/>
              </w:rPr>
              <w:t>农林牧渔大类</w:t>
            </w:r>
          </w:p>
        </w:tc>
        <w:tc>
          <w:tcPr>
            <w:tcW w:w="1033" w:type="pct"/>
            <w:vAlign w:val="center"/>
          </w:tcPr>
          <w:p w14:paraId="5FC8C584">
            <w:pPr>
              <w:pStyle w:val="166"/>
            </w:pPr>
            <w:r>
              <w:t>138</w:t>
            </w:r>
          </w:p>
        </w:tc>
        <w:tc>
          <w:tcPr>
            <w:tcW w:w="1042" w:type="pct"/>
            <w:vAlign w:val="center"/>
          </w:tcPr>
          <w:p w14:paraId="294BE121">
            <w:pPr>
              <w:pStyle w:val="166"/>
            </w:pPr>
            <w:r>
              <w:t>2.15</w:t>
            </w:r>
          </w:p>
        </w:tc>
      </w:tr>
      <w:tr w14:paraId="040FC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0" w:type="pct"/>
            <w:vAlign w:val="center"/>
          </w:tcPr>
          <w:p w14:paraId="7FC83AC5">
            <w:pPr>
              <w:pStyle w:val="166"/>
            </w:pPr>
            <w:r>
              <w:t>9</w:t>
            </w:r>
          </w:p>
        </w:tc>
        <w:tc>
          <w:tcPr>
            <w:tcW w:w="2325" w:type="pct"/>
            <w:vAlign w:val="center"/>
          </w:tcPr>
          <w:p w14:paraId="243D53E3">
            <w:pPr>
              <w:pStyle w:val="166"/>
              <w:jc w:val="left"/>
            </w:pPr>
            <w:r>
              <w:rPr>
                <w:rFonts w:hint="eastAsia"/>
              </w:rPr>
              <w:t>资源环境与安全大类</w:t>
            </w:r>
          </w:p>
        </w:tc>
        <w:tc>
          <w:tcPr>
            <w:tcW w:w="1033" w:type="pct"/>
            <w:vAlign w:val="center"/>
          </w:tcPr>
          <w:p w14:paraId="279757F9">
            <w:pPr>
              <w:pStyle w:val="166"/>
            </w:pPr>
            <w:r>
              <w:t>134</w:t>
            </w:r>
          </w:p>
        </w:tc>
        <w:tc>
          <w:tcPr>
            <w:tcW w:w="1042" w:type="pct"/>
            <w:vAlign w:val="center"/>
          </w:tcPr>
          <w:p w14:paraId="670237D8">
            <w:pPr>
              <w:pStyle w:val="166"/>
            </w:pPr>
            <w:r>
              <w:t>2.08</w:t>
            </w:r>
          </w:p>
        </w:tc>
      </w:tr>
      <w:tr w14:paraId="26E3D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0" w:type="pct"/>
            <w:vAlign w:val="center"/>
          </w:tcPr>
          <w:p w14:paraId="0207684B">
            <w:pPr>
              <w:pStyle w:val="166"/>
            </w:pPr>
            <w:r>
              <w:t>10</w:t>
            </w:r>
          </w:p>
        </w:tc>
        <w:tc>
          <w:tcPr>
            <w:tcW w:w="2325" w:type="pct"/>
            <w:vAlign w:val="center"/>
          </w:tcPr>
          <w:p w14:paraId="4ECB904A">
            <w:pPr>
              <w:pStyle w:val="166"/>
              <w:jc w:val="left"/>
            </w:pPr>
            <w:r>
              <w:rPr>
                <w:rFonts w:hint="eastAsia"/>
              </w:rPr>
              <w:t>公共管理与服务大类</w:t>
            </w:r>
          </w:p>
        </w:tc>
        <w:tc>
          <w:tcPr>
            <w:tcW w:w="1033" w:type="pct"/>
            <w:vAlign w:val="center"/>
          </w:tcPr>
          <w:p w14:paraId="1D779CD4">
            <w:pPr>
              <w:pStyle w:val="166"/>
            </w:pPr>
            <w:r>
              <w:t>33</w:t>
            </w:r>
          </w:p>
        </w:tc>
        <w:tc>
          <w:tcPr>
            <w:tcW w:w="1042" w:type="pct"/>
            <w:vAlign w:val="center"/>
          </w:tcPr>
          <w:p w14:paraId="62E95E72">
            <w:pPr>
              <w:pStyle w:val="166"/>
            </w:pPr>
            <w:r>
              <w:t>0.51</w:t>
            </w:r>
          </w:p>
        </w:tc>
      </w:tr>
      <w:tr w14:paraId="559A0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0" w:type="pct"/>
            <w:vAlign w:val="center"/>
          </w:tcPr>
          <w:p w14:paraId="7F44FFA1">
            <w:pPr>
              <w:pStyle w:val="166"/>
            </w:pPr>
          </w:p>
        </w:tc>
        <w:tc>
          <w:tcPr>
            <w:tcW w:w="2325" w:type="pct"/>
            <w:vAlign w:val="center"/>
          </w:tcPr>
          <w:p w14:paraId="6EF59FC2">
            <w:pPr>
              <w:pStyle w:val="166"/>
            </w:pPr>
            <w:r>
              <w:rPr>
                <w:rFonts w:hint="eastAsia"/>
              </w:rPr>
              <w:t>合</w:t>
            </w:r>
            <w:r>
              <w:t>计</w:t>
            </w:r>
          </w:p>
        </w:tc>
        <w:tc>
          <w:tcPr>
            <w:tcW w:w="1033" w:type="pct"/>
            <w:vAlign w:val="center"/>
          </w:tcPr>
          <w:p w14:paraId="2B9A0150">
            <w:pPr>
              <w:pStyle w:val="166"/>
            </w:pPr>
            <w:r>
              <w:t>6433</w:t>
            </w:r>
          </w:p>
        </w:tc>
        <w:tc>
          <w:tcPr>
            <w:tcW w:w="1042" w:type="pct"/>
            <w:vAlign w:val="center"/>
          </w:tcPr>
          <w:p w14:paraId="49C9BA40">
            <w:pPr>
              <w:pStyle w:val="166"/>
            </w:pPr>
            <w:r>
              <w:t>100.00</w:t>
            </w:r>
          </w:p>
        </w:tc>
      </w:tr>
    </w:tbl>
    <w:p w14:paraId="088A6516">
      <w:pPr>
        <w:pStyle w:val="5"/>
        <w:numPr>
          <w:ilvl w:val="0"/>
          <w:numId w:val="5"/>
        </w:numPr>
        <w:tabs>
          <w:tab w:val="left" w:pos="4536"/>
        </w:tabs>
        <w:adjustRightInd w:val="0"/>
        <w:snapToGrid w:val="0"/>
        <w:spacing w:before="0" w:after="0" w:line="520" w:lineRule="exact"/>
        <w:ind w:left="0" w:firstLine="482" w:firstLineChars="200"/>
        <w:rPr>
          <w:rFonts w:asciiTheme="majorEastAsia" w:hAnsiTheme="majorEastAsia" w:eastAsiaTheme="majorEastAsia"/>
          <w:sz w:val="24"/>
          <w:szCs w:val="28"/>
        </w:rPr>
      </w:pPr>
      <w:r>
        <w:rPr>
          <w:rFonts w:asciiTheme="majorEastAsia" w:hAnsiTheme="majorEastAsia" w:eastAsiaTheme="majorEastAsia"/>
          <w:sz w:val="24"/>
          <w:szCs w:val="28"/>
        </w:rPr>
        <w:t>专业结构</w:t>
      </w:r>
    </w:p>
    <w:p w14:paraId="4392637B">
      <w:pPr>
        <w:adjustRightInd w:val="0"/>
        <w:snapToGrid w:val="0"/>
        <w:spacing w:line="520" w:lineRule="exact"/>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2024届毕业生分布于5</w:t>
      </w:r>
      <w:r>
        <w:rPr>
          <w:rFonts w:ascii="宋体" w:hAnsi="宋体"/>
          <w:color w:val="000000" w:themeColor="text1"/>
          <w:sz w:val="24"/>
          <w14:textFill>
            <w14:solidFill>
              <w14:schemeClr w14:val="tx1"/>
            </w14:solidFill>
          </w14:textFill>
        </w:rPr>
        <w:t>6</w:t>
      </w:r>
      <w:r>
        <w:rPr>
          <w:rFonts w:hint="eastAsia" w:ascii="宋体" w:hAnsi="宋体"/>
          <w:color w:val="000000" w:themeColor="text1"/>
          <w:sz w:val="24"/>
          <w14:textFill>
            <w14:solidFill>
              <w14:schemeClr w14:val="tx1"/>
            </w14:solidFill>
          </w14:textFill>
        </w:rPr>
        <w:t>个专业，人数较多的前三位分别是护理、计算机应用技术、医学检验技术。</w:t>
      </w:r>
    </w:p>
    <w:p w14:paraId="1E2067DF">
      <w:pPr>
        <w:pStyle w:val="22"/>
        <w:snapToGrid w:val="0"/>
        <w:spacing w:before="62" w:beforeLines="20" w:after="62" w:afterLines="20"/>
        <w:ind w:left="0" w:leftChars="0"/>
        <w:rPr>
          <w:rFonts w:ascii="宋体" w:hAnsi="宋体"/>
          <w:b w:val="0"/>
          <w:sz w:val="21"/>
          <w:szCs w:val="21"/>
        </w:rPr>
      </w:pPr>
      <w:bookmarkStart w:id="9" w:name="_Toc178452547"/>
      <w:r>
        <w:rPr>
          <w:rFonts w:hint="eastAsia" w:ascii="宋体" w:hAnsi="宋体"/>
          <w:b w:val="0"/>
          <w:sz w:val="21"/>
          <w:szCs w:val="21"/>
        </w:rPr>
        <w:t>表</w:t>
      </w:r>
      <w:r>
        <w:rPr>
          <w:rFonts w:ascii="宋体" w:hAnsi="宋体"/>
          <w:b w:val="0"/>
          <w:sz w:val="21"/>
          <w:szCs w:val="21"/>
        </w:rPr>
        <w:fldChar w:fldCharType="begin"/>
      </w:r>
      <w:r>
        <w:rPr>
          <w:rFonts w:ascii="宋体" w:hAnsi="宋体"/>
          <w:b w:val="0"/>
          <w:sz w:val="21"/>
          <w:szCs w:val="21"/>
        </w:rPr>
        <w:instrText xml:space="preserve"> </w:instrText>
      </w:r>
      <w:r>
        <w:rPr>
          <w:rFonts w:hint="eastAsia" w:ascii="宋体" w:hAnsi="宋体"/>
          <w:b w:val="0"/>
          <w:sz w:val="21"/>
          <w:szCs w:val="21"/>
        </w:rPr>
        <w:instrText xml:space="preserve">SEQ 表 \* ARABIC</w:instrText>
      </w:r>
      <w:r>
        <w:rPr>
          <w:rFonts w:ascii="宋体" w:hAnsi="宋体"/>
          <w:b w:val="0"/>
          <w:sz w:val="21"/>
          <w:szCs w:val="21"/>
        </w:rPr>
        <w:instrText xml:space="preserve"> </w:instrText>
      </w:r>
      <w:r>
        <w:rPr>
          <w:rFonts w:ascii="宋体" w:hAnsi="宋体"/>
          <w:b w:val="0"/>
          <w:sz w:val="21"/>
          <w:szCs w:val="21"/>
        </w:rPr>
        <w:fldChar w:fldCharType="separate"/>
      </w:r>
      <w:r>
        <w:rPr>
          <w:rFonts w:ascii="宋体" w:hAnsi="宋体"/>
          <w:b w:val="0"/>
          <w:sz w:val="21"/>
          <w:szCs w:val="21"/>
        </w:rPr>
        <w:t>2</w:t>
      </w:r>
      <w:r>
        <w:rPr>
          <w:rFonts w:ascii="宋体" w:hAnsi="宋体"/>
          <w:b w:val="0"/>
          <w:sz w:val="21"/>
          <w:szCs w:val="21"/>
        </w:rPr>
        <w:fldChar w:fldCharType="end"/>
      </w:r>
      <w:r>
        <w:rPr>
          <w:rFonts w:ascii="宋体" w:hAnsi="宋体"/>
          <w:b w:val="0"/>
          <w:sz w:val="21"/>
          <w:szCs w:val="21"/>
        </w:rPr>
        <w:t>.2024</w:t>
      </w:r>
      <w:r>
        <w:rPr>
          <w:rFonts w:hint="eastAsia" w:ascii="宋体" w:hAnsi="宋体"/>
          <w:b w:val="0"/>
          <w:sz w:val="21"/>
          <w:szCs w:val="21"/>
        </w:rPr>
        <w:t>届毕业生各专业生源人数统计表</w:t>
      </w:r>
      <w:bookmarkEnd w:id="9"/>
    </w:p>
    <w:tbl>
      <w:tblPr>
        <w:tblStyle w:val="89"/>
        <w:tblW w:w="5000" w:type="pct"/>
        <w:jc w:val="center"/>
        <w:tblCaption w:val="zyjg_qxzyjg_zk"/>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1"/>
        <w:gridCol w:w="4159"/>
        <w:gridCol w:w="1662"/>
        <w:gridCol w:w="1670"/>
      </w:tblGrid>
      <w:tr w14:paraId="67FDA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blHeader/>
          <w:jc w:val="center"/>
        </w:trPr>
        <w:tc>
          <w:tcPr>
            <w:tcW w:w="605" w:type="pct"/>
            <w:vAlign w:val="center"/>
          </w:tcPr>
          <w:p w14:paraId="7D91C6AF">
            <w:pPr>
              <w:pStyle w:val="166"/>
              <w:snapToGrid w:val="0"/>
              <w:rPr>
                <w:b/>
              </w:rPr>
            </w:pPr>
            <w:r>
              <w:rPr>
                <w:rFonts w:hint="eastAsia"/>
                <w:b/>
              </w:rPr>
              <w:t>序号</w:t>
            </w:r>
          </w:p>
        </w:tc>
        <w:tc>
          <w:tcPr>
            <w:tcW w:w="2440" w:type="pct"/>
            <w:vAlign w:val="center"/>
          </w:tcPr>
          <w:p w14:paraId="1025F263">
            <w:pPr>
              <w:pStyle w:val="166"/>
              <w:snapToGrid w:val="0"/>
              <w:rPr>
                <w:b/>
              </w:rPr>
            </w:pPr>
            <w:r>
              <w:rPr>
                <w:rFonts w:hint="eastAsia"/>
                <w:b/>
              </w:rPr>
              <w:t>专业名称</w:t>
            </w:r>
          </w:p>
        </w:tc>
        <w:tc>
          <w:tcPr>
            <w:tcW w:w="975" w:type="pct"/>
            <w:vAlign w:val="center"/>
          </w:tcPr>
          <w:p w14:paraId="025B47B7">
            <w:pPr>
              <w:widowControl/>
              <w:snapToGrid w:val="0"/>
              <w:jc w:val="center"/>
              <w:rPr>
                <w:rFonts w:asciiTheme="minorEastAsia" w:hAnsiTheme="minorEastAsia"/>
                <w:b/>
                <w:bCs/>
                <w:szCs w:val="21"/>
              </w:rPr>
            </w:pPr>
            <w:r>
              <w:rPr>
                <w:rFonts w:hint="eastAsia"/>
                <w:b/>
              </w:rPr>
              <w:t>毕业生人数</w:t>
            </w:r>
          </w:p>
        </w:tc>
        <w:tc>
          <w:tcPr>
            <w:tcW w:w="980" w:type="pct"/>
            <w:vAlign w:val="center"/>
          </w:tcPr>
          <w:p w14:paraId="167953A0">
            <w:pPr>
              <w:snapToGrid w:val="0"/>
              <w:jc w:val="center"/>
              <w:rPr>
                <w:rFonts w:asciiTheme="minorEastAsia" w:hAnsiTheme="minorEastAsia"/>
                <w:b/>
                <w:bCs/>
                <w:szCs w:val="21"/>
              </w:rPr>
            </w:pPr>
            <w:r>
              <w:rPr>
                <w:rFonts w:hint="eastAsia"/>
                <w:b/>
              </w:rPr>
              <w:t>所占比例</w:t>
            </w:r>
            <w:r>
              <w:rPr>
                <w:rFonts w:ascii="Arial" w:hAnsi="Arial" w:cs="Arial"/>
                <w:b/>
              </w:rPr>
              <w:t>%</w:t>
            </w:r>
          </w:p>
        </w:tc>
      </w:tr>
      <w:tr w14:paraId="431A5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58C6F6F2">
            <w:pPr>
              <w:pStyle w:val="166"/>
              <w:snapToGrid w:val="0"/>
            </w:pPr>
            <w:r>
              <w:t>1</w:t>
            </w:r>
          </w:p>
        </w:tc>
        <w:tc>
          <w:tcPr>
            <w:tcW w:w="2440" w:type="pct"/>
            <w:vAlign w:val="center"/>
          </w:tcPr>
          <w:p w14:paraId="0806C8CB">
            <w:pPr>
              <w:pStyle w:val="166"/>
              <w:snapToGrid w:val="0"/>
              <w:jc w:val="left"/>
            </w:pPr>
            <w:r>
              <w:rPr>
                <w:rFonts w:hint="eastAsia"/>
              </w:rPr>
              <w:t>护理</w:t>
            </w:r>
          </w:p>
        </w:tc>
        <w:tc>
          <w:tcPr>
            <w:tcW w:w="975" w:type="pct"/>
            <w:vAlign w:val="center"/>
          </w:tcPr>
          <w:p w14:paraId="023A3907">
            <w:pPr>
              <w:pStyle w:val="166"/>
              <w:snapToGrid w:val="0"/>
            </w:pPr>
            <w:r>
              <w:t>1355</w:t>
            </w:r>
          </w:p>
        </w:tc>
        <w:tc>
          <w:tcPr>
            <w:tcW w:w="980" w:type="pct"/>
            <w:vAlign w:val="center"/>
          </w:tcPr>
          <w:p w14:paraId="675D4317">
            <w:pPr>
              <w:pStyle w:val="166"/>
              <w:snapToGrid w:val="0"/>
            </w:pPr>
            <w:r>
              <w:t>21.06</w:t>
            </w:r>
          </w:p>
        </w:tc>
      </w:tr>
      <w:tr w14:paraId="1E3B7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573436CD">
            <w:pPr>
              <w:pStyle w:val="166"/>
              <w:snapToGrid w:val="0"/>
            </w:pPr>
            <w:r>
              <w:t>2</w:t>
            </w:r>
          </w:p>
        </w:tc>
        <w:tc>
          <w:tcPr>
            <w:tcW w:w="2440" w:type="pct"/>
            <w:vAlign w:val="center"/>
          </w:tcPr>
          <w:p w14:paraId="2EC07E8E">
            <w:pPr>
              <w:pStyle w:val="166"/>
              <w:snapToGrid w:val="0"/>
              <w:jc w:val="left"/>
            </w:pPr>
            <w:r>
              <w:rPr>
                <w:rFonts w:hint="eastAsia"/>
              </w:rPr>
              <w:t>计算机应用技术</w:t>
            </w:r>
          </w:p>
        </w:tc>
        <w:tc>
          <w:tcPr>
            <w:tcW w:w="975" w:type="pct"/>
            <w:vAlign w:val="center"/>
          </w:tcPr>
          <w:p w14:paraId="212C29F5">
            <w:pPr>
              <w:pStyle w:val="166"/>
              <w:snapToGrid w:val="0"/>
            </w:pPr>
            <w:r>
              <w:t>400</w:t>
            </w:r>
          </w:p>
        </w:tc>
        <w:tc>
          <w:tcPr>
            <w:tcW w:w="980" w:type="pct"/>
            <w:vAlign w:val="center"/>
          </w:tcPr>
          <w:p w14:paraId="671894AC">
            <w:pPr>
              <w:pStyle w:val="166"/>
              <w:snapToGrid w:val="0"/>
            </w:pPr>
            <w:r>
              <w:t>6.22</w:t>
            </w:r>
          </w:p>
        </w:tc>
      </w:tr>
      <w:tr w14:paraId="557E6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20660160">
            <w:pPr>
              <w:pStyle w:val="166"/>
              <w:snapToGrid w:val="0"/>
            </w:pPr>
            <w:r>
              <w:t>3</w:t>
            </w:r>
          </w:p>
        </w:tc>
        <w:tc>
          <w:tcPr>
            <w:tcW w:w="2440" w:type="pct"/>
            <w:vAlign w:val="center"/>
          </w:tcPr>
          <w:p w14:paraId="6121133A">
            <w:pPr>
              <w:pStyle w:val="166"/>
              <w:snapToGrid w:val="0"/>
              <w:jc w:val="left"/>
            </w:pPr>
            <w:r>
              <w:rPr>
                <w:rFonts w:hint="eastAsia"/>
              </w:rPr>
              <w:t>医学检验技术</w:t>
            </w:r>
          </w:p>
        </w:tc>
        <w:tc>
          <w:tcPr>
            <w:tcW w:w="975" w:type="pct"/>
            <w:vAlign w:val="center"/>
          </w:tcPr>
          <w:p w14:paraId="6FEFEF47">
            <w:pPr>
              <w:pStyle w:val="166"/>
              <w:snapToGrid w:val="0"/>
            </w:pPr>
            <w:r>
              <w:t>328</w:t>
            </w:r>
          </w:p>
        </w:tc>
        <w:tc>
          <w:tcPr>
            <w:tcW w:w="980" w:type="pct"/>
            <w:vAlign w:val="center"/>
          </w:tcPr>
          <w:p w14:paraId="2E991058">
            <w:pPr>
              <w:pStyle w:val="166"/>
              <w:snapToGrid w:val="0"/>
            </w:pPr>
            <w:r>
              <w:t>5.10</w:t>
            </w:r>
          </w:p>
        </w:tc>
      </w:tr>
      <w:tr w14:paraId="54D3E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07664B88">
            <w:pPr>
              <w:pStyle w:val="166"/>
              <w:snapToGrid w:val="0"/>
            </w:pPr>
            <w:r>
              <w:t>4</w:t>
            </w:r>
          </w:p>
        </w:tc>
        <w:tc>
          <w:tcPr>
            <w:tcW w:w="2440" w:type="pct"/>
            <w:vAlign w:val="center"/>
          </w:tcPr>
          <w:p w14:paraId="7DC56E86">
            <w:pPr>
              <w:pStyle w:val="166"/>
              <w:snapToGrid w:val="0"/>
              <w:jc w:val="left"/>
            </w:pPr>
            <w:r>
              <w:rPr>
                <w:rFonts w:hint="eastAsia"/>
              </w:rPr>
              <w:t>会计</w:t>
            </w:r>
          </w:p>
        </w:tc>
        <w:tc>
          <w:tcPr>
            <w:tcW w:w="975" w:type="pct"/>
            <w:vAlign w:val="center"/>
          </w:tcPr>
          <w:p w14:paraId="4D88790D">
            <w:pPr>
              <w:pStyle w:val="166"/>
              <w:snapToGrid w:val="0"/>
            </w:pPr>
            <w:r>
              <w:t>305</w:t>
            </w:r>
          </w:p>
        </w:tc>
        <w:tc>
          <w:tcPr>
            <w:tcW w:w="980" w:type="pct"/>
            <w:vAlign w:val="center"/>
          </w:tcPr>
          <w:p w14:paraId="6A8E292C">
            <w:pPr>
              <w:pStyle w:val="166"/>
              <w:snapToGrid w:val="0"/>
            </w:pPr>
            <w:r>
              <w:t>4.74</w:t>
            </w:r>
          </w:p>
        </w:tc>
      </w:tr>
      <w:tr w14:paraId="3D299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780B21AD">
            <w:pPr>
              <w:pStyle w:val="166"/>
              <w:snapToGrid w:val="0"/>
            </w:pPr>
            <w:r>
              <w:t>5</w:t>
            </w:r>
          </w:p>
        </w:tc>
        <w:tc>
          <w:tcPr>
            <w:tcW w:w="2440" w:type="pct"/>
            <w:vAlign w:val="center"/>
          </w:tcPr>
          <w:p w14:paraId="41B63767">
            <w:pPr>
              <w:pStyle w:val="166"/>
              <w:snapToGrid w:val="0"/>
              <w:jc w:val="left"/>
            </w:pPr>
            <w:r>
              <w:rPr>
                <w:rFonts w:hint="eastAsia"/>
              </w:rPr>
              <w:t>电子商务</w:t>
            </w:r>
          </w:p>
        </w:tc>
        <w:tc>
          <w:tcPr>
            <w:tcW w:w="975" w:type="pct"/>
            <w:vAlign w:val="center"/>
          </w:tcPr>
          <w:p w14:paraId="0297D867">
            <w:pPr>
              <w:pStyle w:val="166"/>
              <w:snapToGrid w:val="0"/>
            </w:pPr>
            <w:r>
              <w:t>302</w:t>
            </w:r>
          </w:p>
        </w:tc>
        <w:tc>
          <w:tcPr>
            <w:tcW w:w="980" w:type="pct"/>
            <w:vAlign w:val="center"/>
          </w:tcPr>
          <w:p w14:paraId="41F729CC">
            <w:pPr>
              <w:pStyle w:val="166"/>
              <w:snapToGrid w:val="0"/>
            </w:pPr>
            <w:r>
              <w:t>4.69</w:t>
            </w:r>
          </w:p>
        </w:tc>
      </w:tr>
      <w:tr w14:paraId="62843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0BA64FE4">
            <w:pPr>
              <w:pStyle w:val="166"/>
              <w:snapToGrid w:val="0"/>
            </w:pPr>
            <w:r>
              <w:t>6</w:t>
            </w:r>
          </w:p>
        </w:tc>
        <w:tc>
          <w:tcPr>
            <w:tcW w:w="2440" w:type="pct"/>
            <w:vAlign w:val="center"/>
          </w:tcPr>
          <w:p w14:paraId="2330D49D">
            <w:pPr>
              <w:pStyle w:val="166"/>
              <w:snapToGrid w:val="0"/>
              <w:jc w:val="left"/>
            </w:pPr>
            <w:r>
              <w:rPr>
                <w:rFonts w:hint="eastAsia"/>
              </w:rPr>
              <w:t>康复治疗技术</w:t>
            </w:r>
          </w:p>
        </w:tc>
        <w:tc>
          <w:tcPr>
            <w:tcW w:w="975" w:type="pct"/>
            <w:vAlign w:val="center"/>
          </w:tcPr>
          <w:p w14:paraId="3DE78F61">
            <w:pPr>
              <w:pStyle w:val="166"/>
              <w:snapToGrid w:val="0"/>
            </w:pPr>
            <w:r>
              <w:t>260</w:t>
            </w:r>
          </w:p>
        </w:tc>
        <w:tc>
          <w:tcPr>
            <w:tcW w:w="980" w:type="pct"/>
            <w:vAlign w:val="center"/>
          </w:tcPr>
          <w:p w14:paraId="76AEB5D2">
            <w:pPr>
              <w:pStyle w:val="166"/>
              <w:snapToGrid w:val="0"/>
            </w:pPr>
            <w:r>
              <w:t>4.04</w:t>
            </w:r>
          </w:p>
        </w:tc>
      </w:tr>
      <w:tr w14:paraId="332D9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01146962">
            <w:pPr>
              <w:pStyle w:val="166"/>
              <w:snapToGrid w:val="0"/>
            </w:pPr>
            <w:r>
              <w:t>7</w:t>
            </w:r>
          </w:p>
        </w:tc>
        <w:tc>
          <w:tcPr>
            <w:tcW w:w="2440" w:type="pct"/>
            <w:vAlign w:val="center"/>
          </w:tcPr>
          <w:p w14:paraId="6A1DBA33">
            <w:pPr>
              <w:pStyle w:val="166"/>
              <w:snapToGrid w:val="0"/>
              <w:jc w:val="left"/>
            </w:pPr>
            <w:r>
              <w:rPr>
                <w:rFonts w:hint="eastAsia"/>
              </w:rPr>
              <w:t>高速铁路客运服务</w:t>
            </w:r>
          </w:p>
        </w:tc>
        <w:tc>
          <w:tcPr>
            <w:tcW w:w="975" w:type="pct"/>
            <w:vAlign w:val="center"/>
          </w:tcPr>
          <w:p w14:paraId="2FDAF516">
            <w:pPr>
              <w:pStyle w:val="166"/>
              <w:snapToGrid w:val="0"/>
            </w:pPr>
            <w:r>
              <w:t>238</w:t>
            </w:r>
          </w:p>
        </w:tc>
        <w:tc>
          <w:tcPr>
            <w:tcW w:w="980" w:type="pct"/>
            <w:vAlign w:val="center"/>
          </w:tcPr>
          <w:p w14:paraId="678E6C06">
            <w:pPr>
              <w:pStyle w:val="166"/>
              <w:snapToGrid w:val="0"/>
            </w:pPr>
            <w:r>
              <w:t>3.70</w:t>
            </w:r>
          </w:p>
        </w:tc>
      </w:tr>
      <w:tr w14:paraId="77A4C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40510F52">
            <w:pPr>
              <w:pStyle w:val="166"/>
              <w:snapToGrid w:val="0"/>
            </w:pPr>
            <w:r>
              <w:t>8</w:t>
            </w:r>
          </w:p>
        </w:tc>
        <w:tc>
          <w:tcPr>
            <w:tcW w:w="2440" w:type="pct"/>
            <w:vAlign w:val="center"/>
          </w:tcPr>
          <w:p w14:paraId="7BF5B327">
            <w:pPr>
              <w:pStyle w:val="166"/>
              <w:snapToGrid w:val="0"/>
              <w:jc w:val="left"/>
            </w:pPr>
            <w:r>
              <w:rPr>
                <w:rFonts w:hint="eastAsia"/>
              </w:rPr>
              <w:t>机电一体化技术</w:t>
            </w:r>
          </w:p>
        </w:tc>
        <w:tc>
          <w:tcPr>
            <w:tcW w:w="975" w:type="pct"/>
            <w:vAlign w:val="center"/>
          </w:tcPr>
          <w:p w14:paraId="7990D28C">
            <w:pPr>
              <w:pStyle w:val="166"/>
              <w:snapToGrid w:val="0"/>
            </w:pPr>
            <w:r>
              <w:t>228</w:t>
            </w:r>
          </w:p>
        </w:tc>
        <w:tc>
          <w:tcPr>
            <w:tcW w:w="980" w:type="pct"/>
            <w:vAlign w:val="center"/>
          </w:tcPr>
          <w:p w14:paraId="1862BEA8">
            <w:pPr>
              <w:pStyle w:val="166"/>
              <w:snapToGrid w:val="0"/>
            </w:pPr>
            <w:r>
              <w:t>3.54</w:t>
            </w:r>
          </w:p>
        </w:tc>
      </w:tr>
      <w:tr w14:paraId="37502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30BFB2F0">
            <w:pPr>
              <w:pStyle w:val="166"/>
              <w:snapToGrid w:val="0"/>
            </w:pPr>
            <w:r>
              <w:t>9</w:t>
            </w:r>
          </w:p>
        </w:tc>
        <w:tc>
          <w:tcPr>
            <w:tcW w:w="2440" w:type="pct"/>
            <w:vAlign w:val="center"/>
          </w:tcPr>
          <w:p w14:paraId="51BD3BCF">
            <w:pPr>
              <w:pStyle w:val="166"/>
              <w:snapToGrid w:val="0"/>
              <w:jc w:val="left"/>
            </w:pPr>
            <w:r>
              <w:rPr>
                <w:rFonts w:hint="eastAsia"/>
              </w:rPr>
              <w:t>医学影像技术</w:t>
            </w:r>
          </w:p>
        </w:tc>
        <w:tc>
          <w:tcPr>
            <w:tcW w:w="975" w:type="pct"/>
            <w:vAlign w:val="center"/>
          </w:tcPr>
          <w:p w14:paraId="5BC23851">
            <w:pPr>
              <w:pStyle w:val="166"/>
              <w:snapToGrid w:val="0"/>
            </w:pPr>
            <w:r>
              <w:t>228</w:t>
            </w:r>
          </w:p>
        </w:tc>
        <w:tc>
          <w:tcPr>
            <w:tcW w:w="980" w:type="pct"/>
            <w:vAlign w:val="center"/>
          </w:tcPr>
          <w:p w14:paraId="7CC9795F">
            <w:pPr>
              <w:pStyle w:val="166"/>
              <w:snapToGrid w:val="0"/>
            </w:pPr>
            <w:r>
              <w:t>3.54</w:t>
            </w:r>
          </w:p>
        </w:tc>
      </w:tr>
      <w:tr w14:paraId="6E7AC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58C93A8D">
            <w:pPr>
              <w:pStyle w:val="166"/>
              <w:snapToGrid w:val="0"/>
            </w:pPr>
            <w:r>
              <w:t>10</w:t>
            </w:r>
          </w:p>
        </w:tc>
        <w:tc>
          <w:tcPr>
            <w:tcW w:w="2440" w:type="pct"/>
            <w:vAlign w:val="center"/>
          </w:tcPr>
          <w:p w14:paraId="0161A447">
            <w:pPr>
              <w:pStyle w:val="166"/>
              <w:snapToGrid w:val="0"/>
              <w:jc w:val="left"/>
            </w:pPr>
            <w:r>
              <w:rPr>
                <w:rFonts w:hint="eastAsia"/>
              </w:rPr>
              <w:t>电气自动化技术</w:t>
            </w:r>
          </w:p>
        </w:tc>
        <w:tc>
          <w:tcPr>
            <w:tcW w:w="975" w:type="pct"/>
            <w:vAlign w:val="center"/>
          </w:tcPr>
          <w:p w14:paraId="187BAB52">
            <w:pPr>
              <w:pStyle w:val="166"/>
              <w:snapToGrid w:val="0"/>
            </w:pPr>
            <w:r>
              <w:t>203</w:t>
            </w:r>
          </w:p>
        </w:tc>
        <w:tc>
          <w:tcPr>
            <w:tcW w:w="980" w:type="pct"/>
            <w:vAlign w:val="center"/>
          </w:tcPr>
          <w:p w14:paraId="58708BB2">
            <w:pPr>
              <w:pStyle w:val="166"/>
              <w:snapToGrid w:val="0"/>
            </w:pPr>
            <w:r>
              <w:t>3.16</w:t>
            </w:r>
          </w:p>
        </w:tc>
      </w:tr>
      <w:tr w14:paraId="07AA1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039917AD">
            <w:pPr>
              <w:pStyle w:val="166"/>
              <w:snapToGrid w:val="0"/>
            </w:pPr>
            <w:r>
              <w:t>11</w:t>
            </w:r>
          </w:p>
        </w:tc>
        <w:tc>
          <w:tcPr>
            <w:tcW w:w="2440" w:type="pct"/>
            <w:vAlign w:val="center"/>
          </w:tcPr>
          <w:p w14:paraId="2FB5CC8D">
            <w:pPr>
              <w:pStyle w:val="166"/>
              <w:snapToGrid w:val="0"/>
              <w:jc w:val="left"/>
            </w:pPr>
            <w:r>
              <w:rPr>
                <w:rFonts w:hint="eastAsia"/>
              </w:rPr>
              <w:t>药学</w:t>
            </w:r>
          </w:p>
        </w:tc>
        <w:tc>
          <w:tcPr>
            <w:tcW w:w="975" w:type="pct"/>
            <w:vAlign w:val="center"/>
          </w:tcPr>
          <w:p w14:paraId="4D97FA49">
            <w:pPr>
              <w:pStyle w:val="166"/>
              <w:snapToGrid w:val="0"/>
            </w:pPr>
            <w:r>
              <w:t>170</w:t>
            </w:r>
          </w:p>
        </w:tc>
        <w:tc>
          <w:tcPr>
            <w:tcW w:w="980" w:type="pct"/>
            <w:vAlign w:val="center"/>
          </w:tcPr>
          <w:p w14:paraId="344B5EB8">
            <w:pPr>
              <w:pStyle w:val="166"/>
              <w:snapToGrid w:val="0"/>
            </w:pPr>
            <w:r>
              <w:t>2.64</w:t>
            </w:r>
          </w:p>
        </w:tc>
      </w:tr>
      <w:tr w14:paraId="4A0A6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4076CB23">
            <w:pPr>
              <w:pStyle w:val="166"/>
              <w:snapToGrid w:val="0"/>
            </w:pPr>
            <w:r>
              <w:t>12</w:t>
            </w:r>
          </w:p>
        </w:tc>
        <w:tc>
          <w:tcPr>
            <w:tcW w:w="2440" w:type="pct"/>
            <w:vAlign w:val="center"/>
          </w:tcPr>
          <w:p w14:paraId="19DFB70F">
            <w:pPr>
              <w:pStyle w:val="166"/>
              <w:snapToGrid w:val="0"/>
              <w:jc w:val="left"/>
            </w:pPr>
            <w:r>
              <w:rPr>
                <w:rFonts w:hint="eastAsia"/>
              </w:rPr>
              <w:t>建筑消防技术</w:t>
            </w:r>
          </w:p>
        </w:tc>
        <w:tc>
          <w:tcPr>
            <w:tcW w:w="975" w:type="pct"/>
            <w:vAlign w:val="center"/>
          </w:tcPr>
          <w:p w14:paraId="27825AA5">
            <w:pPr>
              <w:pStyle w:val="166"/>
              <w:snapToGrid w:val="0"/>
            </w:pPr>
            <w:r>
              <w:t>148</w:t>
            </w:r>
          </w:p>
        </w:tc>
        <w:tc>
          <w:tcPr>
            <w:tcW w:w="980" w:type="pct"/>
            <w:vAlign w:val="center"/>
          </w:tcPr>
          <w:p w14:paraId="654A6FCC">
            <w:pPr>
              <w:pStyle w:val="166"/>
              <w:snapToGrid w:val="0"/>
            </w:pPr>
            <w:r>
              <w:t>2.30</w:t>
            </w:r>
          </w:p>
        </w:tc>
      </w:tr>
      <w:tr w14:paraId="3A1D5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0F572D57">
            <w:pPr>
              <w:pStyle w:val="166"/>
              <w:snapToGrid w:val="0"/>
            </w:pPr>
            <w:r>
              <w:t>13</w:t>
            </w:r>
          </w:p>
        </w:tc>
        <w:tc>
          <w:tcPr>
            <w:tcW w:w="2440" w:type="pct"/>
            <w:vAlign w:val="center"/>
          </w:tcPr>
          <w:p w14:paraId="40083AEF">
            <w:pPr>
              <w:pStyle w:val="166"/>
              <w:snapToGrid w:val="0"/>
              <w:jc w:val="left"/>
            </w:pPr>
            <w:r>
              <w:rPr>
                <w:rFonts w:hint="eastAsia"/>
              </w:rPr>
              <w:t>汽车检测与维修技术</w:t>
            </w:r>
          </w:p>
        </w:tc>
        <w:tc>
          <w:tcPr>
            <w:tcW w:w="975" w:type="pct"/>
            <w:vAlign w:val="center"/>
          </w:tcPr>
          <w:p w14:paraId="4AE688A4">
            <w:pPr>
              <w:pStyle w:val="166"/>
              <w:snapToGrid w:val="0"/>
            </w:pPr>
            <w:r>
              <w:t>126</w:t>
            </w:r>
          </w:p>
        </w:tc>
        <w:tc>
          <w:tcPr>
            <w:tcW w:w="980" w:type="pct"/>
            <w:vAlign w:val="center"/>
          </w:tcPr>
          <w:p w14:paraId="1215A85D">
            <w:pPr>
              <w:pStyle w:val="166"/>
              <w:snapToGrid w:val="0"/>
            </w:pPr>
            <w:r>
              <w:t>1.96</w:t>
            </w:r>
          </w:p>
        </w:tc>
      </w:tr>
      <w:tr w14:paraId="589F0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471FF931">
            <w:pPr>
              <w:pStyle w:val="166"/>
              <w:snapToGrid w:val="0"/>
            </w:pPr>
            <w:r>
              <w:t>14</w:t>
            </w:r>
          </w:p>
        </w:tc>
        <w:tc>
          <w:tcPr>
            <w:tcW w:w="2440" w:type="pct"/>
            <w:vAlign w:val="center"/>
          </w:tcPr>
          <w:p w14:paraId="31E63EC6">
            <w:pPr>
              <w:pStyle w:val="166"/>
              <w:snapToGrid w:val="0"/>
              <w:jc w:val="left"/>
            </w:pPr>
            <w:r>
              <w:rPr>
                <w:rFonts w:hint="eastAsia"/>
              </w:rPr>
              <w:t>大数据与会计</w:t>
            </w:r>
          </w:p>
        </w:tc>
        <w:tc>
          <w:tcPr>
            <w:tcW w:w="975" w:type="pct"/>
            <w:vAlign w:val="center"/>
          </w:tcPr>
          <w:p w14:paraId="47DF36DF">
            <w:pPr>
              <w:pStyle w:val="166"/>
              <w:snapToGrid w:val="0"/>
            </w:pPr>
            <w:r>
              <w:t>122</w:t>
            </w:r>
          </w:p>
        </w:tc>
        <w:tc>
          <w:tcPr>
            <w:tcW w:w="980" w:type="pct"/>
            <w:vAlign w:val="center"/>
          </w:tcPr>
          <w:p w14:paraId="578408B9">
            <w:pPr>
              <w:pStyle w:val="166"/>
              <w:snapToGrid w:val="0"/>
            </w:pPr>
            <w:r>
              <w:t>1.90</w:t>
            </w:r>
          </w:p>
        </w:tc>
      </w:tr>
      <w:tr w14:paraId="16BC9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47BA0313">
            <w:pPr>
              <w:pStyle w:val="166"/>
              <w:snapToGrid w:val="0"/>
            </w:pPr>
            <w:r>
              <w:t>15</w:t>
            </w:r>
          </w:p>
        </w:tc>
        <w:tc>
          <w:tcPr>
            <w:tcW w:w="2440" w:type="pct"/>
            <w:vAlign w:val="center"/>
          </w:tcPr>
          <w:p w14:paraId="7DCE42FF">
            <w:pPr>
              <w:pStyle w:val="166"/>
              <w:snapToGrid w:val="0"/>
              <w:jc w:val="left"/>
            </w:pPr>
            <w:r>
              <w:rPr>
                <w:rFonts w:hint="eastAsia"/>
              </w:rPr>
              <w:t>建筑工程技术</w:t>
            </w:r>
          </w:p>
        </w:tc>
        <w:tc>
          <w:tcPr>
            <w:tcW w:w="975" w:type="pct"/>
            <w:vAlign w:val="center"/>
          </w:tcPr>
          <w:p w14:paraId="60D9DEF1">
            <w:pPr>
              <w:pStyle w:val="166"/>
              <w:snapToGrid w:val="0"/>
            </w:pPr>
            <w:r>
              <w:t>120</w:t>
            </w:r>
          </w:p>
        </w:tc>
        <w:tc>
          <w:tcPr>
            <w:tcW w:w="980" w:type="pct"/>
            <w:vAlign w:val="center"/>
          </w:tcPr>
          <w:p w14:paraId="61E83B58">
            <w:pPr>
              <w:pStyle w:val="166"/>
              <w:snapToGrid w:val="0"/>
            </w:pPr>
            <w:r>
              <w:t>1.87</w:t>
            </w:r>
          </w:p>
        </w:tc>
      </w:tr>
      <w:tr w14:paraId="0A85B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4D84CE9E">
            <w:pPr>
              <w:pStyle w:val="166"/>
              <w:snapToGrid w:val="0"/>
            </w:pPr>
            <w:r>
              <w:t>16</w:t>
            </w:r>
          </w:p>
        </w:tc>
        <w:tc>
          <w:tcPr>
            <w:tcW w:w="2440" w:type="pct"/>
            <w:vAlign w:val="center"/>
          </w:tcPr>
          <w:p w14:paraId="41081746">
            <w:pPr>
              <w:pStyle w:val="166"/>
              <w:snapToGrid w:val="0"/>
              <w:jc w:val="left"/>
            </w:pPr>
            <w:r>
              <w:rPr>
                <w:rFonts w:hint="eastAsia"/>
              </w:rPr>
              <w:t>云计算技术应用</w:t>
            </w:r>
          </w:p>
        </w:tc>
        <w:tc>
          <w:tcPr>
            <w:tcW w:w="975" w:type="pct"/>
            <w:vAlign w:val="center"/>
          </w:tcPr>
          <w:p w14:paraId="1A43AFEE">
            <w:pPr>
              <w:pStyle w:val="166"/>
              <w:snapToGrid w:val="0"/>
            </w:pPr>
            <w:r>
              <w:t>117</w:t>
            </w:r>
          </w:p>
        </w:tc>
        <w:tc>
          <w:tcPr>
            <w:tcW w:w="980" w:type="pct"/>
            <w:vAlign w:val="center"/>
          </w:tcPr>
          <w:p w14:paraId="49076EE1">
            <w:pPr>
              <w:pStyle w:val="166"/>
              <w:snapToGrid w:val="0"/>
            </w:pPr>
            <w:r>
              <w:t>1.82</w:t>
            </w:r>
          </w:p>
        </w:tc>
      </w:tr>
      <w:tr w14:paraId="221F4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4DE8D895">
            <w:pPr>
              <w:pStyle w:val="166"/>
              <w:snapToGrid w:val="0"/>
            </w:pPr>
            <w:r>
              <w:t>17</w:t>
            </w:r>
          </w:p>
        </w:tc>
        <w:tc>
          <w:tcPr>
            <w:tcW w:w="2440" w:type="pct"/>
            <w:vAlign w:val="center"/>
          </w:tcPr>
          <w:p w14:paraId="2CE74B05">
            <w:pPr>
              <w:pStyle w:val="166"/>
              <w:snapToGrid w:val="0"/>
              <w:jc w:val="left"/>
            </w:pPr>
            <w:r>
              <w:rPr>
                <w:rFonts w:hint="eastAsia"/>
              </w:rPr>
              <w:t>软件技术</w:t>
            </w:r>
          </w:p>
        </w:tc>
        <w:tc>
          <w:tcPr>
            <w:tcW w:w="975" w:type="pct"/>
            <w:vAlign w:val="center"/>
          </w:tcPr>
          <w:p w14:paraId="1E51FDD8">
            <w:pPr>
              <w:pStyle w:val="166"/>
              <w:snapToGrid w:val="0"/>
            </w:pPr>
            <w:r>
              <w:t>106</w:t>
            </w:r>
          </w:p>
        </w:tc>
        <w:tc>
          <w:tcPr>
            <w:tcW w:w="980" w:type="pct"/>
            <w:vAlign w:val="center"/>
          </w:tcPr>
          <w:p w14:paraId="49F62A38">
            <w:pPr>
              <w:pStyle w:val="166"/>
              <w:snapToGrid w:val="0"/>
            </w:pPr>
            <w:r>
              <w:t>1.65</w:t>
            </w:r>
          </w:p>
        </w:tc>
      </w:tr>
      <w:tr w14:paraId="76B3F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1FCDF025">
            <w:pPr>
              <w:pStyle w:val="166"/>
              <w:snapToGrid w:val="0"/>
            </w:pPr>
            <w:r>
              <w:t>18</w:t>
            </w:r>
          </w:p>
        </w:tc>
        <w:tc>
          <w:tcPr>
            <w:tcW w:w="2440" w:type="pct"/>
            <w:vAlign w:val="center"/>
          </w:tcPr>
          <w:p w14:paraId="3F331C3F">
            <w:pPr>
              <w:pStyle w:val="166"/>
              <w:snapToGrid w:val="0"/>
              <w:jc w:val="left"/>
            </w:pPr>
            <w:r>
              <w:rPr>
                <w:rFonts w:hint="eastAsia"/>
              </w:rPr>
              <w:t>旅游管理</w:t>
            </w:r>
          </w:p>
        </w:tc>
        <w:tc>
          <w:tcPr>
            <w:tcW w:w="975" w:type="pct"/>
            <w:vAlign w:val="center"/>
          </w:tcPr>
          <w:p w14:paraId="1E82D2C8">
            <w:pPr>
              <w:pStyle w:val="166"/>
              <w:snapToGrid w:val="0"/>
            </w:pPr>
            <w:r>
              <w:t>99</w:t>
            </w:r>
          </w:p>
        </w:tc>
        <w:tc>
          <w:tcPr>
            <w:tcW w:w="980" w:type="pct"/>
            <w:vAlign w:val="center"/>
          </w:tcPr>
          <w:p w14:paraId="68BA6912">
            <w:pPr>
              <w:pStyle w:val="166"/>
              <w:snapToGrid w:val="0"/>
            </w:pPr>
            <w:r>
              <w:t>1.54</w:t>
            </w:r>
          </w:p>
        </w:tc>
      </w:tr>
      <w:tr w14:paraId="4D9F9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4CDA0996">
            <w:pPr>
              <w:pStyle w:val="166"/>
              <w:snapToGrid w:val="0"/>
            </w:pPr>
            <w:r>
              <w:t>19</w:t>
            </w:r>
          </w:p>
        </w:tc>
        <w:tc>
          <w:tcPr>
            <w:tcW w:w="2440" w:type="pct"/>
            <w:vAlign w:val="center"/>
          </w:tcPr>
          <w:p w14:paraId="59C39451">
            <w:pPr>
              <w:pStyle w:val="166"/>
              <w:snapToGrid w:val="0"/>
              <w:jc w:val="left"/>
            </w:pPr>
            <w:r>
              <w:rPr>
                <w:rFonts w:hint="eastAsia"/>
              </w:rPr>
              <w:t>健康管理</w:t>
            </w:r>
          </w:p>
        </w:tc>
        <w:tc>
          <w:tcPr>
            <w:tcW w:w="975" w:type="pct"/>
            <w:vAlign w:val="center"/>
          </w:tcPr>
          <w:p w14:paraId="37E8753E">
            <w:pPr>
              <w:pStyle w:val="166"/>
              <w:snapToGrid w:val="0"/>
            </w:pPr>
            <w:r>
              <w:t>99</w:t>
            </w:r>
          </w:p>
        </w:tc>
        <w:tc>
          <w:tcPr>
            <w:tcW w:w="980" w:type="pct"/>
            <w:vAlign w:val="center"/>
          </w:tcPr>
          <w:p w14:paraId="1A776E8E">
            <w:pPr>
              <w:pStyle w:val="166"/>
              <w:snapToGrid w:val="0"/>
            </w:pPr>
            <w:r>
              <w:t>1.54</w:t>
            </w:r>
          </w:p>
        </w:tc>
      </w:tr>
      <w:tr w14:paraId="2A663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144433BB">
            <w:pPr>
              <w:pStyle w:val="166"/>
              <w:snapToGrid w:val="0"/>
            </w:pPr>
            <w:r>
              <w:t>20</w:t>
            </w:r>
          </w:p>
        </w:tc>
        <w:tc>
          <w:tcPr>
            <w:tcW w:w="2440" w:type="pct"/>
            <w:vAlign w:val="center"/>
          </w:tcPr>
          <w:p w14:paraId="3D513EAF">
            <w:pPr>
              <w:pStyle w:val="166"/>
              <w:snapToGrid w:val="0"/>
              <w:jc w:val="left"/>
            </w:pPr>
            <w:r>
              <w:rPr>
                <w:rFonts w:hint="eastAsia"/>
              </w:rPr>
              <w:t>物联网应用技术</w:t>
            </w:r>
          </w:p>
        </w:tc>
        <w:tc>
          <w:tcPr>
            <w:tcW w:w="975" w:type="pct"/>
            <w:vAlign w:val="center"/>
          </w:tcPr>
          <w:p w14:paraId="753EA7A7">
            <w:pPr>
              <w:pStyle w:val="166"/>
              <w:snapToGrid w:val="0"/>
            </w:pPr>
            <w:r>
              <w:t>88</w:t>
            </w:r>
          </w:p>
        </w:tc>
        <w:tc>
          <w:tcPr>
            <w:tcW w:w="980" w:type="pct"/>
            <w:vAlign w:val="center"/>
          </w:tcPr>
          <w:p w14:paraId="146B0625">
            <w:pPr>
              <w:pStyle w:val="166"/>
              <w:snapToGrid w:val="0"/>
            </w:pPr>
            <w:r>
              <w:t>1.37</w:t>
            </w:r>
          </w:p>
        </w:tc>
      </w:tr>
      <w:tr w14:paraId="7C6D6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01F44A49">
            <w:pPr>
              <w:pStyle w:val="166"/>
              <w:snapToGrid w:val="0"/>
            </w:pPr>
            <w:r>
              <w:t>21</w:t>
            </w:r>
          </w:p>
        </w:tc>
        <w:tc>
          <w:tcPr>
            <w:tcW w:w="2440" w:type="pct"/>
            <w:vAlign w:val="center"/>
          </w:tcPr>
          <w:p w14:paraId="0721E8F6">
            <w:pPr>
              <w:pStyle w:val="166"/>
              <w:snapToGrid w:val="0"/>
              <w:jc w:val="left"/>
            </w:pPr>
            <w:r>
              <w:rPr>
                <w:rFonts w:hint="eastAsia"/>
              </w:rPr>
              <w:t>市场营销</w:t>
            </w:r>
          </w:p>
        </w:tc>
        <w:tc>
          <w:tcPr>
            <w:tcW w:w="975" w:type="pct"/>
            <w:vAlign w:val="center"/>
          </w:tcPr>
          <w:p w14:paraId="0D9B0432">
            <w:pPr>
              <w:pStyle w:val="166"/>
              <w:snapToGrid w:val="0"/>
            </w:pPr>
            <w:r>
              <w:t>88</w:t>
            </w:r>
          </w:p>
        </w:tc>
        <w:tc>
          <w:tcPr>
            <w:tcW w:w="980" w:type="pct"/>
            <w:vAlign w:val="center"/>
          </w:tcPr>
          <w:p w14:paraId="185DAA17">
            <w:pPr>
              <w:pStyle w:val="166"/>
              <w:snapToGrid w:val="0"/>
            </w:pPr>
            <w:r>
              <w:t>1.37</w:t>
            </w:r>
          </w:p>
        </w:tc>
      </w:tr>
      <w:tr w14:paraId="1014B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380D4CB9">
            <w:pPr>
              <w:pStyle w:val="166"/>
              <w:snapToGrid w:val="0"/>
            </w:pPr>
            <w:r>
              <w:t>22</w:t>
            </w:r>
          </w:p>
        </w:tc>
        <w:tc>
          <w:tcPr>
            <w:tcW w:w="2440" w:type="pct"/>
            <w:vAlign w:val="center"/>
          </w:tcPr>
          <w:p w14:paraId="137EDFC2">
            <w:pPr>
              <w:pStyle w:val="166"/>
              <w:snapToGrid w:val="0"/>
              <w:jc w:val="left"/>
            </w:pPr>
            <w:r>
              <w:rPr>
                <w:rFonts w:hint="eastAsia"/>
              </w:rPr>
              <w:t>工程造价</w:t>
            </w:r>
          </w:p>
        </w:tc>
        <w:tc>
          <w:tcPr>
            <w:tcW w:w="975" w:type="pct"/>
            <w:vAlign w:val="center"/>
          </w:tcPr>
          <w:p w14:paraId="78B78E9B">
            <w:pPr>
              <w:pStyle w:val="166"/>
              <w:snapToGrid w:val="0"/>
            </w:pPr>
            <w:r>
              <w:t>81</w:t>
            </w:r>
          </w:p>
        </w:tc>
        <w:tc>
          <w:tcPr>
            <w:tcW w:w="980" w:type="pct"/>
            <w:vAlign w:val="center"/>
          </w:tcPr>
          <w:p w14:paraId="3E117927">
            <w:pPr>
              <w:pStyle w:val="166"/>
              <w:snapToGrid w:val="0"/>
            </w:pPr>
            <w:r>
              <w:t>1.26</w:t>
            </w:r>
          </w:p>
        </w:tc>
      </w:tr>
      <w:tr w14:paraId="15C35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478845C8">
            <w:pPr>
              <w:pStyle w:val="166"/>
              <w:snapToGrid w:val="0"/>
            </w:pPr>
            <w:r>
              <w:t>23</w:t>
            </w:r>
          </w:p>
        </w:tc>
        <w:tc>
          <w:tcPr>
            <w:tcW w:w="2440" w:type="pct"/>
            <w:vAlign w:val="center"/>
          </w:tcPr>
          <w:p w14:paraId="3797AD7D">
            <w:pPr>
              <w:pStyle w:val="166"/>
              <w:snapToGrid w:val="0"/>
              <w:jc w:val="left"/>
            </w:pPr>
            <w:r>
              <w:rPr>
                <w:rFonts w:hint="eastAsia"/>
              </w:rPr>
              <w:t>消防工程技术</w:t>
            </w:r>
          </w:p>
        </w:tc>
        <w:tc>
          <w:tcPr>
            <w:tcW w:w="975" w:type="pct"/>
            <w:vAlign w:val="center"/>
          </w:tcPr>
          <w:p w14:paraId="7B76CE80">
            <w:pPr>
              <w:pStyle w:val="166"/>
              <w:snapToGrid w:val="0"/>
            </w:pPr>
            <w:r>
              <w:t>81</w:t>
            </w:r>
          </w:p>
        </w:tc>
        <w:tc>
          <w:tcPr>
            <w:tcW w:w="980" w:type="pct"/>
            <w:vAlign w:val="center"/>
          </w:tcPr>
          <w:p w14:paraId="2DFC5FA6">
            <w:pPr>
              <w:pStyle w:val="166"/>
              <w:snapToGrid w:val="0"/>
            </w:pPr>
            <w:r>
              <w:t>1.26</w:t>
            </w:r>
          </w:p>
        </w:tc>
      </w:tr>
      <w:tr w14:paraId="3841B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4F111D9C">
            <w:pPr>
              <w:pStyle w:val="166"/>
              <w:snapToGrid w:val="0"/>
            </w:pPr>
            <w:r>
              <w:t>24</w:t>
            </w:r>
          </w:p>
        </w:tc>
        <w:tc>
          <w:tcPr>
            <w:tcW w:w="2440" w:type="pct"/>
            <w:vAlign w:val="center"/>
          </w:tcPr>
          <w:p w14:paraId="786C6D62">
            <w:pPr>
              <w:pStyle w:val="166"/>
              <w:snapToGrid w:val="0"/>
              <w:jc w:val="left"/>
            </w:pPr>
            <w:r>
              <w:rPr>
                <w:rFonts w:hint="eastAsia"/>
              </w:rPr>
              <w:t>现代物流管理</w:t>
            </w:r>
          </w:p>
        </w:tc>
        <w:tc>
          <w:tcPr>
            <w:tcW w:w="975" w:type="pct"/>
            <w:vAlign w:val="center"/>
          </w:tcPr>
          <w:p w14:paraId="462BCC31">
            <w:pPr>
              <w:pStyle w:val="166"/>
              <w:snapToGrid w:val="0"/>
            </w:pPr>
            <w:r>
              <w:t>79</w:t>
            </w:r>
          </w:p>
        </w:tc>
        <w:tc>
          <w:tcPr>
            <w:tcW w:w="980" w:type="pct"/>
            <w:vAlign w:val="center"/>
          </w:tcPr>
          <w:p w14:paraId="40718E04">
            <w:pPr>
              <w:pStyle w:val="166"/>
              <w:snapToGrid w:val="0"/>
            </w:pPr>
            <w:r>
              <w:t>1.23</w:t>
            </w:r>
          </w:p>
        </w:tc>
      </w:tr>
      <w:tr w14:paraId="78CC5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6AC758D4">
            <w:pPr>
              <w:pStyle w:val="166"/>
              <w:snapToGrid w:val="0"/>
            </w:pPr>
            <w:r>
              <w:t>25</w:t>
            </w:r>
          </w:p>
        </w:tc>
        <w:tc>
          <w:tcPr>
            <w:tcW w:w="2440" w:type="pct"/>
            <w:vAlign w:val="center"/>
          </w:tcPr>
          <w:p w14:paraId="370FF6B5">
            <w:pPr>
              <w:pStyle w:val="166"/>
              <w:snapToGrid w:val="0"/>
              <w:jc w:val="left"/>
            </w:pPr>
            <w:r>
              <w:rPr>
                <w:rFonts w:hint="eastAsia"/>
              </w:rPr>
              <w:t>建筑装饰工程技术</w:t>
            </w:r>
          </w:p>
        </w:tc>
        <w:tc>
          <w:tcPr>
            <w:tcW w:w="975" w:type="pct"/>
            <w:vAlign w:val="center"/>
          </w:tcPr>
          <w:p w14:paraId="1933D466">
            <w:pPr>
              <w:pStyle w:val="166"/>
              <w:snapToGrid w:val="0"/>
            </w:pPr>
            <w:r>
              <w:t>75</w:t>
            </w:r>
          </w:p>
        </w:tc>
        <w:tc>
          <w:tcPr>
            <w:tcW w:w="980" w:type="pct"/>
            <w:vAlign w:val="center"/>
          </w:tcPr>
          <w:p w14:paraId="315C341F">
            <w:pPr>
              <w:pStyle w:val="166"/>
              <w:snapToGrid w:val="0"/>
            </w:pPr>
            <w:r>
              <w:t>1.17</w:t>
            </w:r>
          </w:p>
        </w:tc>
      </w:tr>
      <w:tr w14:paraId="0283C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11F71757">
            <w:pPr>
              <w:pStyle w:val="166"/>
              <w:snapToGrid w:val="0"/>
            </w:pPr>
            <w:r>
              <w:t>26</w:t>
            </w:r>
          </w:p>
        </w:tc>
        <w:tc>
          <w:tcPr>
            <w:tcW w:w="2440" w:type="pct"/>
            <w:vAlign w:val="center"/>
          </w:tcPr>
          <w:p w14:paraId="2FE436FA">
            <w:pPr>
              <w:pStyle w:val="166"/>
              <w:snapToGrid w:val="0"/>
              <w:jc w:val="left"/>
            </w:pPr>
            <w:r>
              <w:rPr>
                <w:rFonts w:hint="eastAsia"/>
              </w:rPr>
              <w:t>动漫制作技术</w:t>
            </w:r>
          </w:p>
        </w:tc>
        <w:tc>
          <w:tcPr>
            <w:tcW w:w="975" w:type="pct"/>
            <w:vAlign w:val="center"/>
          </w:tcPr>
          <w:p w14:paraId="693150AB">
            <w:pPr>
              <w:pStyle w:val="166"/>
              <w:snapToGrid w:val="0"/>
            </w:pPr>
            <w:r>
              <w:t>73</w:t>
            </w:r>
          </w:p>
        </w:tc>
        <w:tc>
          <w:tcPr>
            <w:tcW w:w="980" w:type="pct"/>
            <w:vAlign w:val="center"/>
          </w:tcPr>
          <w:p w14:paraId="17B4D0E6">
            <w:pPr>
              <w:pStyle w:val="166"/>
              <w:snapToGrid w:val="0"/>
            </w:pPr>
            <w:r>
              <w:t>1.13</w:t>
            </w:r>
          </w:p>
        </w:tc>
      </w:tr>
      <w:tr w14:paraId="5F5EF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2232AEE5">
            <w:pPr>
              <w:pStyle w:val="166"/>
              <w:snapToGrid w:val="0"/>
            </w:pPr>
            <w:r>
              <w:t>27</w:t>
            </w:r>
          </w:p>
        </w:tc>
        <w:tc>
          <w:tcPr>
            <w:tcW w:w="2440" w:type="pct"/>
            <w:vAlign w:val="center"/>
          </w:tcPr>
          <w:p w14:paraId="09486264">
            <w:pPr>
              <w:pStyle w:val="166"/>
              <w:snapToGrid w:val="0"/>
              <w:jc w:val="left"/>
            </w:pPr>
            <w:r>
              <w:rPr>
                <w:rFonts w:hint="eastAsia"/>
              </w:rPr>
              <w:t>助产</w:t>
            </w:r>
          </w:p>
        </w:tc>
        <w:tc>
          <w:tcPr>
            <w:tcW w:w="975" w:type="pct"/>
            <w:vAlign w:val="center"/>
          </w:tcPr>
          <w:p w14:paraId="3D5916AD">
            <w:pPr>
              <w:pStyle w:val="166"/>
              <w:snapToGrid w:val="0"/>
            </w:pPr>
            <w:r>
              <w:t>73</w:t>
            </w:r>
          </w:p>
        </w:tc>
        <w:tc>
          <w:tcPr>
            <w:tcW w:w="980" w:type="pct"/>
            <w:vAlign w:val="center"/>
          </w:tcPr>
          <w:p w14:paraId="429CDDC1">
            <w:pPr>
              <w:pStyle w:val="166"/>
              <w:snapToGrid w:val="0"/>
            </w:pPr>
            <w:r>
              <w:t>1.13</w:t>
            </w:r>
          </w:p>
        </w:tc>
      </w:tr>
      <w:tr w14:paraId="61BFC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00E0F67F">
            <w:pPr>
              <w:pStyle w:val="166"/>
              <w:snapToGrid w:val="0"/>
            </w:pPr>
            <w:r>
              <w:t>28</w:t>
            </w:r>
          </w:p>
        </w:tc>
        <w:tc>
          <w:tcPr>
            <w:tcW w:w="2440" w:type="pct"/>
            <w:vAlign w:val="center"/>
          </w:tcPr>
          <w:p w14:paraId="07E56395">
            <w:pPr>
              <w:pStyle w:val="166"/>
              <w:snapToGrid w:val="0"/>
              <w:jc w:val="left"/>
            </w:pPr>
            <w:r>
              <w:rPr>
                <w:rFonts w:hint="eastAsia"/>
              </w:rPr>
              <w:t>安全技术与管理</w:t>
            </w:r>
          </w:p>
        </w:tc>
        <w:tc>
          <w:tcPr>
            <w:tcW w:w="975" w:type="pct"/>
            <w:vAlign w:val="center"/>
          </w:tcPr>
          <w:p w14:paraId="0E046942">
            <w:pPr>
              <w:pStyle w:val="166"/>
              <w:snapToGrid w:val="0"/>
            </w:pPr>
            <w:r>
              <w:t>72</w:t>
            </w:r>
          </w:p>
        </w:tc>
        <w:tc>
          <w:tcPr>
            <w:tcW w:w="980" w:type="pct"/>
            <w:vAlign w:val="center"/>
          </w:tcPr>
          <w:p w14:paraId="5F1C2883">
            <w:pPr>
              <w:pStyle w:val="166"/>
              <w:snapToGrid w:val="0"/>
            </w:pPr>
            <w:r>
              <w:t>1.12</w:t>
            </w:r>
          </w:p>
        </w:tc>
      </w:tr>
      <w:tr w14:paraId="05638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3DD9C827">
            <w:pPr>
              <w:pStyle w:val="166"/>
              <w:snapToGrid w:val="0"/>
            </w:pPr>
            <w:r>
              <w:t>29</w:t>
            </w:r>
          </w:p>
        </w:tc>
        <w:tc>
          <w:tcPr>
            <w:tcW w:w="2440" w:type="pct"/>
            <w:vAlign w:val="center"/>
          </w:tcPr>
          <w:p w14:paraId="21740E86">
            <w:pPr>
              <w:pStyle w:val="166"/>
              <w:snapToGrid w:val="0"/>
              <w:jc w:val="left"/>
            </w:pPr>
            <w:r>
              <w:rPr>
                <w:rFonts w:hint="eastAsia"/>
              </w:rPr>
              <w:t>测绘地理信息技术</w:t>
            </w:r>
          </w:p>
        </w:tc>
        <w:tc>
          <w:tcPr>
            <w:tcW w:w="975" w:type="pct"/>
            <w:vAlign w:val="center"/>
          </w:tcPr>
          <w:p w14:paraId="217B4D3D">
            <w:pPr>
              <w:pStyle w:val="166"/>
              <w:snapToGrid w:val="0"/>
            </w:pPr>
            <w:r>
              <w:t>62</w:t>
            </w:r>
          </w:p>
        </w:tc>
        <w:tc>
          <w:tcPr>
            <w:tcW w:w="980" w:type="pct"/>
            <w:vAlign w:val="center"/>
          </w:tcPr>
          <w:p w14:paraId="1B9EF1DE">
            <w:pPr>
              <w:pStyle w:val="166"/>
              <w:snapToGrid w:val="0"/>
            </w:pPr>
            <w:r>
              <w:t>0.96</w:t>
            </w:r>
          </w:p>
        </w:tc>
      </w:tr>
      <w:tr w14:paraId="12782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12D1BA2C">
            <w:pPr>
              <w:pStyle w:val="166"/>
              <w:snapToGrid w:val="0"/>
            </w:pPr>
            <w:r>
              <w:t>30</w:t>
            </w:r>
          </w:p>
        </w:tc>
        <w:tc>
          <w:tcPr>
            <w:tcW w:w="2440" w:type="pct"/>
            <w:vAlign w:val="center"/>
          </w:tcPr>
          <w:p w14:paraId="3788E344">
            <w:pPr>
              <w:pStyle w:val="166"/>
              <w:snapToGrid w:val="0"/>
              <w:jc w:val="left"/>
            </w:pPr>
            <w:r>
              <w:rPr>
                <w:rFonts w:hint="eastAsia"/>
              </w:rPr>
              <w:t>金融服务与管理</w:t>
            </w:r>
          </w:p>
        </w:tc>
        <w:tc>
          <w:tcPr>
            <w:tcW w:w="975" w:type="pct"/>
            <w:vAlign w:val="center"/>
          </w:tcPr>
          <w:p w14:paraId="0191DB3C">
            <w:pPr>
              <w:pStyle w:val="166"/>
              <w:snapToGrid w:val="0"/>
            </w:pPr>
            <w:r>
              <w:t>52</w:t>
            </w:r>
          </w:p>
        </w:tc>
        <w:tc>
          <w:tcPr>
            <w:tcW w:w="980" w:type="pct"/>
            <w:vAlign w:val="center"/>
          </w:tcPr>
          <w:p w14:paraId="726778B7">
            <w:pPr>
              <w:pStyle w:val="166"/>
              <w:snapToGrid w:val="0"/>
            </w:pPr>
            <w:r>
              <w:t>0.81</w:t>
            </w:r>
          </w:p>
        </w:tc>
      </w:tr>
      <w:tr w14:paraId="17390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09520629">
            <w:pPr>
              <w:pStyle w:val="166"/>
              <w:snapToGrid w:val="0"/>
            </w:pPr>
            <w:r>
              <w:t>31</w:t>
            </w:r>
          </w:p>
        </w:tc>
        <w:tc>
          <w:tcPr>
            <w:tcW w:w="2440" w:type="pct"/>
            <w:vAlign w:val="center"/>
          </w:tcPr>
          <w:p w14:paraId="17723D62">
            <w:pPr>
              <w:pStyle w:val="166"/>
              <w:snapToGrid w:val="0"/>
              <w:jc w:val="left"/>
            </w:pPr>
            <w:r>
              <w:rPr>
                <w:rFonts w:hint="eastAsia"/>
              </w:rPr>
              <w:t>机械制造及自动化</w:t>
            </w:r>
          </w:p>
        </w:tc>
        <w:tc>
          <w:tcPr>
            <w:tcW w:w="975" w:type="pct"/>
            <w:vAlign w:val="center"/>
          </w:tcPr>
          <w:p w14:paraId="03E837D1">
            <w:pPr>
              <w:pStyle w:val="166"/>
              <w:snapToGrid w:val="0"/>
            </w:pPr>
            <w:r>
              <w:t>51</w:t>
            </w:r>
          </w:p>
        </w:tc>
        <w:tc>
          <w:tcPr>
            <w:tcW w:w="980" w:type="pct"/>
            <w:vAlign w:val="center"/>
          </w:tcPr>
          <w:p w14:paraId="2E88EDBE">
            <w:pPr>
              <w:pStyle w:val="166"/>
              <w:snapToGrid w:val="0"/>
            </w:pPr>
            <w:r>
              <w:t>0.79</w:t>
            </w:r>
          </w:p>
        </w:tc>
      </w:tr>
      <w:tr w14:paraId="5A40E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58D1CF76">
            <w:pPr>
              <w:pStyle w:val="166"/>
              <w:snapToGrid w:val="0"/>
            </w:pPr>
            <w:r>
              <w:t>32</w:t>
            </w:r>
          </w:p>
        </w:tc>
        <w:tc>
          <w:tcPr>
            <w:tcW w:w="2440" w:type="pct"/>
            <w:vAlign w:val="center"/>
          </w:tcPr>
          <w:p w14:paraId="2DD7B50E">
            <w:pPr>
              <w:pStyle w:val="166"/>
              <w:snapToGrid w:val="0"/>
              <w:jc w:val="left"/>
            </w:pPr>
            <w:r>
              <w:rPr>
                <w:rFonts w:hint="eastAsia"/>
              </w:rPr>
              <w:t>新能源汽车技术</w:t>
            </w:r>
          </w:p>
        </w:tc>
        <w:tc>
          <w:tcPr>
            <w:tcW w:w="975" w:type="pct"/>
            <w:vAlign w:val="center"/>
          </w:tcPr>
          <w:p w14:paraId="693C8633">
            <w:pPr>
              <w:pStyle w:val="166"/>
              <w:snapToGrid w:val="0"/>
            </w:pPr>
            <w:r>
              <w:t>48</w:t>
            </w:r>
          </w:p>
        </w:tc>
        <w:tc>
          <w:tcPr>
            <w:tcW w:w="980" w:type="pct"/>
            <w:vAlign w:val="center"/>
          </w:tcPr>
          <w:p w14:paraId="19366619">
            <w:pPr>
              <w:pStyle w:val="166"/>
              <w:snapToGrid w:val="0"/>
            </w:pPr>
            <w:r>
              <w:t>0.75</w:t>
            </w:r>
          </w:p>
        </w:tc>
      </w:tr>
      <w:tr w14:paraId="32E6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40046201">
            <w:pPr>
              <w:pStyle w:val="166"/>
              <w:snapToGrid w:val="0"/>
            </w:pPr>
            <w:r>
              <w:t>33</w:t>
            </w:r>
          </w:p>
        </w:tc>
        <w:tc>
          <w:tcPr>
            <w:tcW w:w="2440" w:type="pct"/>
            <w:vAlign w:val="center"/>
          </w:tcPr>
          <w:p w14:paraId="574A13E1">
            <w:pPr>
              <w:pStyle w:val="166"/>
              <w:snapToGrid w:val="0"/>
              <w:jc w:val="left"/>
            </w:pPr>
            <w:r>
              <w:rPr>
                <w:rFonts w:hint="eastAsia"/>
              </w:rPr>
              <w:t>数控技术</w:t>
            </w:r>
          </w:p>
        </w:tc>
        <w:tc>
          <w:tcPr>
            <w:tcW w:w="975" w:type="pct"/>
            <w:vAlign w:val="center"/>
          </w:tcPr>
          <w:p w14:paraId="69CEB5BE">
            <w:pPr>
              <w:pStyle w:val="166"/>
              <w:snapToGrid w:val="0"/>
            </w:pPr>
            <w:r>
              <w:t>47</w:t>
            </w:r>
          </w:p>
        </w:tc>
        <w:tc>
          <w:tcPr>
            <w:tcW w:w="980" w:type="pct"/>
            <w:vAlign w:val="center"/>
          </w:tcPr>
          <w:p w14:paraId="2116E7A3">
            <w:pPr>
              <w:pStyle w:val="166"/>
              <w:snapToGrid w:val="0"/>
            </w:pPr>
            <w:r>
              <w:t>0.73</w:t>
            </w:r>
          </w:p>
        </w:tc>
      </w:tr>
      <w:tr w14:paraId="4ABC8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0749D8FD">
            <w:pPr>
              <w:pStyle w:val="166"/>
              <w:snapToGrid w:val="0"/>
            </w:pPr>
            <w:r>
              <w:t>34</w:t>
            </w:r>
          </w:p>
        </w:tc>
        <w:tc>
          <w:tcPr>
            <w:tcW w:w="2440" w:type="pct"/>
            <w:vAlign w:val="center"/>
          </w:tcPr>
          <w:p w14:paraId="133C563D">
            <w:pPr>
              <w:pStyle w:val="166"/>
              <w:snapToGrid w:val="0"/>
              <w:jc w:val="left"/>
            </w:pPr>
            <w:r>
              <w:rPr>
                <w:rFonts w:hint="eastAsia"/>
              </w:rPr>
              <w:t>园艺技术</w:t>
            </w:r>
          </w:p>
        </w:tc>
        <w:tc>
          <w:tcPr>
            <w:tcW w:w="975" w:type="pct"/>
            <w:vAlign w:val="center"/>
          </w:tcPr>
          <w:p w14:paraId="2C8D1EDD">
            <w:pPr>
              <w:pStyle w:val="166"/>
              <w:snapToGrid w:val="0"/>
            </w:pPr>
            <w:r>
              <w:t>40</w:t>
            </w:r>
          </w:p>
        </w:tc>
        <w:tc>
          <w:tcPr>
            <w:tcW w:w="980" w:type="pct"/>
            <w:vAlign w:val="center"/>
          </w:tcPr>
          <w:p w14:paraId="5C90CCD4">
            <w:pPr>
              <w:pStyle w:val="166"/>
              <w:snapToGrid w:val="0"/>
            </w:pPr>
            <w:r>
              <w:t>0.62</w:t>
            </w:r>
          </w:p>
        </w:tc>
      </w:tr>
      <w:tr w14:paraId="4877B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01ECDE28">
            <w:pPr>
              <w:pStyle w:val="166"/>
              <w:snapToGrid w:val="0"/>
            </w:pPr>
            <w:r>
              <w:t>35</w:t>
            </w:r>
          </w:p>
        </w:tc>
        <w:tc>
          <w:tcPr>
            <w:tcW w:w="2440" w:type="pct"/>
            <w:vAlign w:val="center"/>
          </w:tcPr>
          <w:p w14:paraId="7454056A">
            <w:pPr>
              <w:pStyle w:val="166"/>
              <w:snapToGrid w:val="0"/>
              <w:jc w:val="left"/>
            </w:pPr>
            <w:r>
              <w:rPr>
                <w:rFonts w:hint="eastAsia"/>
              </w:rPr>
              <w:t>口腔医学技术</w:t>
            </w:r>
          </w:p>
        </w:tc>
        <w:tc>
          <w:tcPr>
            <w:tcW w:w="975" w:type="pct"/>
            <w:vAlign w:val="center"/>
          </w:tcPr>
          <w:p w14:paraId="125B5B0F">
            <w:pPr>
              <w:pStyle w:val="166"/>
              <w:snapToGrid w:val="0"/>
            </w:pPr>
            <w:r>
              <w:t>39</w:t>
            </w:r>
          </w:p>
        </w:tc>
        <w:tc>
          <w:tcPr>
            <w:tcW w:w="980" w:type="pct"/>
            <w:vAlign w:val="center"/>
          </w:tcPr>
          <w:p w14:paraId="4EC82D80">
            <w:pPr>
              <w:pStyle w:val="166"/>
              <w:snapToGrid w:val="0"/>
            </w:pPr>
            <w:r>
              <w:t>0.61</w:t>
            </w:r>
          </w:p>
        </w:tc>
      </w:tr>
      <w:tr w14:paraId="3E2A6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6C868632">
            <w:pPr>
              <w:pStyle w:val="166"/>
              <w:snapToGrid w:val="0"/>
            </w:pPr>
            <w:r>
              <w:t>36</w:t>
            </w:r>
          </w:p>
        </w:tc>
        <w:tc>
          <w:tcPr>
            <w:tcW w:w="2440" w:type="pct"/>
            <w:vAlign w:val="center"/>
          </w:tcPr>
          <w:p w14:paraId="04C80664">
            <w:pPr>
              <w:pStyle w:val="166"/>
              <w:snapToGrid w:val="0"/>
              <w:jc w:val="left"/>
            </w:pPr>
            <w:r>
              <w:rPr>
                <w:rFonts w:hint="eastAsia"/>
              </w:rPr>
              <w:t>畜牧兽医</w:t>
            </w:r>
          </w:p>
        </w:tc>
        <w:tc>
          <w:tcPr>
            <w:tcW w:w="975" w:type="pct"/>
            <w:vAlign w:val="center"/>
          </w:tcPr>
          <w:p w14:paraId="4653CC15">
            <w:pPr>
              <w:pStyle w:val="166"/>
              <w:snapToGrid w:val="0"/>
            </w:pPr>
            <w:r>
              <w:t>36</w:t>
            </w:r>
          </w:p>
        </w:tc>
        <w:tc>
          <w:tcPr>
            <w:tcW w:w="980" w:type="pct"/>
            <w:vAlign w:val="center"/>
          </w:tcPr>
          <w:p w14:paraId="450F3D08">
            <w:pPr>
              <w:pStyle w:val="166"/>
              <w:snapToGrid w:val="0"/>
            </w:pPr>
            <w:r>
              <w:t>0.56</w:t>
            </w:r>
          </w:p>
        </w:tc>
      </w:tr>
      <w:tr w14:paraId="22909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45BC49B5">
            <w:pPr>
              <w:pStyle w:val="166"/>
              <w:snapToGrid w:val="0"/>
            </w:pPr>
            <w:r>
              <w:t>37</w:t>
            </w:r>
          </w:p>
        </w:tc>
        <w:tc>
          <w:tcPr>
            <w:tcW w:w="2440" w:type="pct"/>
            <w:vAlign w:val="center"/>
          </w:tcPr>
          <w:p w14:paraId="4E514C86">
            <w:pPr>
              <w:pStyle w:val="166"/>
              <w:snapToGrid w:val="0"/>
              <w:jc w:val="left"/>
            </w:pPr>
            <w:r>
              <w:rPr>
                <w:rFonts w:hint="eastAsia"/>
              </w:rPr>
              <w:t>医学生物技术</w:t>
            </w:r>
          </w:p>
        </w:tc>
        <w:tc>
          <w:tcPr>
            <w:tcW w:w="975" w:type="pct"/>
            <w:vAlign w:val="center"/>
          </w:tcPr>
          <w:p w14:paraId="406CC906">
            <w:pPr>
              <w:pStyle w:val="166"/>
              <w:snapToGrid w:val="0"/>
            </w:pPr>
            <w:r>
              <w:t>35</w:t>
            </w:r>
          </w:p>
        </w:tc>
        <w:tc>
          <w:tcPr>
            <w:tcW w:w="980" w:type="pct"/>
            <w:vAlign w:val="center"/>
          </w:tcPr>
          <w:p w14:paraId="0D18CF3B">
            <w:pPr>
              <w:pStyle w:val="166"/>
              <w:snapToGrid w:val="0"/>
            </w:pPr>
            <w:r>
              <w:t>0.54</w:t>
            </w:r>
          </w:p>
        </w:tc>
      </w:tr>
      <w:tr w14:paraId="34ECF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75B2075A">
            <w:pPr>
              <w:pStyle w:val="166"/>
              <w:snapToGrid w:val="0"/>
            </w:pPr>
            <w:r>
              <w:t>38</w:t>
            </w:r>
          </w:p>
        </w:tc>
        <w:tc>
          <w:tcPr>
            <w:tcW w:w="2440" w:type="pct"/>
            <w:vAlign w:val="center"/>
          </w:tcPr>
          <w:p w14:paraId="0933A7BB">
            <w:pPr>
              <w:pStyle w:val="166"/>
              <w:snapToGrid w:val="0"/>
              <w:jc w:val="left"/>
            </w:pPr>
            <w:r>
              <w:rPr>
                <w:rFonts w:hint="eastAsia"/>
              </w:rPr>
              <w:t>园林技术</w:t>
            </w:r>
          </w:p>
        </w:tc>
        <w:tc>
          <w:tcPr>
            <w:tcW w:w="975" w:type="pct"/>
            <w:vAlign w:val="center"/>
          </w:tcPr>
          <w:p w14:paraId="69BF13F9">
            <w:pPr>
              <w:pStyle w:val="166"/>
              <w:snapToGrid w:val="0"/>
            </w:pPr>
            <w:r>
              <w:t>34</w:t>
            </w:r>
          </w:p>
        </w:tc>
        <w:tc>
          <w:tcPr>
            <w:tcW w:w="980" w:type="pct"/>
            <w:vAlign w:val="center"/>
          </w:tcPr>
          <w:p w14:paraId="2D28AEC4">
            <w:pPr>
              <w:pStyle w:val="166"/>
              <w:snapToGrid w:val="0"/>
            </w:pPr>
            <w:r>
              <w:t>0.53</w:t>
            </w:r>
          </w:p>
        </w:tc>
      </w:tr>
      <w:tr w14:paraId="435F2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3E71B5F1">
            <w:pPr>
              <w:pStyle w:val="166"/>
              <w:snapToGrid w:val="0"/>
            </w:pPr>
            <w:r>
              <w:t>39</w:t>
            </w:r>
          </w:p>
        </w:tc>
        <w:tc>
          <w:tcPr>
            <w:tcW w:w="2440" w:type="pct"/>
            <w:vAlign w:val="center"/>
          </w:tcPr>
          <w:p w14:paraId="7930BC81">
            <w:pPr>
              <w:pStyle w:val="166"/>
              <w:snapToGrid w:val="0"/>
              <w:jc w:val="left"/>
            </w:pPr>
            <w:r>
              <w:rPr>
                <w:rFonts w:hint="eastAsia"/>
              </w:rPr>
              <w:t>智慧健康养老服务与管理</w:t>
            </w:r>
          </w:p>
        </w:tc>
        <w:tc>
          <w:tcPr>
            <w:tcW w:w="975" w:type="pct"/>
            <w:vAlign w:val="center"/>
          </w:tcPr>
          <w:p w14:paraId="5DECAB48">
            <w:pPr>
              <w:pStyle w:val="166"/>
              <w:snapToGrid w:val="0"/>
            </w:pPr>
            <w:r>
              <w:t>33</w:t>
            </w:r>
          </w:p>
        </w:tc>
        <w:tc>
          <w:tcPr>
            <w:tcW w:w="980" w:type="pct"/>
            <w:vAlign w:val="center"/>
          </w:tcPr>
          <w:p w14:paraId="270DC15A">
            <w:pPr>
              <w:pStyle w:val="166"/>
              <w:snapToGrid w:val="0"/>
            </w:pPr>
            <w:r>
              <w:t>0.51</w:t>
            </w:r>
          </w:p>
        </w:tc>
      </w:tr>
      <w:tr w14:paraId="284CD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5A1940BE">
            <w:pPr>
              <w:pStyle w:val="166"/>
              <w:snapToGrid w:val="0"/>
            </w:pPr>
            <w:r>
              <w:t>40</w:t>
            </w:r>
          </w:p>
        </w:tc>
        <w:tc>
          <w:tcPr>
            <w:tcW w:w="2440" w:type="pct"/>
            <w:vAlign w:val="center"/>
          </w:tcPr>
          <w:p w14:paraId="25C8E38D">
            <w:pPr>
              <w:pStyle w:val="166"/>
              <w:snapToGrid w:val="0"/>
              <w:jc w:val="left"/>
            </w:pPr>
            <w:r>
              <w:rPr>
                <w:rFonts w:hint="eastAsia"/>
              </w:rPr>
              <w:t>烹饪工艺与营养</w:t>
            </w:r>
          </w:p>
        </w:tc>
        <w:tc>
          <w:tcPr>
            <w:tcW w:w="975" w:type="pct"/>
            <w:vAlign w:val="center"/>
          </w:tcPr>
          <w:p w14:paraId="4751051A">
            <w:pPr>
              <w:pStyle w:val="166"/>
              <w:snapToGrid w:val="0"/>
            </w:pPr>
            <w:r>
              <w:t>33</w:t>
            </w:r>
          </w:p>
        </w:tc>
        <w:tc>
          <w:tcPr>
            <w:tcW w:w="980" w:type="pct"/>
            <w:vAlign w:val="center"/>
          </w:tcPr>
          <w:p w14:paraId="33F55643">
            <w:pPr>
              <w:pStyle w:val="166"/>
              <w:snapToGrid w:val="0"/>
            </w:pPr>
            <w:r>
              <w:t>0.51</w:t>
            </w:r>
          </w:p>
        </w:tc>
      </w:tr>
      <w:tr w14:paraId="15F5C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2D56BBE7">
            <w:pPr>
              <w:pStyle w:val="166"/>
              <w:snapToGrid w:val="0"/>
            </w:pPr>
            <w:r>
              <w:t>41</w:t>
            </w:r>
          </w:p>
        </w:tc>
        <w:tc>
          <w:tcPr>
            <w:tcW w:w="2440" w:type="pct"/>
            <w:vAlign w:val="center"/>
          </w:tcPr>
          <w:p w14:paraId="0B986226">
            <w:pPr>
              <w:pStyle w:val="166"/>
              <w:snapToGrid w:val="0"/>
              <w:jc w:val="left"/>
            </w:pPr>
            <w:r>
              <w:rPr>
                <w:rFonts w:hint="eastAsia"/>
              </w:rPr>
              <w:t>酒店管理</w:t>
            </w:r>
          </w:p>
        </w:tc>
        <w:tc>
          <w:tcPr>
            <w:tcW w:w="975" w:type="pct"/>
            <w:vAlign w:val="center"/>
          </w:tcPr>
          <w:p w14:paraId="3A61303C">
            <w:pPr>
              <w:pStyle w:val="166"/>
              <w:snapToGrid w:val="0"/>
            </w:pPr>
            <w:r>
              <w:t>28</w:t>
            </w:r>
          </w:p>
        </w:tc>
        <w:tc>
          <w:tcPr>
            <w:tcW w:w="980" w:type="pct"/>
            <w:vAlign w:val="center"/>
          </w:tcPr>
          <w:p w14:paraId="2082B76B">
            <w:pPr>
              <w:pStyle w:val="166"/>
              <w:snapToGrid w:val="0"/>
            </w:pPr>
            <w:r>
              <w:t>0.44</w:t>
            </w:r>
          </w:p>
        </w:tc>
      </w:tr>
      <w:tr w14:paraId="5E200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64D56D02">
            <w:pPr>
              <w:pStyle w:val="166"/>
              <w:snapToGrid w:val="0"/>
            </w:pPr>
            <w:r>
              <w:t>42</w:t>
            </w:r>
          </w:p>
        </w:tc>
        <w:tc>
          <w:tcPr>
            <w:tcW w:w="2440" w:type="pct"/>
            <w:vAlign w:val="center"/>
          </w:tcPr>
          <w:p w14:paraId="47B99675">
            <w:pPr>
              <w:pStyle w:val="166"/>
              <w:snapToGrid w:val="0"/>
              <w:jc w:val="left"/>
            </w:pPr>
            <w:r>
              <w:rPr>
                <w:rFonts w:hint="eastAsia"/>
              </w:rPr>
              <w:t>绿色食品生产技术</w:t>
            </w:r>
          </w:p>
        </w:tc>
        <w:tc>
          <w:tcPr>
            <w:tcW w:w="975" w:type="pct"/>
            <w:vAlign w:val="center"/>
          </w:tcPr>
          <w:p w14:paraId="17F6A5E2">
            <w:pPr>
              <w:pStyle w:val="166"/>
              <w:snapToGrid w:val="0"/>
            </w:pPr>
            <w:r>
              <w:t>28</w:t>
            </w:r>
          </w:p>
        </w:tc>
        <w:tc>
          <w:tcPr>
            <w:tcW w:w="980" w:type="pct"/>
            <w:vAlign w:val="center"/>
          </w:tcPr>
          <w:p w14:paraId="145B3217">
            <w:pPr>
              <w:pStyle w:val="166"/>
              <w:snapToGrid w:val="0"/>
            </w:pPr>
            <w:r>
              <w:t>0.44</w:t>
            </w:r>
          </w:p>
        </w:tc>
      </w:tr>
      <w:tr w14:paraId="4847B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63CF8CA2">
            <w:pPr>
              <w:pStyle w:val="166"/>
              <w:snapToGrid w:val="0"/>
            </w:pPr>
            <w:r>
              <w:t>43</w:t>
            </w:r>
          </w:p>
        </w:tc>
        <w:tc>
          <w:tcPr>
            <w:tcW w:w="2440" w:type="pct"/>
            <w:vAlign w:val="center"/>
          </w:tcPr>
          <w:p w14:paraId="161F59AD">
            <w:pPr>
              <w:pStyle w:val="166"/>
              <w:snapToGrid w:val="0"/>
              <w:jc w:val="left"/>
            </w:pPr>
            <w:r>
              <w:rPr>
                <w:rFonts w:hint="eastAsia"/>
              </w:rPr>
              <w:t>大数据技术</w:t>
            </w:r>
          </w:p>
        </w:tc>
        <w:tc>
          <w:tcPr>
            <w:tcW w:w="975" w:type="pct"/>
            <w:vAlign w:val="center"/>
          </w:tcPr>
          <w:p w14:paraId="77998ECA">
            <w:pPr>
              <w:pStyle w:val="166"/>
              <w:snapToGrid w:val="0"/>
            </w:pPr>
            <w:r>
              <w:t>26</w:t>
            </w:r>
          </w:p>
        </w:tc>
        <w:tc>
          <w:tcPr>
            <w:tcW w:w="980" w:type="pct"/>
            <w:vAlign w:val="center"/>
          </w:tcPr>
          <w:p w14:paraId="549AE215">
            <w:pPr>
              <w:pStyle w:val="166"/>
              <w:snapToGrid w:val="0"/>
            </w:pPr>
            <w:r>
              <w:t>0.40</w:t>
            </w:r>
          </w:p>
        </w:tc>
      </w:tr>
      <w:tr w14:paraId="1B9D5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16B0781A">
            <w:pPr>
              <w:pStyle w:val="166"/>
              <w:snapToGrid w:val="0"/>
            </w:pPr>
            <w:r>
              <w:t>44</w:t>
            </w:r>
          </w:p>
        </w:tc>
        <w:tc>
          <w:tcPr>
            <w:tcW w:w="2440" w:type="pct"/>
            <w:vAlign w:val="center"/>
          </w:tcPr>
          <w:p w14:paraId="0173F2D1">
            <w:pPr>
              <w:pStyle w:val="166"/>
              <w:snapToGrid w:val="0"/>
              <w:jc w:val="left"/>
            </w:pPr>
            <w:r>
              <w:rPr>
                <w:rFonts w:hint="eastAsia"/>
              </w:rPr>
              <w:t>计算机网络技术</w:t>
            </w:r>
          </w:p>
        </w:tc>
        <w:tc>
          <w:tcPr>
            <w:tcW w:w="975" w:type="pct"/>
            <w:vAlign w:val="center"/>
          </w:tcPr>
          <w:p w14:paraId="78E53985">
            <w:pPr>
              <w:pStyle w:val="166"/>
              <w:snapToGrid w:val="0"/>
            </w:pPr>
            <w:r>
              <w:t>26</w:t>
            </w:r>
          </w:p>
        </w:tc>
        <w:tc>
          <w:tcPr>
            <w:tcW w:w="980" w:type="pct"/>
            <w:vAlign w:val="center"/>
          </w:tcPr>
          <w:p w14:paraId="35A9834A">
            <w:pPr>
              <w:pStyle w:val="166"/>
              <w:snapToGrid w:val="0"/>
            </w:pPr>
            <w:r>
              <w:t>0.40</w:t>
            </w:r>
          </w:p>
        </w:tc>
      </w:tr>
      <w:tr w14:paraId="6FD86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20889720">
            <w:pPr>
              <w:pStyle w:val="166"/>
              <w:snapToGrid w:val="0"/>
            </w:pPr>
            <w:r>
              <w:t>45</w:t>
            </w:r>
          </w:p>
        </w:tc>
        <w:tc>
          <w:tcPr>
            <w:tcW w:w="2440" w:type="pct"/>
            <w:vAlign w:val="center"/>
          </w:tcPr>
          <w:p w14:paraId="7C4B7313">
            <w:pPr>
              <w:pStyle w:val="166"/>
              <w:snapToGrid w:val="0"/>
              <w:jc w:val="left"/>
            </w:pPr>
            <w:r>
              <w:rPr>
                <w:rFonts w:hint="eastAsia"/>
              </w:rPr>
              <w:t>无人机应用技术</w:t>
            </w:r>
          </w:p>
        </w:tc>
        <w:tc>
          <w:tcPr>
            <w:tcW w:w="975" w:type="pct"/>
            <w:vAlign w:val="center"/>
          </w:tcPr>
          <w:p w14:paraId="69F798C6">
            <w:pPr>
              <w:pStyle w:val="166"/>
              <w:snapToGrid w:val="0"/>
            </w:pPr>
            <w:r>
              <w:t>25</w:t>
            </w:r>
          </w:p>
        </w:tc>
        <w:tc>
          <w:tcPr>
            <w:tcW w:w="980" w:type="pct"/>
            <w:vAlign w:val="center"/>
          </w:tcPr>
          <w:p w14:paraId="1B5D349B">
            <w:pPr>
              <w:pStyle w:val="166"/>
              <w:snapToGrid w:val="0"/>
            </w:pPr>
            <w:r>
              <w:t>0.39</w:t>
            </w:r>
          </w:p>
        </w:tc>
      </w:tr>
      <w:tr w14:paraId="64E07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71761D21">
            <w:pPr>
              <w:pStyle w:val="166"/>
              <w:snapToGrid w:val="0"/>
            </w:pPr>
            <w:r>
              <w:t>46</w:t>
            </w:r>
          </w:p>
        </w:tc>
        <w:tc>
          <w:tcPr>
            <w:tcW w:w="2440" w:type="pct"/>
            <w:vAlign w:val="center"/>
          </w:tcPr>
          <w:p w14:paraId="1B167893">
            <w:pPr>
              <w:pStyle w:val="166"/>
              <w:snapToGrid w:val="0"/>
              <w:jc w:val="left"/>
            </w:pPr>
            <w:r>
              <w:rPr>
                <w:rFonts w:hint="eastAsia"/>
              </w:rPr>
              <w:t>酒店管理与数字化运营</w:t>
            </w:r>
          </w:p>
        </w:tc>
        <w:tc>
          <w:tcPr>
            <w:tcW w:w="975" w:type="pct"/>
            <w:vAlign w:val="center"/>
          </w:tcPr>
          <w:p w14:paraId="3B1D4FEE">
            <w:pPr>
              <w:pStyle w:val="166"/>
              <w:snapToGrid w:val="0"/>
            </w:pPr>
            <w:r>
              <w:t>23</w:t>
            </w:r>
          </w:p>
        </w:tc>
        <w:tc>
          <w:tcPr>
            <w:tcW w:w="980" w:type="pct"/>
            <w:vAlign w:val="center"/>
          </w:tcPr>
          <w:p w14:paraId="747CFDFB">
            <w:pPr>
              <w:pStyle w:val="166"/>
              <w:snapToGrid w:val="0"/>
            </w:pPr>
            <w:r>
              <w:t>0.36</w:t>
            </w:r>
          </w:p>
        </w:tc>
      </w:tr>
      <w:tr w14:paraId="6E7D8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3B277427">
            <w:pPr>
              <w:pStyle w:val="166"/>
              <w:snapToGrid w:val="0"/>
            </w:pPr>
            <w:r>
              <w:t>47</w:t>
            </w:r>
          </w:p>
        </w:tc>
        <w:tc>
          <w:tcPr>
            <w:tcW w:w="2440" w:type="pct"/>
            <w:vAlign w:val="center"/>
          </w:tcPr>
          <w:p w14:paraId="66B8161D">
            <w:pPr>
              <w:pStyle w:val="166"/>
              <w:snapToGrid w:val="0"/>
              <w:jc w:val="left"/>
            </w:pPr>
            <w:r>
              <w:rPr>
                <w:rFonts w:hint="eastAsia"/>
              </w:rPr>
              <w:t>汽车制造与试验技术</w:t>
            </w:r>
          </w:p>
        </w:tc>
        <w:tc>
          <w:tcPr>
            <w:tcW w:w="975" w:type="pct"/>
            <w:vAlign w:val="center"/>
          </w:tcPr>
          <w:p w14:paraId="5570F807">
            <w:pPr>
              <w:pStyle w:val="166"/>
              <w:snapToGrid w:val="0"/>
            </w:pPr>
            <w:r>
              <w:t>23</w:t>
            </w:r>
          </w:p>
        </w:tc>
        <w:tc>
          <w:tcPr>
            <w:tcW w:w="980" w:type="pct"/>
            <w:vAlign w:val="center"/>
          </w:tcPr>
          <w:p w14:paraId="4EFA81EF">
            <w:pPr>
              <w:pStyle w:val="166"/>
              <w:snapToGrid w:val="0"/>
            </w:pPr>
            <w:r>
              <w:t>0.36</w:t>
            </w:r>
          </w:p>
        </w:tc>
      </w:tr>
      <w:tr w14:paraId="51EAD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28044D3E">
            <w:pPr>
              <w:pStyle w:val="166"/>
              <w:snapToGrid w:val="0"/>
            </w:pPr>
            <w:r>
              <w:t>48</w:t>
            </w:r>
          </w:p>
        </w:tc>
        <w:tc>
          <w:tcPr>
            <w:tcW w:w="2440" w:type="pct"/>
            <w:vAlign w:val="center"/>
          </w:tcPr>
          <w:p w14:paraId="27AF7A26">
            <w:pPr>
              <w:pStyle w:val="166"/>
              <w:snapToGrid w:val="0"/>
              <w:jc w:val="left"/>
            </w:pPr>
            <w:r>
              <w:rPr>
                <w:rFonts w:hint="eastAsia"/>
              </w:rPr>
              <w:t>工业设计</w:t>
            </w:r>
          </w:p>
        </w:tc>
        <w:tc>
          <w:tcPr>
            <w:tcW w:w="975" w:type="pct"/>
            <w:vAlign w:val="center"/>
          </w:tcPr>
          <w:p w14:paraId="2C866A4B">
            <w:pPr>
              <w:pStyle w:val="166"/>
              <w:snapToGrid w:val="0"/>
            </w:pPr>
            <w:r>
              <w:t>20</w:t>
            </w:r>
          </w:p>
        </w:tc>
        <w:tc>
          <w:tcPr>
            <w:tcW w:w="980" w:type="pct"/>
            <w:vAlign w:val="center"/>
          </w:tcPr>
          <w:p w14:paraId="0A3E083F">
            <w:pPr>
              <w:pStyle w:val="166"/>
              <w:snapToGrid w:val="0"/>
            </w:pPr>
            <w:r>
              <w:t>0.31</w:t>
            </w:r>
          </w:p>
        </w:tc>
      </w:tr>
      <w:tr w14:paraId="37845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424A80BD">
            <w:pPr>
              <w:pStyle w:val="166"/>
              <w:snapToGrid w:val="0"/>
            </w:pPr>
            <w:r>
              <w:t>49</w:t>
            </w:r>
          </w:p>
        </w:tc>
        <w:tc>
          <w:tcPr>
            <w:tcW w:w="2440" w:type="pct"/>
            <w:vAlign w:val="center"/>
          </w:tcPr>
          <w:p w14:paraId="23C4AAD4">
            <w:pPr>
              <w:pStyle w:val="166"/>
              <w:snapToGrid w:val="0"/>
              <w:jc w:val="left"/>
            </w:pPr>
            <w:r>
              <w:rPr>
                <w:rFonts w:hint="eastAsia"/>
              </w:rPr>
              <w:t>工业机器人技术</w:t>
            </w:r>
          </w:p>
        </w:tc>
        <w:tc>
          <w:tcPr>
            <w:tcW w:w="975" w:type="pct"/>
            <w:vAlign w:val="center"/>
          </w:tcPr>
          <w:p w14:paraId="5C7D979F">
            <w:pPr>
              <w:pStyle w:val="166"/>
              <w:snapToGrid w:val="0"/>
            </w:pPr>
            <w:r>
              <w:t>19</w:t>
            </w:r>
          </w:p>
        </w:tc>
        <w:tc>
          <w:tcPr>
            <w:tcW w:w="980" w:type="pct"/>
            <w:vAlign w:val="center"/>
          </w:tcPr>
          <w:p w14:paraId="5EECA47C">
            <w:pPr>
              <w:pStyle w:val="166"/>
              <w:snapToGrid w:val="0"/>
            </w:pPr>
            <w:r>
              <w:t>0.30</w:t>
            </w:r>
          </w:p>
        </w:tc>
      </w:tr>
      <w:tr w14:paraId="6941D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152FC910">
            <w:pPr>
              <w:pStyle w:val="166"/>
              <w:snapToGrid w:val="0"/>
            </w:pPr>
            <w:r>
              <w:t>50</w:t>
            </w:r>
          </w:p>
        </w:tc>
        <w:tc>
          <w:tcPr>
            <w:tcW w:w="2440" w:type="pct"/>
            <w:vAlign w:val="center"/>
          </w:tcPr>
          <w:p w14:paraId="116605D9">
            <w:pPr>
              <w:pStyle w:val="166"/>
              <w:snapToGrid w:val="0"/>
              <w:jc w:val="left"/>
            </w:pPr>
            <w:r>
              <w:rPr>
                <w:rFonts w:hint="eastAsia"/>
              </w:rPr>
              <w:t>虚拟现实技术应用</w:t>
            </w:r>
          </w:p>
        </w:tc>
        <w:tc>
          <w:tcPr>
            <w:tcW w:w="975" w:type="pct"/>
            <w:vAlign w:val="center"/>
          </w:tcPr>
          <w:p w14:paraId="503FF53F">
            <w:pPr>
              <w:pStyle w:val="166"/>
              <w:snapToGrid w:val="0"/>
            </w:pPr>
            <w:r>
              <w:t>15</w:t>
            </w:r>
          </w:p>
        </w:tc>
        <w:tc>
          <w:tcPr>
            <w:tcW w:w="980" w:type="pct"/>
            <w:vAlign w:val="center"/>
          </w:tcPr>
          <w:p w14:paraId="4D75EBBC">
            <w:pPr>
              <w:pStyle w:val="166"/>
              <w:snapToGrid w:val="0"/>
            </w:pPr>
            <w:r>
              <w:t>0.23</w:t>
            </w:r>
          </w:p>
        </w:tc>
      </w:tr>
      <w:tr w14:paraId="15283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416D0CA5">
            <w:pPr>
              <w:pStyle w:val="166"/>
              <w:snapToGrid w:val="0"/>
            </w:pPr>
            <w:r>
              <w:t>51</w:t>
            </w:r>
          </w:p>
        </w:tc>
        <w:tc>
          <w:tcPr>
            <w:tcW w:w="2440" w:type="pct"/>
            <w:vAlign w:val="center"/>
          </w:tcPr>
          <w:p w14:paraId="048C5AC7">
            <w:pPr>
              <w:pStyle w:val="166"/>
              <w:snapToGrid w:val="0"/>
              <w:jc w:val="left"/>
            </w:pPr>
            <w:r>
              <w:rPr>
                <w:rFonts w:hint="eastAsia"/>
              </w:rPr>
              <w:t>婴幼儿托育服务与管理</w:t>
            </w:r>
          </w:p>
        </w:tc>
        <w:tc>
          <w:tcPr>
            <w:tcW w:w="975" w:type="pct"/>
            <w:vAlign w:val="center"/>
          </w:tcPr>
          <w:p w14:paraId="59964F93">
            <w:pPr>
              <w:pStyle w:val="166"/>
              <w:snapToGrid w:val="0"/>
            </w:pPr>
            <w:r>
              <w:t>11</w:t>
            </w:r>
          </w:p>
        </w:tc>
        <w:tc>
          <w:tcPr>
            <w:tcW w:w="980" w:type="pct"/>
            <w:vAlign w:val="center"/>
          </w:tcPr>
          <w:p w14:paraId="5BDABA89">
            <w:pPr>
              <w:pStyle w:val="166"/>
              <w:snapToGrid w:val="0"/>
            </w:pPr>
            <w:r>
              <w:t>0.17</w:t>
            </w:r>
          </w:p>
        </w:tc>
      </w:tr>
      <w:tr w14:paraId="3B8DD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04A86F8B">
            <w:pPr>
              <w:pStyle w:val="166"/>
              <w:snapToGrid w:val="0"/>
            </w:pPr>
            <w:r>
              <w:t>52</w:t>
            </w:r>
          </w:p>
        </w:tc>
        <w:tc>
          <w:tcPr>
            <w:tcW w:w="2440" w:type="pct"/>
            <w:vAlign w:val="center"/>
          </w:tcPr>
          <w:p w14:paraId="036310B5">
            <w:pPr>
              <w:pStyle w:val="166"/>
              <w:snapToGrid w:val="0"/>
              <w:jc w:val="left"/>
            </w:pPr>
            <w:r>
              <w:rPr>
                <w:rFonts w:hint="eastAsia"/>
              </w:rPr>
              <w:t>智能控制技术</w:t>
            </w:r>
          </w:p>
        </w:tc>
        <w:tc>
          <w:tcPr>
            <w:tcW w:w="975" w:type="pct"/>
            <w:vAlign w:val="center"/>
          </w:tcPr>
          <w:p w14:paraId="28B375CE">
            <w:pPr>
              <w:pStyle w:val="166"/>
              <w:snapToGrid w:val="0"/>
            </w:pPr>
            <w:r>
              <w:t>7</w:t>
            </w:r>
          </w:p>
        </w:tc>
        <w:tc>
          <w:tcPr>
            <w:tcW w:w="980" w:type="pct"/>
            <w:vAlign w:val="center"/>
          </w:tcPr>
          <w:p w14:paraId="2A1ACE1E">
            <w:pPr>
              <w:pStyle w:val="166"/>
              <w:snapToGrid w:val="0"/>
            </w:pPr>
            <w:r>
              <w:t>0.11</w:t>
            </w:r>
          </w:p>
        </w:tc>
      </w:tr>
      <w:tr w14:paraId="65C43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6D431EA3">
            <w:pPr>
              <w:pStyle w:val="166"/>
              <w:snapToGrid w:val="0"/>
            </w:pPr>
            <w:r>
              <w:t>53</w:t>
            </w:r>
          </w:p>
        </w:tc>
        <w:tc>
          <w:tcPr>
            <w:tcW w:w="2440" w:type="pct"/>
            <w:vAlign w:val="center"/>
          </w:tcPr>
          <w:p w14:paraId="41C9476B">
            <w:pPr>
              <w:pStyle w:val="166"/>
              <w:snapToGrid w:val="0"/>
              <w:jc w:val="left"/>
            </w:pPr>
            <w:r>
              <w:rPr>
                <w:rFonts w:hint="eastAsia"/>
              </w:rPr>
              <w:t>烹调工艺与营养</w:t>
            </w:r>
          </w:p>
        </w:tc>
        <w:tc>
          <w:tcPr>
            <w:tcW w:w="975" w:type="pct"/>
            <w:vAlign w:val="center"/>
          </w:tcPr>
          <w:p w14:paraId="081CC18F">
            <w:pPr>
              <w:pStyle w:val="166"/>
              <w:snapToGrid w:val="0"/>
            </w:pPr>
            <w:r>
              <w:t>3</w:t>
            </w:r>
          </w:p>
        </w:tc>
        <w:tc>
          <w:tcPr>
            <w:tcW w:w="980" w:type="pct"/>
            <w:vAlign w:val="center"/>
          </w:tcPr>
          <w:p w14:paraId="3D5CFB5A">
            <w:pPr>
              <w:pStyle w:val="166"/>
              <w:snapToGrid w:val="0"/>
            </w:pPr>
            <w:r>
              <w:t>0.05</w:t>
            </w:r>
          </w:p>
        </w:tc>
      </w:tr>
      <w:tr w14:paraId="17221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467419C4">
            <w:pPr>
              <w:pStyle w:val="166"/>
              <w:snapToGrid w:val="0"/>
            </w:pPr>
            <w:r>
              <w:t>54</w:t>
            </w:r>
          </w:p>
        </w:tc>
        <w:tc>
          <w:tcPr>
            <w:tcW w:w="2440" w:type="pct"/>
            <w:vAlign w:val="center"/>
          </w:tcPr>
          <w:p w14:paraId="229A41EB">
            <w:pPr>
              <w:pStyle w:val="166"/>
              <w:snapToGrid w:val="0"/>
              <w:jc w:val="left"/>
            </w:pPr>
            <w:r>
              <w:rPr>
                <w:rFonts w:hint="eastAsia"/>
              </w:rPr>
              <w:t>高速铁路客运乘务</w:t>
            </w:r>
          </w:p>
        </w:tc>
        <w:tc>
          <w:tcPr>
            <w:tcW w:w="975" w:type="pct"/>
            <w:vAlign w:val="center"/>
          </w:tcPr>
          <w:p w14:paraId="44C91CDA">
            <w:pPr>
              <w:pStyle w:val="166"/>
              <w:snapToGrid w:val="0"/>
            </w:pPr>
            <w:r>
              <w:t>2</w:t>
            </w:r>
          </w:p>
        </w:tc>
        <w:tc>
          <w:tcPr>
            <w:tcW w:w="980" w:type="pct"/>
            <w:vAlign w:val="center"/>
          </w:tcPr>
          <w:p w14:paraId="1F55EEDA">
            <w:pPr>
              <w:pStyle w:val="166"/>
              <w:snapToGrid w:val="0"/>
            </w:pPr>
            <w:r>
              <w:t>0.03</w:t>
            </w:r>
          </w:p>
        </w:tc>
      </w:tr>
      <w:tr w14:paraId="23BEC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422E272A">
            <w:pPr>
              <w:pStyle w:val="166"/>
              <w:snapToGrid w:val="0"/>
            </w:pPr>
            <w:r>
              <w:t>55</w:t>
            </w:r>
          </w:p>
        </w:tc>
        <w:tc>
          <w:tcPr>
            <w:tcW w:w="2440" w:type="pct"/>
            <w:vAlign w:val="center"/>
          </w:tcPr>
          <w:p w14:paraId="49A4F7F9">
            <w:pPr>
              <w:pStyle w:val="166"/>
              <w:snapToGrid w:val="0"/>
              <w:jc w:val="left"/>
            </w:pPr>
            <w:r>
              <w:rPr>
                <w:rFonts w:hint="eastAsia"/>
              </w:rPr>
              <w:t>物流管理</w:t>
            </w:r>
          </w:p>
        </w:tc>
        <w:tc>
          <w:tcPr>
            <w:tcW w:w="975" w:type="pct"/>
            <w:vAlign w:val="center"/>
          </w:tcPr>
          <w:p w14:paraId="0F041B03">
            <w:pPr>
              <w:pStyle w:val="166"/>
              <w:snapToGrid w:val="0"/>
            </w:pPr>
            <w:r>
              <w:t>2</w:t>
            </w:r>
          </w:p>
        </w:tc>
        <w:tc>
          <w:tcPr>
            <w:tcW w:w="980" w:type="pct"/>
            <w:vAlign w:val="center"/>
          </w:tcPr>
          <w:p w14:paraId="137FEEE1">
            <w:pPr>
              <w:pStyle w:val="166"/>
              <w:snapToGrid w:val="0"/>
            </w:pPr>
            <w:r>
              <w:t>0.03</w:t>
            </w:r>
          </w:p>
        </w:tc>
      </w:tr>
      <w:tr w14:paraId="7367A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3A65C232">
            <w:pPr>
              <w:pStyle w:val="166"/>
              <w:snapToGrid w:val="0"/>
            </w:pPr>
            <w:r>
              <w:t>56</w:t>
            </w:r>
          </w:p>
        </w:tc>
        <w:tc>
          <w:tcPr>
            <w:tcW w:w="2440" w:type="pct"/>
            <w:vAlign w:val="center"/>
          </w:tcPr>
          <w:p w14:paraId="3B118978">
            <w:pPr>
              <w:pStyle w:val="166"/>
              <w:snapToGrid w:val="0"/>
              <w:jc w:val="left"/>
            </w:pPr>
            <w:r>
              <w:rPr>
                <w:rFonts w:hint="eastAsia"/>
              </w:rPr>
              <w:t>金融管理</w:t>
            </w:r>
          </w:p>
        </w:tc>
        <w:tc>
          <w:tcPr>
            <w:tcW w:w="975" w:type="pct"/>
            <w:vAlign w:val="center"/>
          </w:tcPr>
          <w:p w14:paraId="5FC35C99">
            <w:pPr>
              <w:pStyle w:val="166"/>
              <w:snapToGrid w:val="0"/>
            </w:pPr>
            <w:r>
              <w:t>1</w:t>
            </w:r>
          </w:p>
        </w:tc>
        <w:tc>
          <w:tcPr>
            <w:tcW w:w="980" w:type="pct"/>
            <w:vAlign w:val="center"/>
          </w:tcPr>
          <w:p w14:paraId="320251C0">
            <w:pPr>
              <w:pStyle w:val="166"/>
              <w:snapToGrid w:val="0"/>
            </w:pPr>
            <w:r>
              <w:t>0.02</w:t>
            </w:r>
          </w:p>
        </w:tc>
      </w:tr>
      <w:tr w14:paraId="29D64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5" w:type="pct"/>
            <w:vAlign w:val="center"/>
          </w:tcPr>
          <w:p w14:paraId="67BA6804">
            <w:pPr>
              <w:pStyle w:val="166"/>
              <w:snapToGrid w:val="0"/>
            </w:pPr>
          </w:p>
        </w:tc>
        <w:tc>
          <w:tcPr>
            <w:tcW w:w="2440" w:type="pct"/>
            <w:vAlign w:val="center"/>
          </w:tcPr>
          <w:p w14:paraId="6DAB54B1">
            <w:pPr>
              <w:pStyle w:val="166"/>
              <w:snapToGrid w:val="0"/>
            </w:pPr>
            <w:r>
              <w:rPr>
                <w:rFonts w:hint="eastAsia"/>
              </w:rPr>
              <w:t>合</w:t>
            </w:r>
            <w:r>
              <w:t>计</w:t>
            </w:r>
          </w:p>
        </w:tc>
        <w:tc>
          <w:tcPr>
            <w:tcW w:w="975" w:type="pct"/>
            <w:vAlign w:val="center"/>
          </w:tcPr>
          <w:p w14:paraId="6BD2B09B">
            <w:pPr>
              <w:pStyle w:val="166"/>
              <w:snapToGrid w:val="0"/>
            </w:pPr>
            <w:r>
              <w:t>6433</w:t>
            </w:r>
          </w:p>
        </w:tc>
        <w:tc>
          <w:tcPr>
            <w:tcW w:w="980" w:type="pct"/>
            <w:vAlign w:val="center"/>
          </w:tcPr>
          <w:p w14:paraId="4251EDF7">
            <w:pPr>
              <w:pStyle w:val="166"/>
              <w:snapToGrid w:val="0"/>
            </w:pPr>
            <w:r>
              <w:t>100.00</w:t>
            </w:r>
          </w:p>
        </w:tc>
      </w:tr>
    </w:tbl>
    <w:p w14:paraId="29C8B589">
      <w:pPr>
        <w:pStyle w:val="5"/>
        <w:numPr>
          <w:ilvl w:val="0"/>
          <w:numId w:val="5"/>
        </w:numPr>
        <w:adjustRightInd w:val="0"/>
        <w:snapToGrid w:val="0"/>
        <w:spacing w:before="0" w:after="0" w:line="520" w:lineRule="exact"/>
        <w:ind w:left="0" w:firstLine="482" w:firstLineChars="200"/>
        <w:rPr>
          <w:rFonts w:asciiTheme="majorEastAsia" w:hAnsiTheme="majorEastAsia" w:eastAsiaTheme="majorEastAsia"/>
          <w:sz w:val="24"/>
          <w:szCs w:val="28"/>
        </w:rPr>
      </w:pPr>
      <w:r>
        <w:rPr>
          <w:rFonts w:hint="eastAsia" w:asciiTheme="majorEastAsia" w:hAnsiTheme="majorEastAsia" w:eastAsiaTheme="majorEastAsia"/>
          <w:sz w:val="24"/>
          <w:szCs w:val="28"/>
        </w:rPr>
        <w:t>院（系）分布</w:t>
      </w:r>
    </w:p>
    <w:p w14:paraId="64CE8EC3">
      <w:pPr>
        <w:adjustRightInd w:val="0"/>
        <w:snapToGrid w:val="0"/>
        <w:spacing w:line="520" w:lineRule="exact"/>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2024届毕业生分布于9个院（系</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，护理系</w:t>
      </w:r>
      <w:r>
        <w:rPr>
          <w:rFonts w:ascii="宋体" w:hAnsi="宋体"/>
          <w:color w:val="000000" w:themeColor="text1"/>
          <w:sz w:val="24"/>
          <w14:textFill>
            <w14:solidFill>
              <w14:schemeClr w14:val="tx1"/>
            </w14:solidFill>
          </w14:textFill>
        </w:rPr>
        <w:t>人数最多</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超过</w:t>
      </w:r>
      <w:r>
        <w:rPr>
          <w:rFonts w:hint="eastAsia" w:ascii="宋体" w:hAnsi="宋体"/>
          <w:color w:val="000000" w:themeColor="text1"/>
          <w:sz w:val="24"/>
          <w14:textFill>
            <w14:solidFill>
              <w14:schemeClr w14:val="tx1"/>
            </w14:solidFill>
          </w14:textFill>
        </w:rPr>
        <w:t>1</w:t>
      </w:r>
      <w:r>
        <w:rPr>
          <w:rFonts w:ascii="宋体" w:hAnsi="宋体"/>
          <w:color w:val="000000" w:themeColor="text1"/>
          <w:sz w:val="24"/>
          <w14:textFill>
            <w14:solidFill>
              <w14:schemeClr w14:val="tx1"/>
            </w14:solidFill>
          </w14:textFill>
        </w:rPr>
        <w:t>500</w:t>
      </w:r>
      <w:r>
        <w:rPr>
          <w:rFonts w:hint="eastAsia" w:ascii="宋体" w:hAnsi="宋体"/>
          <w:color w:val="000000" w:themeColor="text1"/>
          <w:sz w:val="24"/>
          <w14:textFill>
            <w14:solidFill>
              <w14:schemeClr w14:val="tx1"/>
            </w14:solidFill>
          </w14:textFill>
        </w:rPr>
        <w:t>人。</w:t>
      </w:r>
    </w:p>
    <w:p w14:paraId="0CFF05FE">
      <w:pPr>
        <w:pStyle w:val="22"/>
        <w:snapToGrid w:val="0"/>
        <w:spacing w:before="62" w:beforeLines="20" w:after="62" w:afterLines="20"/>
        <w:ind w:left="0" w:leftChars="0"/>
        <w:rPr>
          <w:rFonts w:ascii="宋体" w:hAnsi="宋体"/>
          <w:b w:val="0"/>
          <w:sz w:val="21"/>
          <w:szCs w:val="21"/>
        </w:rPr>
      </w:pPr>
      <w:bookmarkStart w:id="10" w:name="_Toc456096711"/>
      <w:bookmarkStart w:id="11" w:name="_Toc178452548"/>
      <w:r>
        <w:rPr>
          <w:rFonts w:hint="eastAsia" w:ascii="宋体" w:hAnsi="宋体"/>
          <w:b w:val="0"/>
          <w:sz w:val="21"/>
          <w:szCs w:val="21"/>
        </w:rPr>
        <w:t>表</w:t>
      </w:r>
      <w:r>
        <w:rPr>
          <w:rFonts w:ascii="宋体" w:hAnsi="宋体"/>
          <w:b w:val="0"/>
          <w:sz w:val="21"/>
          <w:szCs w:val="21"/>
        </w:rPr>
        <w:fldChar w:fldCharType="begin"/>
      </w:r>
      <w:r>
        <w:rPr>
          <w:rFonts w:ascii="宋体" w:hAnsi="宋体"/>
          <w:b w:val="0"/>
          <w:sz w:val="21"/>
          <w:szCs w:val="21"/>
        </w:rPr>
        <w:instrText xml:space="preserve"> </w:instrText>
      </w:r>
      <w:r>
        <w:rPr>
          <w:rFonts w:hint="eastAsia" w:ascii="宋体" w:hAnsi="宋体"/>
          <w:b w:val="0"/>
          <w:sz w:val="21"/>
          <w:szCs w:val="21"/>
        </w:rPr>
        <w:instrText xml:space="preserve">SEQ 表 \* ARABIC</w:instrText>
      </w:r>
      <w:r>
        <w:rPr>
          <w:rFonts w:ascii="宋体" w:hAnsi="宋体"/>
          <w:b w:val="0"/>
          <w:sz w:val="21"/>
          <w:szCs w:val="21"/>
        </w:rPr>
        <w:instrText xml:space="preserve"> </w:instrText>
      </w:r>
      <w:r>
        <w:rPr>
          <w:rFonts w:ascii="宋体" w:hAnsi="宋体"/>
          <w:b w:val="0"/>
          <w:sz w:val="21"/>
          <w:szCs w:val="21"/>
        </w:rPr>
        <w:fldChar w:fldCharType="separate"/>
      </w:r>
      <w:r>
        <w:rPr>
          <w:rFonts w:ascii="宋体" w:hAnsi="宋体"/>
          <w:b w:val="0"/>
          <w:sz w:val="21"/>
          <w:szCs w:val="21"/>
        </w:rPr>
        <w:t>3</w:t>
      </w:r>
      <w:r>
        <w:rPr>
          <w:rFonts w:ascii="宋体" w:hAnsi="宋体"/>
          <w:b w:val="0"/>
          <w:sz w:val="21"/>
          <w:szCs w:val="21"/>
        </w:rPr>
        <w:fldChar w:fldCharType="end"/>
      </w:r>
      <w:r>
        <w:rPr>
          <w:rFonts w:ascii="宋体" w:hAnsi="宋体"/>
          <w:b w:val="0"/>
          <w:sz w:val="21"/>
          <w:szCs w:val="21"/>
        </w:rPr>
        <w:t>.2024</w:t>
      </w:r>
      <w:r>
        <w:rPr>
          <w:rFonts w:hint="eastAsia" w:ascii="宋体" w:hAnsi="宋体"/>
          <w:b w:val="0"/>
          <w:sz w:val="21"/>
          <w:szCs w:val="21"/>
        </w:rPr>
        <w:t>届毕业生</w:t>
      </w:r>
      <w:r>
        <w:rPr>
          <w:rFonts w:ascii="宋体" w:hAnsi="宋体"/>
          <w:b w:val="0"/>
          <w:sz w:val="21"/>
          <w:szCs w:val="21"/>
        </w:rPr>
        <w:t>人数分</w:t>
      </w:r>
      <w:r>
        <w:rPr>
          <w:rFonts w:hint="eastAsia" w:ascii="宋体" w:hAnsi="宋体"/>
          <w:b w:val="0"/>
          <w:sz w:val="21"/>
          <w:szCs w:val="21"/>
        </w:rPr>
        <w:t>院（系</w:t>
      </w:r>
      <w:r>
        <w:rPr>
          <w:rFonts w:ascii="宋体" w:hAnsi="宋体"/>
          <w:b w:val="0"/>
          <w:sz w:val="21"/>
          <w:szCs w:val="21"/>
        </w:rPr>
        <w:t>）统计表</w:t>
      </w:r>
      <w:bookmarkEnd w:id="10"/>
      <w:bookmarkEnd w:id="11"/>
    </w:p>
    <w:tbl>
      <w:tblPr>
        <w:tblStyle w:val="89"/>
        <w:tblW w:w="5000" w:type="pct"/>
        <w:jc w:val="center"/>
        <w:tblCaption w:val="yxfb_qxyxfb"/>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3963"/>
        <w:gridCol w:w="1761"/>
        <w:gridCol w:w="1776"/>
      </w:tblGrid>
      <w:tr w14:paraId="47DC1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blHeader/>
          <w:jc w:val="center"/>
        </w:trPr>
        <w:tc>
          <w:tcPr>
            <w:tcW w:w="600" w:type="pct"/>
            <w:vAlign w:val="center"/>
          </w:tcPr>
          <w:p w14:paraId="064B69EC">
            <w:pPr>
              <w:pStyle w:val="166"/>
              <w:rPr>
                <w:b/>
              </w:rPr>
            </w:pPr>
            <w:r>
              <w:rPr>
                <w:rFonts w:hint="eastAsia"/>
                <w:b/>
              </w:rPr>
              <w:t>序号</w:t>
            </w:r>
          </w:p>
        </w:tc>
        <w:tc>
          <w:tcPr>
            <w:tcW w:w="2325" w:type="pct"/>
            <w:vAlign w:val="center"/>
          </w:tcPr>
          <w:p w14:paraId="02407DE2">
            <w:pPr>
              <w:pStyle w:val="166"/>
              <w:rPr>
                <w:b/>
              </w:rPr>
            </w:pPr>
            <w:r>
              <w:rPr>
                <w:rFonts w:hint="eastAsia"/>
                <w:b/>
              </w:rPr>
              <w:t>院（系</w:t>
            </w:r>
            <w:r>
              <w:rPr>
                <w:b/>
              </w:rPr>
              <w:t>）</w:t>
            </w:r>
            <w:r>
              <w:rPr>
                <w:rFonts w:hint="eastAsia"/>
                <w:b/>
              </w:rPr>
              <w:t>名称</w:t>
            </w:r>
          </w:p>
        </w:tc>
        <w:tc>
          <w:tcPr>
            <w:tcW w:w="1033" w:type="pct"/>
            <w:vAlign w:val="center"/>
          </w:tcPr>
          <w:p w14:paraId="53F492B0">
            <w:pPr>
              <w:pStyle w:val="166"/>
              <w:rPr>
                <w:b/>
              </w:rPr>
            </w:pPr>
            <w:r>
              <w:rPr>
                <w:rFonts w:hint="eastAsia"/>
                <w:b/>
              </w:rPr>
              <w:t>毕业生人数</w:t>
            </w:r>
          </w:p>
        </w:tc>
        <w:tc>
          <w:tcPr>
            <w:tcW w:w="1042" w:type="pct"/>
            <w:vAlign w:val="center"/>
          </w:tcPr>
          <w:p w14:paraId="37580833">
            <w:pPr>
              <w:pStyle w:val="166"/>
              <w:rPr>
                <w:b/>
              </w:rPr>
            </w:pPr>
            <w:r>
              <w:rPr>
                <w:rFonts w:hint="eastAsia"/>
                <w:b/>
              </w:rPr>
              <w:t>所占比例</w:t>
            </w:r>
            <w:r>
              <w:rPr>
                <w:rFonts w:ascii="Arial" w:hAnsi="Arial" w:cs="Arial"/>
                <w:b/>
              </w:rPr>
              <w:t>%</w:t>
            </w:r>
          </w:p>
        </w:tc>
      </w:tr>
      <w:tr w14:paraId="09831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0" w:type="pct"/>
            <w:vAlign w:val="center"/>
          </w:tcPr>
          <w:p w14:paraId="0740CE77">
            <w:pPr>
              <w:pStyle w:val="166"/>
            </w:pPr>
            <w:r>
              <w:t>1</w:t>
            </w:r>
          </w:p>
        </w:tc>
        <w:tc>
          <w:tcPr>
            <w:tcW w:w="2325" w:type="pct"/>
            <w:vAlign w:val="center"/>
          </w:tcPr>
          <w:p w14:paraId="6D9D67BD">
            <w:pPr>
              <w:pStyle w:val="166"/>
              <w:jc w:val="left"/>
            </w:pPr>
            <w:r>
              <w:rPr>
                <w:rFonts w:hint="eastAsia"/>
              </w:rPr>
              <w:t>护理系</w:t>
            </w:r>
          </w:p>
        </w:tc>
        <w:tc>
          <w:tcPr>
            <w:tcW w:w="1033" w:type="pct"/>
            <w:vAlign w:val="center"/>
          </w:tcPr>
          <w:p w14:paraId="20889A16">
            <w:pPr>
              <w:pStyle w:val="166"/>
            </w:pPr>
            <w:r>
              <w:t>1571</w:t>
            </w:r>
          </w:p>
        </w:tc>
        <w:tc>
          <w:tcPr>
            <w:tcW w:w="1042" w:type="pct"/>
            <w:vAlign w:val="center"/>
          </w:tcPr>
          <w:p w14:paraId="1742E548">
            <w:pPr>
              <w:pStyle w:val="166"/>
            </w:pPr>
            <w:r>
              <w:t>24.42</w:t>
            </w:r>
          </w:p>
        </w:tc>
      </w:tr>
      <w:tr w14:paraId="20E53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0" w:type="pct"/>
            <w:vAlign w:val="center"/>
          </w:tcPr>
          <w:p w14:paraId="271D41B9">
            <w:pPr>
              <w:pStyle w:val="166"/>
            </w:pPr>
            <w:r>
              <w:t>2</w:t>
            </w:r>
          </w:p>
        </w:tc>
        <w:tc>
          <w:tcPr>
            <w:tcW w:w="2325" w:type="pct"/>
            <w:vAlign w:val="center"/>
          </w:tcPr>
          <w:p w14:paraId="0146DEDD">
            <w:pPr>
              <w:pStyle w:val="166"/>
              <w:jc w:val="left"/>
            </w:pPr>
            <w:r>
              <w:rPr>
                <w:rFonts w:hint="eastAsia"/>
              </w:rPr>
              <w:t>医学系</w:t>
            </w:r>
          </w:p>
        </w:tc>
        <w:tc>
          <w:tcPr>
            <w:tcW w:w="1033" w:type="pct"/>
            <w:vAlign w:val="center"/>
          </w:tcPr>
          <w:p w14:paraId="7397FA08">
            <w:pPr>
              <w:pStyle w:val="166"/>
            </w:pPr>
            <w:r>
              <w:t>1060</w:t>
            </w:r>
          </w:p>
        </w:tc>
        <w:tc>
          <w:tcPr>
            <w:tcW w:w="1042" w:type="pct"/>
            <w:vAlign w:val="center"/>
          </w:tcPr>
          <w:p w14:paraId="6AB6FC1E">
            <w:pPr>
              <w:pStyle w:val="166"/>
            </w:pPr>
            <w:r>
              <w:t>16.48</w:t>
            </w:r>
          </w:p>
        </w:tc>
      </w:tr>
      <w:tr w14:paraId="1C4A4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0" w:type="pct"/>
            <w:vAlign w:val="center"/>
          </w:tcPr>
          <w:p w14:paraId="56476FAD">
            <w:pPr>
              <w:pStyle w:val="166"/>
            </w:pPr>
            <w:r>
              <w:t>3</w:t>
            </w:r>
          </w:p>
        </w:tc>
        <w:tc>
          <w:tcPr>
            <w:tcW w:w="2325" w:type="pct"/>
            <w:vAlign w:val="center"/>
          </w:tcPr>
          <w:p w14:paraId="2C43071A">
            <w:pPr>
              <w:pStyle w:val="166"/>
              <w:jc w:val="left"/>
            </w:pPr>
            <w:r>
              <w:rPr>
                <w:rFonts w:hint="eastAsia"/>
              </w:rPr>
              <w:t>经济管理系</w:t>
            </w:r>
          </w:p>
        </w:tc>
        <w:tc>
          <w:tcPr>
            <w:tcW w:w="1033" w:type="pct"/>
            <w:vAlign w:val="center"/>
          </w:tcPr>
          <w:p w14:paraId="4F0DB020">
            <w:pPr>
              <w:pStyle w:val="166"/>
            </w:pPr>
            <w:r>
              <w:t>951</w:t>
            </w:r>
          </w:p>
        </w:tc>
        <w:tc>
          <w:tcPr>
            <w:tcW w:w="1042" w:type="pct"/>
            <w:vAlign w:val="center"/>
          </w:tcPr>
          <w:p w14:paraId="64FE07F7">
            <w:pPr>
              <w:pStyle w:val="166"/>
            </w:pPr>
            <w:r>
              <w:t>14.78</w:t>
            </w:r>
          </w:p>
        </w:tc>
      </w:tr>
      <w:tr w14:paraId="3BF66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0" w:type="pct"/>
            <w:vAlign w:val="center"/>
          </w:tcPr>
          <w:p w14:paraId="15F80D0D">
            <w:pPr>
              <w:pStyle w:val="166"/>
            </w:pPr>
            <w:r>
              <w:t>4</w:t>
            </w:r>
          </w:p>
        </w:tc>
        <w:tc>
          <w:tcPr>
            <w:tcW w:w="2325" w:type="pct"/>
            <w:vAlign w:val="center"/>
          </w:tcPr>
          <w:p w14:paraId="4F536925">
            <w:pPr>
              <w:pStyle w:val="166"/>
              <w:jc w:val="left"/>
            </w:pPr>
            <w:r>
              <w:rPr>
                <w:rFonts w:hint="eastAsia"/>
              </w:rPr>
              <w:t>信息工程系</w:t>
            </w:r>
          </w:p>
        </w:tc>
        <w:tc>
          <w:tcPr>
            <w:tcW w:w="1033" w:type="pct"/>
            <w:vAlign w:val="center"/>
          </w:tcPr>
          <w:p w14:paraId="5F5083E7">
            <w:pPr>
              <w:pStyle w:val="166"/>
            </w:pPr>
            <w:r>
              <w:t>851</w:t>
            </w:r>
          </w:p>
        </w:tc>
        <w:tc>
          <w:tcPr>
            <w:tcW w:w="1042" w:type="pct"/>
            <w:vAlign w:val="center"/>
          </w:tcPr>
          <w:p w14:paraId="7E74D639">
            <w:pPr>
              <w:pStyle w:val="166"/>
            </w:pPr>
            <w:r>
              <w:t>13.23</w:t>
            </w:r>
          </w:p>
        </w:tc>
      </w:tr>
      <w:tr w14:paraId="13DD9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0" w:type="pct"/>
            <w:vAlign w:val="center"/>
          </w:tcPr>
          <w:p w14:paraId="5F55A165">
            <w:pPr>
              <w:pStyle w:val="166"/>
            </w:pPr>
            <w:r>
              <w:t>5</w:t>
            </w:r>
          </w:p>
        </w:tc>
        <w:tc>
          <w:tcPr>
            <w:tcW w:w="2325" w:type="pct"/>
            <w:vAlign w:val="center"/>
          </w:tcPr>
          <w:p w14:paraId="400F13B7">
            <w:pPr>
              <w:pStyle w:val="166"/>
              <w:jc w:val="left"/>
            </w:pPr>
            <w:r>
              <w:rPr>
                <w:rFonts w:hint="eastAsia"/>
              </w:rPr>
              <w:t>机电工程系</w:t>
            </w:r>
          </w:p>
        </w:tc>
        <w:tc>
          <w:tcPr>
            <w:tcW w:w="1033" w:type="pct"/>
            <w:vAlign w:val="center"/>
          </w:tcPr>
          <w:p w14:paraId="7D26765E">
            <w:pPr>
              <w:pStyle w:val="166"/>
            </w:pPr>
            <w:r>
              <w:t>797</w:t>
            </w:r>
          </w:p>
        </w:tc>
        <w:tc>
          <w:tcPr>
            <w:tcW w:w="1042" w:type="pct"/>
            <w:vAlign w:val="center"/>
          </w:tcPr>
          <w:p w14:paraId="0139F1D0">
            <w:pPr>
              <w:pStyle w:val="166"/>
            </w:pPr>
            <w:r>
              <w:t>12.39</w:t>
            </w:r>
          </w:p>
        </w:tc>
      </w:tr>
      <w:tr w14:paraId="5182E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0" w:type="pct"/>
            <w:vAlign w:val="center"/>
          </w:tcPr>
          <w:p w14:paraId="2392D80D">
            <w:pPr>
              <w:pStyle w:val="166"/>
            </w:pPr>
            <w:r>
              <w:t>6</w:t>
            </w:r>
          </w:p>
        </w:tc>
        <w:tc>
          <w:tcPr>
            <w:tcW w:w="2325" w:type="pct"/>
            <w:vAlign w:val="center"/>
          </w:tcPr>
          <w:p w14:paraId="3C4FD06B">
            <w:pPr>
              <w:pStyle w:val="166"/>
              <w:jc w:val="left"/>
            </w:pPr>
            <w:r>
              <w:rPr>
                <w:rFonts w:hint="eastAsia"/>
              </w:rPr>
              <w:t>旅游管理系</w:t>
            </w:r>
          </w:p>
        </w:tc>
        <w:tc>
          <w:tcPr>
            <w:tcW w:w="1033" w:type="pct"/>
            <w:vAlign w:val="center"/>
          </w:tcPr>
          <w:p w14:paraId="33E02ED9">
            <w:pPr>
              <w:pStyle w:val="166"/>
            </w:pPr>
            <w:r>
              <w:t>426</w:t>
            </w:r>
          </w:p>
        </w:tc>
        <w:tc>
          <w:tcPr>
            <w:tcW w:w="1042" w:type="pct"/>
            <w:vAlign w:val="center"/>
          </w:tcPr>
          <w:p w14:paraId="52D868E5">
            <w:pPr>
              <w:pStyle w:val="166"/>
            </w:pPr>
            <w:r>
              <w:t>6.62</w:t>
            </w:r>
          </w:p>
        </w:tc>
      </w:tr>
      <w:tr w14:paraId="0DEFF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0" w:type="pct"/>
            <w:vAlign w:val="center"/>
          </w:tcPr>
          <w:p w14:paraId="51A014CD">
            <w:pPr>
              <w:pStyle w:val="166"/>
            </w:pPr>
            <w:r>
              <w:t>7</w:t>
            </w:r>
          </w:p>
        </w:tc>
        <w:tc>
          <w:tcPr>
            <w:tcW w:w="2325" w:type="pct"/>
            <w:vAlign w:val="center"/>
          </w:tcPr>
          <w:p w14:paraId="2736538B">
            <w:pPr>
              <w:pStyle w:val="166"/>
              <w:jc w:val="left"/>
            </w:pPr>
            <w:r>
              <w:rPr>
                <w:rFonts w:hint="eastAsia"/>
              </w:rPr>
              <w:t>建筑工程系</w:t>
            </w:r>
          </w:p>
        </w:tc>
        <w:tc>
          <w:tcPr>
            <w:tcW w:w="1033" w:type="pct"/>
            <w:vAlign w:val="center"/>
          </w:tcPr>
          <w:p w14:paraId="7B88BE2E">
            <w:pPr>
              <w:pStyle w:val="166"/>
            </w:pPr>
            <w:r>
              <w:t>338</w:t>
            </w:r>
          </w:p>
        </w:tc>
        <w:tc>
          <w:tcPr>
            <w:tcW w:w="1042" w:type="pct"/>
            <w:vAlign w:val="center"/>
          </w:tcPr>
          <w:p w14:paraId="113B7B74">
            <w:pPr>
              <w:pStyle w:val="166"/>
            </w:pPr>
            <w:r>
              <w:t>5.25</w:t>
            </w:r>
          </w:p>
        </w:tc>
      </w:tr>
      <w:tr w14:paraId="5F181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0" w:type="pct"/>
            <w:vAlign w:val="center"/>
          </w:tcPr>
          <w:p w14:paraId="5C21C0E6">
            <w:pPr>
              <w:pStyle w:val="166"/>
            </w:pPr>
            <w:r>
              <w:t>8</w:t>
            </w:r>
          </w:p>
        </w:tc>
        <w:tc>
          <w:tcPr>
            <w:tcW w:w="2325" w:type="pct"/>
            <w:vAlign w:val="center"/>
          </w:tcPr>
          <w:p w14:paraId="6568D918">
            <w:pPr>
              <w:pStyle w:val="166"/>
              <w:jc w:val="left"/>
            </w:pPr>
            <w:r>
              <w:rPr>
                <w:rFonts w:hint="eastAsia"/>
              </w:rPr>
              <w:t>应急管理学院</w:t>
            </w:r>
          </w:p>
        </w:tc>
        <w:tc>
          <w:tcPr>
            <w:tcW w:w="1033" w:type="pct"/>
            <w:vAlign w:val="center"/>
          </w:tcPr>
          <w:p w14:paraId="11ECEFE9">
            <w:pPr>
              <w:pStyle w:val="166"/>
            </w:pPr>
            <w:r>
              <w:t>301</w:t>
            </w:r>
          </w:p>
        </w:tc>
        <w:tc>
          <w:tcPr>
            <w:tcW w:w="1042" w:type="pct"/>
            <w:vAlign w:val="center"/>
          </w:tcPr>
          <w:p w14:paraId="4C587CB4">
            <w:pPr>
              <w:pStyle w:val="166"/>
            </w:pPr>
            <w:r>
              <w:t>4.68</w:t>
            </w:r>
          </w:p>
        </w:tc>
      </w:tr>
      <w:tr w14:paraId="7F4E5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0" w:type="pct"/>
            <w:vAlign w:val="center"/>
          </w:tcPr>
          <w:p w14:paraId="73D709CB">
            <w:pPr>
              <w:pStyle w:val="166"/>
            </w:pPr>
            <w:r>
              <w:t>9</w:t>
            </w:r>
          </w:p>
        </w:tc>
        <w:tc>
          <w:tcPr>
            <w:tcW w:w="2325" w:type="pct"/>
            <w:vAlign w:val="center"/>
          </w:tcPr>
          <w:p w14:paraId="2F6E015D">
            <w:pPr>
              <w:pStyle w:val="166"/>
              <w:jc w:val="left"/>
            </w:pPr>
            <w:r>
              <w:rPr>
                <w:rFonts w:hint="eastAsia"/>
              </w:rPr>
              <w:t>农牧科技系</w:t>
            </w:r>
          </w:p>
        </w:tc>
        <w:tc>
          <w:tcPr>
            <w:tcW w:w="1033" w:type="pct"/>
            <w:vAlign w:val="center"/>
          </w:tcPr>
          <w:p w14:paraId="63F3480B">
            <w:pPr>
              <w:pStyle w:val="166"/>
            </w:pPr>
            <w:r>
              <w:t>138</w:t>
            </w:r>
          </w:p>
        </w:tc>
        <w:tc>
          <w:tcPr>
            <w:tcW w:w="1042" w:type="pct"/>
            <w:vAlign w:val="center"/>
          </w:tcPr>
          <w:p w14:paraId="59C85786">
            <w:pPr>
              <w:pStyle w:val="166"/>
            </w:pPr>
            <w:r>
              <w:t>2.15</w:t>
            </w:r>
          </w:p>
        </w:tc>
      </w:tr>
      <w:tr w14:paraId="738FE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0" w:type="pct"/>
            <w:vAlign w:val="center"/>
          </w:tcPr>
          <w:p w14:paraId="5CE80D1E">
            <w:pPr>
              <w:pStyle w:val="166"/>
            </w:pPr>
          </w:p>
        </w:tc>
        <w:tc>
          <w:tcPr>
            <w:tcW w:w="2325" w:type="pct"/>
            <w:vAlign w:val="center"/>
          </w:tcPr>
          <w:p w14:paraId="22FADDC0">
            <w:pPr>
              <w:pStyle w:val="166"/>
            </w:pPr>
            <w:r>
              <w:rPr>
                <w:rFonts w:hint="eastAsia"/>
              </w:rPr>
              <w:t>合</w:t>
            </w:r>
            <w:r>
              <w:t>计</w:t>
            </w:r>
          </w:p>
        </w:tc>
        <w:tc>
          <w:tcPr>
            <w:tcW w:w="1033" w:type="pct"/>
            <w:vAlign w:val="center"/>
          </w:tcPr>
          <w:p w14:paraId="68C96892">
            <w:pPr>
              <w:pStyle w:val="166"/>
            </w:pPr>
            <w:r>
              <w:t>6433</w:t>
            </w:r>
          </w:p>
        </w:tc>
        <w:tc>
          <w:tcPr>
            <w:tcW w:w="1042" w:type="pct"/>
            <w:vAlign w:val="center"/>
          </w:tcPr>
          <w:p w14:paraId="61ED2AC8">
            <w:pPr>
              <w:pStyle w:val="166"/>
            </w:pPr>
            <w:r>
              <w:t>100.00</w:t>
            </w:r>
          </w:p>
        </w:tc>
      </w:tr>
    </w:tbl>
    <w:p w14:paraId="3CB9D60C">
      <w:pPr>
        <w:pStyle w:val="5"/>
        <w:numPr>
          <w:ilvl w:val="0"/>
          <w:numId w:val="5"/>
        </w:numPr>
        <w:adjustRightInd w:val="0"/>
        <w:snapToGrid w:val="0"/>
        <w:spacing w:before="0" w:after="0" w:line="520" w:lineRule="exact"/>
        <w:ind w:left="0" w:firstLine="482" w:firstLineChars="200"/>
        <w:rPr>
          <w:rFonts w:asciiTheme="majorEastAsia" w:hAnsiTheme="majorEastAsia" w:eastAsiaTheme="majorEastAsia"/>
          <w:sz w:val="24"/>
          <w:szCs w:val="28"/>
        </w:rPr>
      </w:pPr>
      <w:r>
        <w:rPr>
          <w:rFonts w:asciiTheme="majorEastAsia" w:hAnsiTheme="majorEastAsia" w:eastAsiaTheme="majorEastAsia"/>
          <w:sz w:val="24"/>
          <w:szCs w:val="28"/>
        </w:rPr>
        <w:t>生源地分布</w:t>
      </w:r>
    </w:p>
    <w:p w14:paraId="13CC195B">
      <w:pPr>
        <w:adjustRightInd w:val="0"/>
        <w:snapToGrid w:val="0"/>
        <w:spacing w:line="520" w:lineRule="exact"/>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2024届山东生源毕业生6152人，占毕业生总人数9</w:t>
      </w:r>
      <w:r>
        <w:rPr>
          <w:rFonts w:ascii="宋体" w:hAnsi="宋体"/>
          <w:color w:val="000000" w:themeColor="text1"/>
          <w:sz w:val="24"/>
          <w14:textFill>
            <w14:solidFill>
              <w14:schemeClr w14:val="tx1"/>
            </w14:solidFill>
          </w14:textFill>
        </w:rPr>
        <w:t>5.63</w:t>
      </w:r>
      <w:r>
        <w:rPr>
          <w:rFonts w:hint="eastAsia" w:ascii="宋体" w:hAnsi="宋体"/>
          <w:color w:val="000000" w:themeColor="text1"/>
          <w:sz w:val="24"/>
          <w14:textFill>
            <w14:solidFill>
              <w14:schemeClr w14:val="tx1"/>
            </w14:solidFill>
          </w14:textFill>
        </w:rPr>
        <w:t>%，聊城生源较多。</w:t>
      </w:r>
    </w:p>
    <w:p w14:paraId="333FACB5">
      <w:pPr>
        <w:pStyle w:val="22"/>
        <w:snapToGrid w:val="0"/>
        <w:spacing w:before="62" w:beforeLines="20" w:after="62" w:afterLines="20"/>
        <w:ind w:left="0" w:leftChars="0"/>
        <w:rPr>
          <w:rFonts w:ascii="宋体" w:hAnsi="宋体"/>
          <w:sz w:val="21"/>
          <w:szCs w:val="21"/>
        </w:rPr>
      </w:pPr>
      <w:bookmarkStart w:id="12" w:name="sydfb_snsyd"/>
      <w:bookmarkEnd w:id="12"/>
      <w:r>
        <w:drawing>
          <wp:inline distT="0" distB="0" distL="0" distR="0">
            <wp:extent cx="5274310" cy="1744980"/>
            <wp:effectExtent l="0" t="0" r="2540" b="762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E6FD982">
      <w:pPr>
        <w:pStyle w:val="22"/>
        <w:snapToGrid w:val="0"/>
        <w:spacing w:before="62" w:beforeLines="20" w:after="62" w:afterLines="20"/>
        <w:ind w:left="0" w:leftChars="0"/>
        <w:rPr>
          <w:rFonts w:ascii="宋体" w:hAnsi="宋体"/>
          <w:b w:val="0"/>
          <w:sz w:val="21"/>
          <w:szCs w:val="21"/>
        </w:rPr>
      </w:pPr>
      <w:bookmarkStart w:id="13" w:name="_Toc456096679"/>
      <w:bookmarkStart w:id="14" w:name="_Toc178452502"/>
      <w:r>
        <w:rPr>
          <w:rFonts w:hint="eastAsia" w:ascii="宋体" w:hAnsi="宋体"/>
          <w:b w:val="0"/>
          <w:sz w:val="21"/>
          <w:szCs w:val="21"/>
        </w:rPr>
        <w:t>图</w:t>
      </w:r>
      <w:r>
        <w:rPr>
          <w:rFonts w:ascii="宋体" w:hAnsi="宋体"/>
          <w:b w:val="0"/>
          <w:sz w:val="21"/>
          <w:szCs w:val="21"/>
        </w:rPr>
        <w:fldChar w:fldCharType="begin"/>
      </w:r>
      <w:r>
        <w:rPr>
          <w:rFonts w:ascii="宋体" w:hAnsi="宋体"/>
          <w:b w:val="0"/>
          <w:sz w:val="21"/>
          <w:szCs w:val="21"/>
        </w:rPr>
        <w:instrText xml:space="preserve"> </w:instrText>
      </w:r>
      <w:r>
        <w:rPr>
          <w:rFonts w:hint="eastAsia" w:ascii="宋体" w:hAnsi="宋体"/>
          <w:b w:val="0"/>
          <w:sz w:val="21"/>
          <w:szCs w:val="21"/>
        </w:rPr>
        <w:instrText xml:space="preserve">SEQ 图 \* ARABIC</w:instrText>
      </w:r>
      <w:r>
        <w:rPr>
          <w:rFonts w:ascii="宋体" w:hAnsi="宋体"/>
          <w:b w:val="0"/>
          <w:sz w:val="21"/>
          <w:szCs w:val="21"/>
        </w:rPr>
        <w:instrText xml:space="preserve"> </w:instrText>
      </w:r>
      <w:r>
        <w:rPr>
          <w:rFonts w:ascii="宋体" w:hAnsi="宋体"/>
          <w:b w:val="0"/>
          <w:sz w:val="21"/>
          <w:szCs w:val="21"/>
        </w:rPr>
        <w:fldChar w:fldCharType="separate"/>
      </w:r>
      <w:r>
        <w:rPr>
          <w:rFonts w:ascii="宋体" w:hAnsi="宋体"/>
          <w:b w:val="0"/>
          <w:sz w:val="21"/>
          <w:szCs w:val="21"/>
        </w:rPr>
        <w:t>1</w:t>
      </w:r>
      <w:r>
        <w:rPr>
          <w:rFonts w:ascii="宋体" w:hAnsi="宋体"/>
          <w:b w:val="0"/>
          <w:sz w:val="21"/>
          <w:szCs w:val="21"/>
        </w:rPr>
        <w:fldChar w:fldCharType="end"/>
      </w:r>
      <w:r>
        <w:rPr>
          <w:rFonts w:ascii="宋体" w:hAnsi="宋体"/>
          <w:b w:val="0"/>
          <w:sz w:val="21"/>
          <w:szCs w:val="21"/>
        </w:rPr>
        <w:t>.2024</w:t>
      </w:r>
      <w:r>
        <w:rPr>
          <w:rFonts w:hint="eastAsia" w:ascii="宋体" w:hAnsi="宋体"/>
          <w:b w:val="0"/>
          <w:sz w:val="21"/>
          <w:szCs w:val="21"/>
        </w:rPr>
        <w:t>届毕业生生源地结构图</w:t>
      </w:r>
      <w:bookmarkEnd w:id="13"/>
      <w:bookmarkEnd w:id="14"/>
      <w:bookmarkStart w:id="15" w:name="_Toc456096712"/>
    </w:p>
    <w:p w14:paraId="3A3A666A">
      <w:pPr>
        <w:adjustRightInd w:val="0"/>
        <w:snapToGrid w:val="0"/>
        <w:spacing w:line="480" w:lineRule="exact"/>
        <w:ind w:firstLine="482"/>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2024届外省生源毕业生共281人，占毕业生总人数4</w:t>
      </w:r>
      <w:r>
        <w:rPr>
          <w:rFonts w:ascii="宋体" w:hAnsi="宋体"/>
          <w:color w:val="000000" w:themeColor="text1"/>
          <w:sz w:val="24"/>
          <w14:textFill>
            <w14:solidFill>
              <w14:schemeClr w14:val="tx1"/>
            </w14:solidFill>
          </w14:textFill>
        </w:rPr>
        <w:t>.37</w:t>
      </w:r>
      <w:r>
        <w:rPr>
          <w:rFonts w:hint="eastAsia" w:ascii="宋体" w:hAnsi="宋体"/>
          <w:color w:val="000000" w:themeColor="text1"/>
          <w:sz w:val="24"/>
          <w14:textFill>
            <w14:solidFill>
              <w14:schemeClr w14:val="tx1"/>
            </w14:solidFill>
          </w14:textFill>
        </w:rPr>
        <w:t>%，主要来自河南、</w:t>
      </w:r>
      <w:r>
        <w:rPr>
          <w:rFonts w:ascii="宋体" w:hAnsi="宋体"/>
          <w:color w:val="000000" w:themeColor="text1"/>
          <w:sz w:val="24"/>
          <w14:textFill>
            <w14:solidFill>
              <w14:schemeClr w14:val="tx1"/>
            </w14:solidFill>
          </w14:textFill>
        </w:rPr>
        <w:t>山西</w:t>
      </w:r>
      <w:r>
        <w:rPr>
          <w:rFonts w:hint="eastAsia" w:ascii="宋体" w:hAnsi="宋体"/>
          <w:color w:val="000000" w:themeColor="text1"/>
          <w:sz w:val="24"/>
          <w14:textFill>
            <w14:solidFill>
              <w14:schemeClr w14:val="tx1"/>
            </w14:solidFill>
          </w14:textFill>
        </w:rPr>
        <w:t>等全国1</w:t>
      </w:r>
      <w:r>
        <w:rPr>
          <w:rFonts w:ascii="宋体" w:hAnsi="宋体"/>
          <w:color w:val="000000" w:themeColor="text1"/>
          <w:sz w:val="24"/>
          <w14:textFill>
            <w14:solidFill>
              <w14:schemeClr w14:val="tx1"/>
            </w14:solidFill>
          </w14:textFill>
        </w:rPr>
        <w:t>9</w:t>
      </w:r>
      <w:r>
        <w:rPr>
          <w:rFonts w:hint="eastAsia" w:ascii="宋体" w:hAnsi="宋体"/>
          <w:color w:val="000000" w:themeColor="text1"/>
          <w:sz w:val="24"/>
          <w14:textFill>
            <w14:solidFill>
              <w14:schemeClr w14:val="tx1"/>
            </w14:solidFill>
          </w14:textFill>
        </w:rPr>
        <w:t>个省(直辖市、</w:t>
      </w:r>
      <w:r>
        <w:rPr>
          <w:rFonts w:hint="eastAsia" w:ascii="宋体" w:hAnsi="宋体"/>
          <w:sz w:val="24"/>
        </w:rPr>
        <w:t>自治区</w:t>
      </w:r>
      <w:r>
        <w:rPr>
          <w:rFonts w:hint="eastAsia" w:ascii="宋体" w:hAnsi="宋体"/>
          <w:color w:val="000000" w:themeColor="text1"/>
          <w:sz w:val="24"/>
          <w14:textFill>
            <w14:solidFill>
              <w14:schemeClr w14:val="tx1"/>
            </w14:solidFill>
          </w14:textFill>
        </w:rPr>
        <w:t>)。</w:t>
      </w:r>
    </w:p>
    <w:p w14:paraId="7347DA26">
      <w:pPr>
        <w:pStyle w:val="22"/>
        <w:snapToGrid w:val="0"/>
        <w:spacing w:before="62" w:beforeLines="20" w:after="62" w:afterLines="20"/>
        <w:ind w:left="0" w:leftChars="0"/>
        <w:rPr>
          <w:rFonts w:ascii="宋体" w:hAnsi="宋体"/>
          <w:b w:val="0"/>
          <w:sz w:val="21"/>
          <w:szCs w:val="21"/>
        </w:rPr>
      </w:pPr>
      <w:bookmarkStart w:id="16" w:name="_Toc178452549"/>
      <w:r>
        <w:rPr>
          <w:rFonts w:hint="eastAsia" w:ascii="宋体" w:hAnsi="宋体"/>
          <w:b w:val="0"/>
          <w:sz w:val="21"/>
          <w:szCs w:val="21"/>
        </w:rPr>
        <w:t>表</w:t>
      </w:r>
      <w:r>
        <w:rPr>
          <w:rFonts w:ascii="宋体" w:hAnsi="宋体"/>
          <w:b w:val="0"/>
          <w:sz w:val="21"/>
          <w:szCs w:val="21"/>
        </w:rPr>
        <w:fldChar w:fldCharType="begin"/>
      </w:r>
      <w:r>
        <w:rPr>
          <w:rFonts w:ascii="宋体" w:hAnsi="宋体"/>
          <w:b w:val="0"/>
          <w:sz w:val="21"/>
          <w:szCs w:val="21"/>
        </w:rPr>
        <w:instrText xml:space="preserve"> </w:instrText>
      </w:r>
      <w:r>
        <w:rPr>
          <w:rFonts w:hint="eastAsia" w:ascii="宋体" w:hAnsi="宋体"/>
          <w:b w:val="0"/>
          <w:sz w:val="21"/>
          <w:szCs w:val="21"/>
        </w:rPr>
        <w:instrText xml:space="preserve">SEQ 表 \* ARABIC</w:instrText>
      </w:r>
      <w:r>
        <w:rPr>
          <w:rFonts w:ascii="宋体" w:hAnsi="宋体"/>
          <w:b w:val="0"/>
          <w:sz w:val="21"/>
          <w:szCs w:val="21"/>
        </w:rPr>
        <w:instrText xml:space="preserve"> </w:instrText>
      </w:r>
      <w:r>
        <w:rPr>
          <w:rFonts w:ascii="宋体" w:hAnsi="宋体"/>
          <w:b w:val="0"/>
          <w:sz w:val="21"/>
          <w:szCs w:val="21"/>
        </w:rPr>
        <w:fldChar w:fldCharType="separate"/>
      </w:r>
      <w:r>
        <w:rPr>
          <w:rFonts w:ascii="宋体" w:hAnsi="宋体"/>
          <w:b w:val="0"/>
          <w:sz w:val="21"/>
          <w:szCs w:val="21"/>
        </w:rPr>
        <w:t>4</w:t>
      </w:r>
      <w:r>
        <w:rPr>
          <w:rFonts w:ascii="宋体" w:hAnsi="宋体"/>
          <w:b w:val="0"/>
          <w:sz w:val="21"/>
          <w:szCs w:val="21"/>
        </w:rPr>
        <w:fldChar w:fldCharType="end"/>
      </w:r>
      <w:r>
        <w:rPr>
          <w:rFonts w:ascii="宋体" w:hAnsi="宋体"/>
          <w:b w:val="0"/>
          <w:sz w:val="21"/>
          <w:szCs w:val="21"/>
        </w:rPr>
        <w:t>.2024</w:t>
      </w:r>
      <w:r>
        <w:rPr>
          <w:rFonts w:hint="eastAsia" w:ascii="宋体" w:hAnsi="宋体"/>
          <w:b w:val="0"/>
          <w:sz w:val="21"/>
          <w:szCs w:val="21"/>
        </w:rPr>
        <w:t>届外省生源毕业生人数分生源</w:t>
      </w:r>
      <w:r>
        <w:rPr>
          <w:rFonts w:ascii="宋体" w:hAnsi="宋体"/>
          <w:b w:val="0"/>
          <w:sz w:val="21"/>
          <w:szCs w:val="21"/>
        </w:rPr>
        <w:t>地</w:t>
      </w:r>
      <w:r>
        <w:rPr>
          <w:rFonts w:hint="eastAsia" w:ascii="宋体" w:hAnsi="宋体"/>
          <w:b w:val="0"/>
          <w:sz w:val="21"/>
          <w:szCs w:val="21"/>
        </w:rPr>
        <w:t>统计</w:t>
      </w:r>
      <w:r>
        <w:rPr>
          <w:rFonts w:ascii="宋体" w:hAnsi="宋体"/>
          <w:b w:val="0"/>
          <w:sz w:val="21"/>
          <w:szCs w:val="21"/>
        </w:rPr>
        <w:t>表</w:t>
      </w:r>
      <w:bookmarkEnd w:id="15"/>
      <w:bookmarkEnd w:id="16"/>
    </w:p>
    <w:tbl>
      <w:tblPr>
        <w:tblStyle w:val="89"/>
        <w:tblW w:w="5000" w:type="pct"/>
        <w:jc w:val="center"/>
        <w:tblCaption w:val="sydfb_wssyfb"/>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3963"/>
        <w:gridCol w:w="1761"/>
        <w:gridCol w:w="1776"/>
      </w:tblGrid>
      <w:tr w14:paraId="549C3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blHeader/>
          <w:jc w:val="center"/>
        </w:trPr>
        <w:tc>
          <w:tcPr>
            <w:tcW w:w="600" w:type="pct"/>
            <w:vAlign w:val="center"/>
          </w:tcPr>
          <w:p w14:paraId="558CFFA0">
            <w:pPr>
              <w:pStyle w:val="166"/>
              <w:rPr>
                <w:b/>
              </w:rPr>
            </w:pPr>
            <w:r>
              <w:rPr>
                <w:rFonts w:hint="eastAsia"/>
                <w:b/>
              </w:rPr>
              <w:t>序号</w:t>
            </w:r>
          </w:p>
        </w:tc>
        <w:tc>
          <w:tcPr>
            <w:tcW w:w="2325" w:type="pct"/>
            <w:vAlign w:val="center"/>
          </w:tcPr>
          <w:p w14:paraId="13859AE5">
            <w:pPr>
              <w:pStyle w:val="166"/>
              <w:rPr>
                <w:b/>
              </w:rPr>
            </w:pPr>
            <w:r>
              <w:rPr>
                <w:rFonts w:hint="eastAsia"/>
                <w:b/>
              </w:rPr>
              <w:t>生源地</w:t>
            </w:r>
          </w:p>
        </w:tc>
        <w:tc>
          <w:tcPr>
            <w:tcW w:w="1033" w:type="pct"/>
            <w:vAlign w:val="center"/>
          </w:tcPr>
          <w:p w14:paraId="043009C7">
            <w:pPr>
              <w:pStyle w:val="166"/>
              <w:rPr>
                <w:b/>
              </w:rPr>
            </w:pPr>
            <w:r>
              <w:rPr>
                <w:rFonts w:hint="eastAsia"/>
                <w:b/>
              </w:rPr>
              <w:t>毕业生人数</w:t>
            </w:r>
          </w:p>
        </w:tc>
        <w:tc>
          <w:tcPr>
            <w:tcW w:w="1042" w:type="pct"/>
            <w:vAlign w:val="center"/>
          </w:tcPr>
          <w:p w14:paraId="28ECB801">
            <w:pPr>
              <w:pStyle w:val="166"/>
              <w:rPr>
                <w:b/>
              </w:rPr>
            </w:pPr>
            <w:r>
              <w:rPr>
                <w:rFonts w:hint="eastAsia"/>
                <w:b/>
              </w:rPr>
              <w:t>所占比例</w:t>
            </w:r>
            <w:r>
              <w:rPr>
                <w:rFonts w:ascii="Arial" w:hAnsi="Arial" w:cs="Arial"/>
                <w:b/>
              </w:rPr>
              <w:t>%</w:t>
            </w:r>
          </w:p>
        </w:tc>
      </w:tr>
      <w:tr w14:paraId="0D768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600" w:type="pct"/>
            <w:vAlign w:val="center"/>
          </w:tcPr>
          <w:p w14:paraId="373844A2">
            <w:pPr>
              <w:pStyle w:val="166"/>
            </w:pPr>
            <w:r>
              <w:t>1</w:t>
            </w:r>
          </w:p>
        </w:tc>
        <w:tc>
          <w:tcPr>
            <w:tcW w:w="2325" w:type="pct"/>
            <w:vAlign w:val="center"/>
          </w:tcPr>
          <w:p w14:paraId="56F3FB33">
            <w:pPr>
              <w:pStyle w:val="166"/>
              <w:jc w:val="left"/>
            </w:pPr>
            <w:r>
              <w:rPr>
                <w:rFonts w:hint="eastAsia"/>
              </w:rPr>
              <w:t>河南省</w:t>
            </w:r>
          </w:p>
        </w:tc>
        <w:tc>
          <w:tcPr>
            <w:tcW w:w="1033" w:type="pct"/>
            <w:vAlign w:val="center"/>
          </w:tcPr>
          <w:p w14:paraId="58DE87E7">
            <w:pPr>
              <w:pStyle w:val="166"/>
            </w:pPr>
            <w:r>
              <w:t>69</w:t>
            </w:r>
          </w:p>
        </w:tc>
        <w:tc>
          <w:tcPr>
            <w:tcW w:w="1042" w:type="pct"/>
            <w:vAlign w:val="center"/>
          </w:tcPr>
          <w:p w14:paraId="7830B7CC">
            <w:pPr>
              <w:pStyle w:val="166"/>
            </w:pPr>
            <w:r>
              <w:t>1.07</w:t>
            </w:r>
          </w:p>
        </w:tc>
      </w:tr>
      <w:tr w14:paraId="5DF7F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600" w:type="pct"/>
            <w:vAlign w:val="center"/>
          </w:tcPr>
          <w:p w14:paraId="6162F7AE">
            <w:pPr>
              <w:pStyle w:val="166"/>
            </w:pPr>
            <w:r>
              <w:t>2</w:t>
            </w:r>
          </w:p>
        </w:tc>
        <w:tc>
          <w:tcPr>
            <w:tcW w:w="2325" w:type="pct"/>
            <w:vAlign w:val="center"/>
          </w:tcPr>
          <w:p w14:paraId="34D95080">
            <w:pPr>
              <w:pStyle w:val="166"/>
              <w:jc w:val="left"/>
            </w:pPr>
            <w:r>
              <w:rPr>
                <w:rFonts w:hint="eastAsia"/>
              </w:rPr>
              <w:t>山西省</w:t>
            </w:r>
          </w:p>
        </w:tc>
        <w:tc>
          <w:tcPr>
            <w:tcW w:w="1033" w:type="pct"/>
            <w:vAlign w:val="center"/>
          </w:tcPr>
          <w:p w14:paraId="76A8069B">
            <w:pPr>
              <w:pStyle w:val="166"/>
            </w:pPr>
            <w:r>
              <w:t>58</w:t>
            </w:r>
          </w:p>
        </w:tc>
        <w:tc>
          <w:tcPr>
            <w:tcW w:w="1042" w:type="pct"/>
            <w:vAlign w:val="center"/>
          </w:tcPr>
          <w:p w14:paraId="18332E4F">
            <w:pPr>
              <w:pStyle w:val="166"/>
            </w:pPr>
            <w:r>
              <w:t>0.90</w:t>
            </w:r>
          </w:p>
        </w:tc>
      </w:tr>
      <w:tr w14:paraId="3E718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600" w:type="pct"/>
            <w:vAlign w:val="center"/>
          </w:tcPr>
          <w:p w14:paraId="1841F2C7">
            <w:pPr>
              <w:pStyle w:val="166"/>
            </w:pPr>
            <w:r>
              <w:t>3</w:t>
            </w:r>
          </w:p>
        </w:tc>
        <w:tc>
          <w:tcPr>
            <w:tcW w:w="2325" w:type="pct"/>
            <w:vAlign w:val="center"/>
          </w:tcPr>
          <w:p w14:paraId="378693BD">
            <w:pPr>
              <w:pStyle w:val="166"/>
              <w:jc w:val="left"/>
            </w:pPr>
            <w:r>
              <w:rPr>
                <w:rFonts w:hint="eastAsia"/>
              </w:rPr>
              <w:t>贵州省</w:t>
            </w:r>
          </w:p>
        </w:tc>
        <w:tc>
          <w:tcPr>
            <w:tcW w:w="1033" w:type="pct"/>
            <w:vAlign w:val="center"/>
          </w:tcPr>
          <w:p w14:paraId="70734AD5">
            <w:pPr>
              <w:pStyle w:val="166"/>
            </w:pPr>
            <w:r>
              <w:t>27</w:t>
            </w:r>
          </w:p>
        </w:tc>
        <w:tc>
          <w:tcPr>
            <w:tcW w:w="1042" w:type="pct"/>
            <w:vAlign w:val="center"/>
          </w:tcPr>
          <w:p w14:paraId="4E0A5156">
            <w:pPr>
              <w:pStyle w:val="166"/>
            </w:pPr>
            <w:r>
              <w:t>0.42</w:t>
            </w:r>
          </w:p>
        </w:tc>
      </w:tr>
      <w:tr w14:paraId="14911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600" w:type="pct"/>
            <w:vAlign w:val="center"/>
          </w:tcPr>
          <w:p w14:paraId="4CBF028B">
            <w:pPr>
              <w:pStyle w:val="166"/>
            </w:pPr>
            <w:r>
              <w:t>4</w:t>
            </w:r>
          </w:p>
        </w:tc>
        <w:tc>
          <w:tcPr>
            <w:tcW w:w="2325" w:type="pct"/>
            <w:vAlign w:val="center"/>
          </w:tcPr>
          <w:p w14:paraId="5F0B079B">
            <w:pPr>
              <w:pStyle w:val="166"/>
              <w:jc w:val="left"/>
            </w:pPr>
            <w:r>
              <w:rPr>
                <w:rFonts w:hint="eastAsia"/>
              </w:rPr>
              <w:t>内蒙古自治区</w:t>
            </w:r>
          </w:p>
        </w:tc>
        <w:tc>
          <w:tcPr>
            <w:tcW w:w="1033" w:type="pct"/>
            <w:vAlign w:val="center"/>
          </w:tcPr>
          <w:p w14:paraId="3292793C">
            <w:pPr>
              <w:pStyle w:val="166"/>
            </w:pPr>
            <w:r>
              <w:t>23</w:t>
            </w:r>
          </w:p>
        </w:tc>
        <w:tc>
          <w:tcPr>
            <w:tcW w:w="1042" w:type="pct"/>
            <w:vAlign w:val="center"/>
          </w:tcPr>
          <w:p w14:paraId="29A46DE2">
            <w:pPr>
              <w:pStyle w:val="166"/>
            </w:pPr>
            <w:r>
              <w:t>0.36</w:t>
            </w:r>
          </w:p>
        </w:tc>
      </w:tr>
      <w:tr w14:paraId="6F386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600" w:type="pct"/>
            <w:vAlign w:val="center"/>
          </w:tcPr>
          <w:p w14:paraId="7D6AA8F4">
            <w:pPr>
              <w:pStyle w:val="166"/>
            </w:pPr>
            <w:r>
              <w:t>5</w:t>
            </w:r>
          </w:p>
        </w:tc>
        <w:tc>
          <w:tcPr>
            <w:tcW w:w="2325" w:type="pct"/>
            <w:vAlign w:val="center"/>
          </w:tcPr>
          <w:p w14:paraId="27BFF45B">
            <w:pPr>
              <w:pStyle w:val="166"/>
              <w:jc w:val="left"/>
            </w:pPr>
            <w:r>
              <w:rPr>
                <w:rFonts w:hint="eastAsia"/>
              </w:rPr>
              <w:t>安徽省</w:t>
            </w:r>
          </w:p>
        </w:tc>
        <w:tc>
          <w:tcPr>
            <w:tcW w:w="1033" w:type="pct"/>
            <w:vAlign w:val="center"/>
          </w:tcPr>
          <w:p w14:paraId="664E6125">
            <w:pPr>
              <w:pStyle w:val="166"/>
            </w:pPr>
            <w:r>
              <w:t>20</w:t>
            </w:r>
          </w:p>
        </w:tc>
        <w:tc>
          <w:tcPr>
            <w:tcW w:w="1042" w:type="pct"/>
            <w:vAlign w:val="center"/>
          </w:tcPr>
          <w:p w14:paraId="1402F0C4">
            <w:pPr>
              <w:pStyle w:val="166"/>
            </w:pPr>
            <w:r>
              <w:t>0.31</w:t>
            </w:r>
          </w:p>
        </w:tc>
      </w:tr>
      <w:tr w14:paraId="24896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600" w:type="pct"/>
            <w:vAlign w:val="center"/>
          </w:tcPr>
          <w:p w14:paraId="106E0B93">
            <w:pPr>
              <w:pStyle w:val="166"/>
            </w:pPr>
            <w:r>
              <w:t>6</w:t>
            </w:r>
          </w:p>
        </w:tc>
        <w:tc>
          <w:tcPr>
            <w:tcW w:w="2325" w:type="pct"/>
            <w:vAlign w:val="center"/>
          </w:tcPr>
          <w:p w14:paraId="32E5F0CC">
            <w:pPr>
              <w:pStyle w:val="166"/>
              <w:jc w:val="left"/>
            </w:pPr>
            <w:r>
              <w:rPr>
                <w:rFonts w:hint="eastAsia"/>
              </w:rPr>
              <w:t>河北省</w:t>
            </w:r>
          </w:p>
        </w:tc>
        <w:tc>
          <w:tcPr>
            <w:tcW w:w="1033" w:type="pct"/>
            <w:vAlign w:val="center"/>
          </w:tcPr>
          <w:p w14:paraId="2C638346">
            <w:pPr>
              <w:pStyle w:val="166"/>
            </w:pPr>
            <w:r>
              <w:t>18</w:t>
            </w:r>
          </w:p>
        </w:tc>
        <w:tc>
          <w:tcPr>
            <w:tcW w:w="1042" w:type="pct"/>
            <w:vAlign w:val="center"/>
          </w:tcPr>
          <w:p w14:paraId="4C3B0955">
            <w:pPr>
              <w:pStyle w:val="166"/>
            </w:pPr>
            <w:r>
              <w:t>0.28</w:t>
            </w:r>
          </w:p>
        </w:tc>
      </w:tr>
      <w:tr w14:paraId="32685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600" w:type="pct"/>
            <w:vAlign w:val="center"/>
          </w:tcPr>
          <w:p w14:paraId="41988C43">
            <w:pPr>
              <w:pStyle w:val="166"/>
            </w:pPr>
            <w:r>
              <w:t>7</w:t>
            </w:r>
          </w:p>
        </w:tc>
        <w:tc>
          <w:tcPr>
            <w:tcW w:w="2325" w:type="pct"/>
            <w:vAlign w:val="center"/>
          </w:tcPr>
          <w:p w14:paraId="733D2E4D">
            <w:pPr>
              <w:pStyle w:val="166"/>
              <w:jc w:val="left"/>
            </w:pPr>
            <w:r>
              <w:rPr>
                <w:rFonts w:hint="eastAsia"/>
              </w:rPr>
              <w:t>吉林省</w:t>
            </w:r>
          </w:p>
        </w:tc>
        <w:tc>
          <w:tcPr>
            <w:tcW w:w="1033" w:type="pct"/>
            <w:vAlign w:val="center"/>
          </w:tcPr>
          <w:p w14:paraId="61070F25">
            <w:pPr>
              <w:pStyle w:val="166"/>
            </w:pPr>
            <w:r>
              <w:t>16</w:t>
            </w:r>
          </w:p>
        </w:tc>
        <w:tc>
          <w:tcPr>
            <w:tcW w:w="1042" w:type="pct"/>
            <w:vAlign w:val="center"/>
          </w:tcPr>
          <w:p w14:paraId="62A12316">
            <w:pPr>
              <w:pStyle w:val="166"/>
            </w:pPr>
            <w:r>
              <w:t>0.25</w:t>
            </w:r>
          </w:p>
        </w:tc>
      </w:tr>
      <w:tr w14:paraId="30A58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600" w:type="pct"/>
            <w:vAlign w:val="center"/>
          </w:tcPr>
          <w:p w14:paraId="4845F785">
            <w:pPr>
              <w:pStyle w:val="166"/>
            </w:pPr>
            <w:r>
              <w:t>8</w:t>
            </w:r>
          </w:p>
        </w:tc>
        <w:tc>
          <w:tcPr>
            <w:tcW w:w="2325" w:type="pct"/>
            <w:vAlign w:val="center"/>
          </w:tcPr>
          <w:p w14:paraId="2F59FCD2">
            <w:pPr>
              <w:pStyle w:val="166"/>
              <w:jc w:val="left"/>
            </w:pPr>
            <w:r>
              <w:rPr>
                <w:rFonts w:hint="eastAsia"/>
              </w:rPr>
              <w:t>甘肃省</w:t>
            </w:r>
          </w:p>
        </w:tc>
        <w:tc>
          <w:tcPr>
            <w:tcW w:w="1033" w:type="pct"/>
            <w:vAlign w:val="center"/>
          </w:tcPr>
          <w:p w14:paraId="1D955FF3">
            <w:pPr>
              <w:pStyle w:val="166"/>
            </w:pPr>
            <w:r>
              <w:t>12</w:t>
            </w:r>
          </w:p>
        </w:tc>
        <w:tc>
          <w:tcPr>
            <w:tcW w:w="1042" w:type="pct"/>
            <w:vAlign w:val="center"/>
          </w:tcPr>
          <w:p w14:paraId="18694A6F">
            <w:pPr>
              <w:pStyle w:val="166"/>
            </w:pPr>
            <w:r>
              <w:t>0.19</w:t>
            </w:r>
          </w:p>
        </w:tc>
      </w:tr>
      <w:tr w14:paraId="39850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600" w:type="pct"/>
            <w:vAlign w:val="center"/>
          </w:tcPr>
          <w:p w14:paraId="4F985933">
            <w:pPr>
              <w:pStyle w:val="166"/>
            </w:pPr>
            <w:r>
              <w:t>9</w:t>
            </w:r>
          </w:p>
        </w:tc>
        <w:tc>
          <w:tcPr>
            <w:tcW w:w="2325" w:type="pct"/>
            <w:vAlign w:val="center"/>
          </w:tcPr>
          <w:p w14:paraId="5F8CCB9F">
            <w:pPr>
              <w:pStyle w:val="166"/>
              <w:jc w:val="left"/>
            </w:pPr>
            <w:r>
              <w:rPr>
                <w:rFonts w:hint="eastAsia"/>
              </w:rPr>
              <w:t>黑龙江省</w:t>
            </w:r>
          </w:p>
        </w:tc>
        <w:tc>
          <w:tcPr>
            <w:tcW w:w="1033" w:type="pct"/>
            <w:vAlign w:val="center"/>
          </w:tcPr>
          <w:p w14:paraId="142893B6">
            <w:pPr>
              <w:pStyle w:val="166"/>
            </w:pPr>
            <w:r>
              <w:t>9</w:t>
            </w:r>
          </w:p>
        </w:tc>
        <w:tc>
          <w:tcPr>
            <w:tcW w:w="1042" w:type="pct"/>
            <w:vAlign w:val="center"/>
          </w:tcPr>
          <w:p w14:paraId="2724BCF6">
            <w:pPr>
              <w:pStyle w:val="166"/>
            </w:pPr>
            <w:r>
              <w:t>0.14</w:t>
            </w:r>
          </w:p>
        </w:tc>
      </w:tr>
      <w:tr w14:paraId="430A3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600" w:type="pct"/>
            <w:vAlign w:val="center"/>
          </w:tcPr>
          <w:p w14:paraId="62AE2F52">
            <w:pPr>
              <w:pStyle w:val="166"/>
            </w:pPr>
            <w:r>
              <w:t>10</w:t>
            </w:r>
          </w:p>
        </w:tc>
        <w:tc>
          <w:tcPr>
            <w:tcW w:w="2325" w:type="pct"/>
            <w:vAlign w:val="center"/>
          </w:tcPr>
          <w:p w14:paraId="6C4E99E3">
            <w:pPr>
              <w:pStyle w:val="166"/>
              <w:jc w:val="left"/>
            </w:pPr>
            <w:r>
              <w:rPr>
                <w:rFonts w:hint="eastAsia"/>
              </w:rPr>
              <w:t>江苏省</w:t>
            </w:r>
          </w:p>
        </w:tc>
        <w:tc>
          <w:tcPr>
            <w:tcW w:w="1033" w:type="pct"/>
            <w:vAlign w:val="center"/>
          </w:tcPr>
          <w:p w14:paraId="532CFA18">
            <w:pPr>
              <w:pStyle w:val="166"/>
            </w:pPr>
            <w:r>
              <w:t>9</w:t>
            </w:r>
          </w:p>
        </w:tc>
        <w:tc>
          <w:tcPr>
            <w:tcW w:w="1042" w:type="pct"/>
            <w:vAlign w:val="center"/>
          </w:tcPr>
          <w:p w14:paraId="38D5D86A">
            <w:pPr>
              <w:pStyle w:val="166"/>
            </w:pPr>
            <w:r>
              <w:t>0.14</w:t>
            </w:r>
          </w:p>
        </w:tc>
      </w:tr>
      <w:tr w14:paraId="0E80E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600" w:type="pct"/>
            <w:vAlign w:val="center"/>
          </w:tcPr>
          <w:p w14:paraId="75218BE4">
            <w:pPr>
              <w:pStyle w:val="166"/>
            </w:pPr>
            <w:r>
              <w:t>11</w:t>
            </w:r>
          </w:p>
        </w:tc>
        <w:tc>
          <w:tcPr>
            <w:tcW w:w="2325" w:type="pct"/>
            <w:vAlign w:val="center"/>
          </w:tcPr>
          <w:p w14:paraId="47A6F97D">
            <w:pPr>
              <w:pStyle w:val="166"/>
              <w:jc w:val="left"/>
            </w:pPr>
            <w:r>
              <w:rPr>
                <w:rFonts w:hint="eastAsia"/>
              </w:rPr>
              <w:t>辽宁省</w:t>
            </w:r>
          </w:p>
        </w:tc>
        <w:tc>
          <w:tcPr>
            <w:tcW w:w="1033" w:type="pct"/>
            <w:vAlign w:val="center"/>
          </w:tcPr>
          <w:p w14:paraId="0A4C95A3">
            <w:pPr>
              <w:pStyle w:val="166"/>
            </w:pPr>
            <w:r>
              <w:t>5</w:t>
            </w:r>
          </w:p>
        </w:tc>
        <w:tc>
          <w:tcPr>
            <w:tcW w:w="1042" w:type="pct"/>
            <w:vAlign w:val="center"/>
          </w:tcPr>
          <w:p w14:paraId="5CEFE657">
            <w:pPr>
              <w:pStyle w:val="166"/>
            </w:pPr>
            <w:r>
              <w:t>0.08</w:t>
            </w:r>
          </w:p>
        </w:tc>
      </w:tr>
      <w:tr w14:paraId="37E24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600" w:type="pct"/>
            <w:vAlign w:val="center"/>
          </w:tcPr>
          <w:p w14:paraId="3610EF75">
            <w:pPr>
              <w:pStyle w:val="166"/>
            </w:pPr>
            <w:r>
              <w:t>12</w:t>
            </w:r>
          </w:p>
        </w:tc>
        <w:tc>
          <w:tcPr>
            <w:tcW w:w="2325" w:type="pct"/>
            <w:vAlign w:val="center"/>
          </w:tcPr>
          <w:p w14:paraId="533C8CFF">
            <w:pPr>
              <w:pStyle w:val="166"/>
              <w:jc w:val="left"/>
            </w:pPr>
            <w:r>
              <w:rPr>
                <w:rFonts w:hint="eastAsia"/>
              </w:rPr>
              <w:t>重庆市</w:t>
            </w:r>
          </w:p>
        </w:tc>
        <w:tc>
          <w:tcPr>
            <w:tcW w:w="1033" w:type="pct"/>
            <w:vAlign w:val="center"/>
          </w:tcPr>
          <w:p w14:paraId="45F317DB">
            <w:pPr>
              <w:pStyle w:val="166"/>
            </w:pPr>
            <w:r>
              <w:t>4</w:t>
            </w:r>
          </w:p>
        </w:tc>
        <w:tc>
          <w:tcPr>
            <w:tcW w:w="1042" w:type="pct"/>
            <w:vAlign w:val="center"/>
          </w:tcPr>
          <w:p w14:paraId="0A5C120D">
            <w:pPr>
              <w:pStyle w:val="166"/>
            </w:pPr>
            <w:r>
              <w:t>0.06</w:t>
            </w:r>
          </w:p>
        </w:tc>
      </w:tr>
      <w:tr w14:paraId="14F49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600" w:type="pct"/>
            <w:vAlign w:val="center"/>
          </w:tcPr>
          <w:p w14:paraId="797C17AC">
            <w:pPr>
              <w:pStyle w:val="166"/>
            </w:pPr>
            <w:r>
              <w:t>13</w:t>
            </w:r>
          </w:p>
        </w:tc>
        <w:tc>
          <w:tcPr>
            <w:tcW w:w="2325" w:type="pct"/>
            <w:vAlign w:val="center"/>
          </w:tcPr>
          <w:p w14:paraId="23B5B232">
            <w:pPr>
              <w:pStyle w:val="166"/>
              <w:jc w:val="left"/>
            </w:pPr>
            <w:r>
              <w:rPr>
                <w:rFonts w:hint="eastAsia"/>
              </w:rPr>
              <w:t>湖南省</w:t>
            </w:r>
          </w:p>
        </w:tc>
        <w:tc>
          <w:tcPr>
            <w:tcW w:w="1033" w:type="pct"/>
            <w:vAlign w:val="center"/>
          </w:tcPr>
          <w:p w14:paraId="31F7F2D3">
            <w:pPr>
              <w:pStyle w:val="166"/>
            </w:pPr>
            <w:r>
              <w:t>3</w:t>
            </w:r>
          </w:p>
        </w:tc>
        <w:tc>
          <w:tcPr>
            <w:tcW w:w="1042" w:type="pct"/>
            <w:vAlign w:val="center"/>
          </w:tcPr>
          <w:p w14:paraId="1925740F">
            <w:pPr>
              <w:pStyle w:val="166"/>
            </w:pPr>
            <w:r>
              <w:t>0.05</w:t>
            </w:r>
          </w:p>
        </w:tc>
      </w:tr>
      <w:tr w14:paraId="32BAD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600" w:type="pct"/>
            <w:vAlign w:val="center"/>
          </w:tcPr>
          <w:p w14:paraId="5E2FF2FF">
            <w:pPr>
              <w:pStyle w:val="166"/>
            </w:pPr>
            <w:r>
              <w:t>14</w:t>
            </w:r>
          </w:p>
        </w:tc>
        <w:tc>
          <w:tcPr>
            <w:tcW w:w="2325" w:type="pct"/>
            <w:vAlign w:val="center"/>
          </w:tcPr>
          <w:p w14:paraId="6B205059">
            <w:pPr>
              <w:pStyle w:val="166"/>
              <w:jc w:val="left"/>
            </w:pPr>
            <w:r>
              <w:rPr>
                <w:rFonts w:hint="eastAsia"/>
              </w:rPr>
              <w:t>江西省</w:t>
            </w:r>
          </w:p>
        </w:tc>
        <w:tc>
          <w:tcPr>
            <w:tcW w:w="1033" w:type="pct"/>
            <w:vAlign w:val="center"/>
          </w:tcPr>
          <w:p w14:paraId="6D9091CD">
            <w:pPr>
              <w:pStyle w:val="166"/>
            </w:pPr>
            <w:r>
              <w:t>3</w:t>
            </w:r>
          </w:p>
        </w:tc>
        <w:tc>
          <w:tcPr>
            <w:tcW w:w="1042" w:type="pct"/>
            <w:vAlign w:val="center"/>
          </w:tcPr>
          <w:p w14:paraId="4DEDAA6A">
            <w:pPr>
              <w:pStyle w:val="166"/>
            </w:pPr>
            <w:r>
              <w:t>0.05</w:t>
            </w:r>
          </w:p>
        </w:tc>
      </w:tr>
      <w:tr w14:paraId="463D2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600" w:type="pct"/>
            <w:vAlign w:val="center"/>
          </w:tcPr>
          <w:p w14:paraId="38075D77">
            <w:pPr>
              <w:pStyle w:val="166"/>
            </w:pPr>
            <w:r>
              <w:t>15</w:t>
            </w:r>
          </w:p>
        </w:tc>
        <w:tc>
          <w:tcPr>
            <w:tcW w:w="2325" w:type="pct"/>
            <w:vAlign w:val="center"/>
          </w:tcPr>
          <w:p w14:paraId="7CD28748">
            <w:pPr>
              <w:pStyle w:val="166"/>
              <w:jc w:val="left"/>
            </w:pPr>
            <w:r>
              <w:rPr>
                <w:rFonts w:hint="eastAsia"/>
              </w:rPr>
              <w:t>天津市</w:t>
            </w:r>
          </w:p>
        </w:tc>
        <w:tc>
          <w:tcPr>
            <w:tcW w:w="1033" w:type="pct"/>
            <w:vAlign w:val="center"/>
          </w:tcPr>
          <w:p w14:paraId="4B86AFB8">
            <w:pPr>
              <w:pStyle w:val="166"/>
            </w:pPr>
            <w:r>
              <w:t>1</w:t>
            </w:r>
          </w:p>
        </w:tc>
        <w:tc>
          <w:tcPr>
            <w:tcW w:w="1042" w:type="pct"/>
            <w:vAlign w:val="center"/>
          </w:tcPr>
          <w:p w14:paraId="675DFCD8">
            <w:pPr>
              <w:pStyle w:val="166"/>
            </w:pPr>
            <w:r>
              <w:t>0.02</w:t>
            </w:r>
          </w:p>
        </w:tc>
      </w:tr>
      <w:tr w14:paraId="5C26C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600" w:type="pct"/>
            <w:vAlign w:val="center"/>
          </w:tcPr>
          <w:p w14:paraId="376B53D7">
            <w:pPr>
              <w:pStyle w:val="166"/>
            </w:pPr>
            <w:r>
              <w:t>16</w:t>
            </w:r>
          </w:p>
        </w:tc>
        <w:tc>
          <w:tcPr>
            <w:tcW w:w="2325" w:type="pct"/>
            <w:vAlign w:val="center"/>
          </w:tcPr>
          <w:p w14:paraId="171BA78D">
            <w:pPr>
              <w:pStyle w:val="166"/>
              <w:jc w:val="left"/>
            </w:pPr>
            <w:r>
              <w:rPr>
                <w:rFonts w:hint="eastAsia"/>
              </w:rPr>
              <w:t>四川省</w:t>
            </w:r>
          </w:p>
        </w:tc>
        <w:tc>
          <w:tcPr>
            <w:tcW w:w="1033" w:type="pct"/>
            <w:vAlign w:val="center"/>
          </w:tcPr>
          <w:p w14:paraId="369658E7">
            <w:pPr>
              <w:pStyle w:val="166"/>
            </w:pPr>
            <w:r>
              <w:t>1</w:t>
            </w:r>
          </w:p>
        </w:tc>
        <w:tc>
          <w:tcPr>
            <w:tcW w:w="1042" w:type="pct"/>
            <w:vAlign w:val="center"/>
          </w:tcPr>
          <w:p w14:paraId="2E94185D">
            <w:pPr>
              <w:pStyle w:val="166"/>
            </w:pPr>
            <w:r>
              <w:t>0.02</w:t>
            </w:r>
          </w:p>
        </w:tc>
      </w:tr>
      <w:tr w14:paraId="5789F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600" w:type="pct"/>
            <w:vAlign w:val="center"/>
          </w:tcPr>
          <w:p w14:paraId="7EBA8FA6">
            <w:pPr>
              <w:pStyle w:val="166"/>
            </w:pPr>
            <w:r>
              <w:t>17</w:t>
            </w:r>
          </w:p>
        </w:tc>
        <w:tc>
          <w:tcPr>
            <w:tcW w:w="2325" w:type="pct"/>
            <w:vAlign w:val="center"/>
          </w:tcPr>
          <w:p w14:paraId="14762DA1">
            <w:pPr>
              <w:pStyle w:val="166"/>
              <w:jc w:val="left"/>
            </w:pPr>
            <w:r>
              <w:rPr>
                <w:rFonts w:hint="eastAsia"/>
              </w:rPr>
              <w:t>陕西省</w:t>
            </w:r>
          </w:p>
        </w:tc>
        <w:tc>
          <w:tcPr>
            <w:tcW w:w="1033" w:type="pct"/>
            <w:vAlign w:val="center"/>
          </w:tcPr>
          <w:p w14:paraId="355438A0">
            <w:pPr>
              <w:pStyle w:val="166"/>
            </w:pPr>
            <w:r>
              <w:t>1</w:t>
            </w:r>
          </w:p>
        </w:tc>
        <w:tc>
          <w:tcPr>
            <w:tcW w:w="1042" w:type="pct"/>
            <w:vAlign w:val="center"/>
          </w:tcPr>
          <w:p w14:paraId="369679E9">
            <w:pPr>
              <w:pStyle w:val="166"/>
            </w:pPr>
            <w:r>
              <w:t>0.02</w:t>
            </w:r>
          </w:p>
        </w:tc>
      </w:tr>
      <w:tr w14:paraId="37D73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600" w:type="pct"/>
            <w:vAlign w:val="center"/>
          </w:tcPr>
          <w:p w14:paraId="1F9A368F">
            <w:pPr>
              <w:pStyle w:val="166"/>
            </w:pPr>
            <w:r>
              <w:t>18</w:t>
            </w:r>
          </w:p>
        </w:tc>
        <w:tc>
          <w:tcPr>
            <w:tcW w:w="2325" w:type="pct"/>
            <w:vAlign w:val="center"/>
          </w:tcPr>
          <w:p w14:paraId="4780B28E">
            <w:pPr>
              <w:pStyle w:val="166"/>
              <w:jc w:val="left"/>
            </w:pPr>
            <w:r>
              <w:rPr>
                <w:rFonts w:hint="eastAsia"/>
              </w:rPr>
              <w:t>广东省</w:t>
            </w:r>
          </w:p>
        </w:tc>
        <w:tc>
          <w:tcPr>
            <w:tcW w:w="1033" w:type="pct"/>
            <w:vAlign w:val="center"/>
          </w:tcPr>
          <w:p w14:paraId="291CC7CC">
            <w:pPr>
              <w:pStyle w:val="166"/>
            </w:pPr>
            <w:r>
              <w:t>1</w:t>
            </w:r>
          </w:p>
        </w:tc>
        <w:tc>
          <w:tcPr>
            <w:tcW w:w="1042" w:type="pct"/>
            <w:vAlign w:val="center"/>
          </w:tcPr>
          <w:p w14:paraId="71D6E45E">
            <w:pPr>
              <w:pStyle w:val="166"/>
            </w:pPr>
            <w:r>
              <w:t>0.02</w:t>
            </w:r>
          </w:p>
        </w:tc>
      </w:tr>
      <w:tr w14:paraId="1FA3C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600" w:type="pct"/>
            <w:vAlign w:val="center"/>
          </w:tcPr>
          <w:p w14:paraId="7311D7FD">
            <w:pPr>
              <w:pStyle w:val="166"/>
            </w:pPr>
            <w:r>
              <w:t>19</w:t>
            </w:r>
          </w:p>
        </w:tc>
        <w:tc>
          <w:tcPr>
            <w:tcW w:w="2325" w:type="pct"/>
            <w:vAlign w:val="center"/>
          </w:tcPr>
          <w:p w14:paraId="6237255F">
            <w:pPr>
              <w:pStyle w:val="166"/>
              <w:jc w:val="left"/>
            </w:pPr>
            <w:r>
              <w:rPr>
                <w:rFonts w:hint="eastAsia"/>
              </w:rPr>
              <w:t>广西壮族自治区</w:t>
            </w:r>
          </w:p>
        </w:tc>
        <w:tc>
          <w:tcPr>
            <w:tcW w:w="1033" w:type="pct"/>
            <w:vAlign w:val="center"/>
          </w:tcPr>
          <w:p w14:paraId="0C8D4036">
            <w:pPr>
              <w:pStyle w:val="166"/>
            </w:pPr>
            <w:r>
              <w:t>1</w:t>
            </w:r>
          </w:p>
        </w:tc>
        <w:tc>
          <w:tcPr>
            <w:tcW w:w="1042" w:type="pct"/>
            <w:vAlign w:val="center"/>
          </w:tcPr>
          <w:p w14:paraId="561402B7">
            <w:pPr>
              <w:pStyle w:val="166"/>
            </w:pPr>
            <w:r>
              <w:t>0.02</w:t>
            </w:r>
          </w:p>
        </w:tc>
      </w:tr>
      <w:tr w14:paraId="4F4B9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600" w:type="pct"/>
            <w:vAlign w:val="center"/>
          </w:tcPr>
          <w:p w14:paraId="6F9A3358">
            <w:pPr>
              <w:pStyle w:val="166"/>
            </w:pPr>
          </w:p>
        </w:tc>
        <w:tc>
          <w:tcPr>
            <w:tcW w:w="2325" w:type="pct"/>
            <w:vAlign w:val="center"/>
          </w:tcPr>
          <w:p w14:paraId="3090AFCF">
            <w:pPr>
              <w:pStyle w:val="166"/>
            </w:pPr>
            <w:r>
              <w:rPr>
                <w:rFonts w:hint="eastAsia"/>
              </w:rPr>
              <w:t>合</w:t>
            </w:r>
            <w:r>
              <w:t>计</w:t>
            </w:r>
          </w:p>
        </w:tc>
        <w:tc>
          <w:tcPr>
            <w:tcW w:w="1033" w:type="pct"/>
            <w:vAlign w:val="center"/>
          </w:tcPr>
          <w:p w14:paraId="3D55F9AB">
            <w:pPr>
              <w:pStyle w:val="166"/>
            </w:pPr>
            <w:r>
              <w:t>281</w:t>
            </w:r>
          </w:p>
        </w:tc>
        <w:tc>
          <w:tcPr>
            <w:tcW w:w="1042" w:type="pct"/>
            <w:vAlign w:val="center"/>
          </w:tcPr>
          <w:p w14:paraId="66B357EC">
            <w:pPr>
              <w:pStyle w:val="166"/>
            </w:pPr>
            <w:r>
              <w:t>4.37</w:t>
            </w:r>
          </w:p>
        </w:tc>
      </w:tr>
    </w:tbl>
    <w:p w14:paraId="03F45D02">
      <w:pPr>
        <w:pStyle w:val="4"/>
        <w:numPr>
          <w:ilvl w:val="0"/>
          <w:numId w:val="4"/>
        </w:numPr>
        <w:adjustRightInd w:val="0"/>
        <w:spacing w:before="0" w:after="0" w:line="520" w:lineRule="exact"/>
        <w:ind w:left="0" w:firstLine="562" w:firstLineChars="200"/>
        <w:rPr>
          <w:rFonts w:ascii="楷体" w:hAnsi="楷体" w:eastAsia="楷体"/>
          <w:sz w:val="28"/>
          <w:szCs w:val="30"/>
        </w:rPr>
      </w:pPr>
      <w:bookmarkStart w:id="17" w:name="_Toc178452574"/>
      <w:r>
        <w:rPr>
          <w:rFonts w:ascii="楷体" w:hAnsi="楷体" w:eastAsia="楷体"/>
          <w:sz w:val="28"/>
          <w:szCs w:val="30"/>
        </w:rPr>
        <w:t>毕业</w:t>
      </w:r>
      <w:r>
        <w:rPr>
          <w:rFonts w:hint="eastAsia" w:ascii="楷体" w:hAnsi="楷体" w:eastAsia="楷体"/>
          <w:sz w:val="28"/>
          <w:szCs w:val="30"/>
        </w:rPr>
        <w:t>去向分布</w:t>
      </w:r>
      <w:bookmarkEnd w:id="17"/>
    </w:p>
    <w:p w14:paraId="1FC36B21">
      <w:pPr>
        <w:adjustRightInd w:val="0"/>
        <w:snapToGrid w:val="0"/>
        <w:spacing w:line="480" w:lineRule="exact"/>
        <w:ind w:firstLine="482"/>
        <w:rPr>
          <w:rFonts w:ascii="宋体" w:hAnsi="宋体"/>
          <w:sz w:val="24"/>
        </w:rPr>
      </w:pPr>
      <w:r>
        <w:rPr>
          <w:rFonts w:hint="eastAsia" w:ascii="宋体" w:hAnsi="宋体"/>
          <w:sz w:val="24"/>
        </w:rPr>
        <w:t>按照教育部有关高校毕业生毕业去向统计标准，学校2024届毕业生中，就业5256人，占毕业生总人数8</w:t>
      </w:r>
      <w:r>
        <w:rPr>
          <w:rFonts w:ascii="宋体" w:hAnsi="宋体"/>
          <w:sz w:val="24"/>
        </w:rPr>
        <w:t>1.70</w:t>
      </w:r>
      <w:r>
        <w:rPr>
          <w:rFonts w:hint="eastAsia" w:ascii="宋体" w:hAnsi="宋体"/>
          <w:sz w:val="24"/>
        </w:rPr>
        <w:t>%；升学557人，占毕业生总人数8</w:t>
      </w:r>
      <w:r>
        <w:rPr>
          <w:rFonts w:ascii="宋体" w:hAnsi="宋体"/>
          <w:sz w:val="24"/>
        </w:rPr>
        <w:t>.66</w:t>
      </w:r>
      <w:r>
        <w:rPr>
          <w:rFonts w:hint="eastAsia" w:ascii="宋体" w:hAnsi="宋体"/>
          <w:sz w:val="24"/>
        </w:rPr>
        <w:t>%；未就业620人，占毕业生总人数9</w:t>
      </w:r>
      <w:r>
        <w:rPr>
          <w:rFonts w:ascii="宋体" w:hAnsi="宋体"/>
          <w:sz w:val="24"/>
        </w:rPr>
        <w:t>.64</w:t>
      </w:r>
      <w:r>
        <w:rPr>
          <w:rFonts w:hint="eastAsia" w:ascii="宋体" w:hAnsi="宋体"/>
          <w:sz w:val="24"/>
        </w:rPr>
        <w:t>%。</w:t>
      </w:r>
    </w:p>
    <w:p w14:paraId="4BB04EF3">
      <w:pPr>
        <w:pStyle w:val="22"/>
        <w:snapToGrid w:val="0"/>
        <w:spacing w:before="62" w:beforeLines="20" w:after="62" w:afterLines="20"/>
        <w:ind w:left="0" w:leftChars="0"/>
        <w:rPr>
          <w:rFonts w:ascii="宋体" w:hAnsi="宋体"/>
          <w:b w:val="0"/>
          <w:sz w:val="21"/>
          <w:szCs w:val="21"/>
        </w:rPr>
      </w:pPr>
      <w:bookmarkStart w:id="18" w:name="_Toc178452550"/>
      <w:r>
        <w:rPr>
          <w:rFonts w:hint="eastAsia" w:ascii="宋体" w:hAnsi="宋体"/>
          <w:b w:val="0"/>
          <w:sz w:val="21"/>
          <w:szCs w:val="21"/>
        </w:rPr>
        <w:t>表</w:t>
      </w:r>
      <w:r>
        <w:rPr>
          <w:rFonts w:ascii="宋体" w:hAnsi="宋体"/>
          <w:b w:val="0"/>
          <w:sz w:val="21"/>
          <w:szCs w:val="21"/>
        </w:rPr>
        <w:fldChar w:fldCharType="begin"/>
      </w:r>
      <w:r>
        <w:rPr>
          <w:rFonts w:ascii="宋体" w:hAnsi="宋体"/>
          <w:b w:val="0"/>
          <w:sz w:val="21"/>
          <w:szCs w:val="21"/>
        </w:rPr>
        <w:instrText xml:space="preserve"> </w:instrText>
      </w:r>
      <w:r>
        <w:rPr>
          <w:rFonts w:hint="eastAsia" w:ascii="宋体" w:hAnsi="宋体"/>
          <w:b w:val="0"/>
          <w:sz w:val="21"/>
          <w:szCs w:val="21"/>
        </w:rPr>
        <w:instrText xml:space="preserve">SEQ 表 \* ARABIC</w:instrText>
      </w:r>
      <w:r>
        <w:rPr>
          <w:rFonts w:ascii="宋体" w:hAnsi="宋体"/>
          <w:b w:val="0"/>
          <w:sz w:val="21"/>
          <w:szCs w:val="21"/>
        </w:rPr>
        <w:instrText xml:space="preserve"> </w:instrText>
      </w:r>
      <w:r>
        <w:rPr>
          <w:rFonts w:ascii="宋体" w:hAnsi="宋体"/>
          <w:b w:val="0"/>
          <w:sz w:val="21"/>
          <w:szCs w:val="21"/>
        </w:rPr>
        <w:fldChar w:fldCharType="separate"/>
      </w:r>
      <w:r>
        <w:rPr>
          <w:rFonts w:ascii="宋体" w:hAnsi="宋体"/>
          <w:b w:val="0"/>
          <w:sz w:val="21"/>
          <w:szCs w:val="21"/>
        </w:rPr>
        <w:t>5</w:t>
      </w:r>
      <w:r>
        <w:rPr>
          <w:rFonts w:ascii="宋体" w:hAnsi="宋体"/>
          <w:b w:val="0"/>
          <w:sz w:val="21"/>
          <w:szCs w:val="21"/>
        </w:rPr>
        <w:fldChar w:fldCharType="end"/>
      </w:r>
      <w:r>
        <w:rPr>
          <w:rFonts w:hint="eastAsia" w:ascii="宋体" w:hAnsi="宋体"/>
          <w:b w:val="0"/>
          <w:sz w:val="21"/>
          <w:szCs w:val="21"/>
        </w:rPr>
        <w:t>.</w:t>
      </w:r>
      <w:r>
        <w:rPr>
          <w:rFonts w:ascii="宋体" w:hAnsi="宋体"/>
          <w:b w:val="0"/>
          <w:sz w:val="21"/>
          <w:szCs w:val="21"/>
        </w:rPr>
        <w:t>2024</w:t>
      </w:r>
      <w:r>
        <w:rPr>
          <w:rFonts w:hint="eastAsia" w:ascii="宋体" w:hAnsi="宋体"/>
          <w:b w:val="0"/>
          <w:sz w:val="21"/>
          <w:szCs w:val="21"/>
        </w:rPr>
        <w:t>届毕业生的毕业去向统计表</w:t>
      </w:r>
      <w:bookmarkEnd w:id="18"/>
    </w:p>
    <w:tbl>
      <w:tblPr>
        <w:tblStyle w:val="89"/>
        <w:tblW w:w="5000" w:type="pct"/>
        <w:tblCaption w:val="jyfs_ztqk2"/>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8"/>
        <w:gridCol w:w="1348"/>
        <w:gridCol w:w="2715"/>
        <w:gridCol w:w="1624"/>
        <w:gridCol w:w="1487"/>
      </w:tblGrid>
      <w:tr w14:paraId="451B2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91" w:type="pct"/>
            <w:vAlign w:val="center"/>
          </w:tcPr>
          <w:p w14:paraId="792526CA">
            <w:pPr>
              <w:jc w:val="center"/>
              <w:rPr>
                <w:rFonts w:asciiTheme="minorEastAsia" w:hAnsiTheme="minorEastAsia"/>
                <w:b/>
                <w:szCs w:val="21"/>
              </w:rPr>
            </w:pPr>
            <w:r>
              <w:rPr>
                <w:rFonts w:hint="eastAsia" w:asciiTheme="minorEastAsia" w:hAnsiTheme="minorEastAsia"/>
                <w:b/>
                <w:szCs w:val="21"/>
              </w:rPr>
              <w:t>一级分类</w:t>
            </w:r>
          </w:p>
        </w:tc>
        <w:tc>
          <w:tcPr>
            <w:tcW w:w="791" w:type="pct"/>
            <w:vAlign w:val="center"/>
          </w:tcPr>
          <w:p w14:paraId="367D0D5B">
            <w:pPr>
              <w:jc w:val="center"/>
              <w:rPr>
                <w:rFonts w:asciiTheme="minorEastAsia" w:hAnsiTheme="minorEastAsia"/>
                <w:b/>
                <w:szCs w:val="21"/>
              </w:rPr>
            </w:pPr>
            <w:r>
              <w:rPr>
                <w:rFonts w:hint="eastAsia" w:asciiTheme="minorEastAsia" w:hAnsiTheme="minorEastAsia"/>
                <w:b/>
                <w:szCs w:val="21"/>
              </w:rPr>
              <w:t>二级分类</w:t>
            </w:r>
          </w:p>
        </w:tc>
        <w:tc>
          <w:tcPr>
            <w:tcW w:w="1593" w:type="pct"/>
            <w:vAlign w:val="center"/>
          </w:tcPr>
          <w:p w14:paraId="0582C481">
            <w:pPr>
              <w:jc w:val="center"/>
              <w:rPr>
                <w:rFonts w:asciiTheme="minorEastAsia" w:hAnsiTheme="minorEastAsia"/>
                <w:b/>
                <w:szCs w:val="21"/>
              </w:rPr>
            </w:pPr>
            <w:r>
              <w:rPr>
                <w:rFonts w:hint="eastAsia" w:asciiTheme="minorEastAsia" w:hAnsiTheme="minorEastAsia"/>
                <w:b/>
                <w:szCs w:val="21"/>
              </w:rPr>
              <w:t>毕业去向</w:t>
            </w:r>
          </w:p>
        </w:tc>
        <w:tc>
          <w:tcPr>
            <w:tcW w:w="953" w:type="pct"/>
            <w:vAlign w:val="center"/>
          </w:tcPr>
          <w:p w14:paraId="415FCFD1">
            <w:pPr>
              <w:jc w:val="center"/>
              <w:rPr>
                <w:rFonts w:asciiTheme="minorEastAsia" w:hAnsiTheme="minorEastAsia"/>
                <w:b/>
                <w:szCs w:val="21"/>
              </w:rPr>
            </w:pPr>
            <w:r>
              <w:rPr>
                <w:rFonts w:hint="eastAsia" w:asciiTheme="minorEastAsia" w:hAnsiTheme="minorEastAsia"/>
                <w:b/>
                <w:szCs w:val="21"/>
              </w:rPr>
              <w:t>毕业生人数</w:t>
            </w:r>
          </w:p>
        </w:tc>
        <w:tc>
          <w:tcPr>
            <w:tcW w:w="872" w:type="pct"/>
            <w:vAlign w:val="center"/>
          </w:tcPr>
          <w:p w14:paraId="26FFB6C3">
            <w:pPr>
              <w:jc w:val="center"/>
              <w:rPr>
                <w:rFonts w:asciiTheme="minorEastAsia" w:hAnsiTheme="minorEastAsia"/>
                <w:b/>
                <w:szCs w:val="21"/>
              </w:rPr>
            </w:pPr>
            <w:r>
              <w:rPr>
                <w:rFonts w:hint="eastAsia" w:asciiTheme="minorEastAsia" w:hAnsiTheme="minorEastAsia"/>
                <w:b/>
                <w:szCs w:val="21"/>
              </w:rPr>
              <w:t>所占比例</w:t>
            </w:r>
            <w:r>
              <w:rPr>
                <w:rFonts w:cs="Arial" w:asciiTheme="minorEastAsia" w:hAnsiTheme="minorEastAsia"/>
                <w:b/>
                <w:szCs w:val="21"/>
              </w:rPr>
              <w:t>%</w:t>
            </w:r>
          </w:p>
        </w:tc>
      </w:tr>
      <w:tr w14:paraId="3234A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1" w:type="pct"/>
            <w:vMerge w:val="restart"/>
            <w:vAlign w:val="center"/>
          </w:tcPr>
          <w:p w14:paraId="2A9AF5B4">
            <w:pPr>
              <w:jc w:val="center"/>
              <w:rPr>
                <w:rFonts w:asciiTheme="minorEastAsia" w:hAnsiTheme="minorEastAsia"/>
                <w:szCs w:val="21"/>
              </w:rPr>
            </w:pPr>
            <w:r>
              <w:rPr>
                <w:rFonts w:hint="eastAsia" w:asciiTheme="minorEastAsia" w:hAnsiTheme="minorEastAsia"/>
                <w:szCs w:val="21"/>
              </w:rPr>
              <w:t>就业</w:t>
            </w:r>
          </w:p>
        </w:tc>
        <w:tc>
          <w:tcPr>
            <w:tcW w:w="791" w:type="pct"/>
            <w:vMerge w:val="restart"/>
            <w:vAlign w:val="center"/>
          </w:tcPr>
          <w:p w14:paraId="336D3BEC">
            <w:pPr>
              <w:jc w:val="center"/>
              <w:rPr>
                <w:rFonts w:asciiTheme="minorEastAsia" w:hAnsiTheme="minorEastAsia"/>
                <w:szCs w:val="21"/>
              </w:rPr>
            </w:pPr>
            <w:r>
              <w:rPr>
                <w:rFonts w:hint="eastAsia" w:asciiTheme="minorEastAsia" w:hAnsiTheme="minorEastAsia"/>
                <w:szCs w:val="21"/>
              </w:rPr>
              <w:t>单位就业</w:t>
            </w:r>
          </w:p>
        </w:tc>
        <w:tc>
          <w:tcPr>
            <w:tcW w:w="1593" w:type="pct"/>
            <w:vAlign w:val="center"/>
          </w:tcPr>
          <w:p w14:paraId="2BD90456">
            <w:pPr>
              <w:rPr>
                <w:rFonts w:asciiTheme="minorEastAsia" w:hAnsiTheme="minorEastAsia"/>
                <w:szCs w:val="21"/>
              </w:rPr>
            </w:pPr>
            <w:r>
              <w:rPr>
                <w:rFonts w:hint="eastAsia" w:asciiTheme="minorEastAsia" w:hAnsiTheme="minorEastAsia"/>
                <w:szCs w:val="21"/>
              </w:rPr>
              <w:t>签就业协议形式就业</w:t>
            </w:r>
          </w:p>
        </w:tc>
        <w:tc>
          <w:tcPr>
            <w:tcW w:w="953" w:type="pct"/>
            <w:vAlign w:val="center"/>
          </w:tcPr>
          <w:p w14:paraId="64ECC887">
            <w:pPr>
              <w:jc w:val="center"/>
              <w:rPr>
                <w:rFonts w:asciiTheme="minorEastAsia" w:hAnsiTheme="minorEastAsia"/>
                <w:szCs w:val="21"/>
              </w:rPr>
            </w:pPr>
            <w:r>
              <w:rPr>
                <w:rFonts w:asciiTheme="minorEastAsia" w:hAnsiTheme="minorEastAsia"/>
                <w:szCs w:val="21"/>
              </w:rPr>
              <w:t>450</w:t>
            </w:r>
          </w:p>
        </w:tc>
        <w:tc>
          <w:tcPr>
            <w:tcW w:w="872" w:type="pct"/>
            <w:vAlign w:val="center"/>
          </w:tcPr>
          <w:p w14:paraId="2E5648C2">
            <w:pPr>
              <w:jc w:val="center"/>
              <w:rPr>
                <w:rFonts w:asciiTheme="minorEastAsia" w:hAnsiTheme="minorEastAsia"/>
                <w:szCs w:val="21"/>
              </w:rPr>
            </w:pPr>
            <w:r>
              <w:rPr>
                <w:rFonts w:asciiTheme="minorEastAsia" w:hAnsiTheme="minorEastAsia"/>
                <w:szCs w:val="21"/>
              </w:rPr>
              <w:t>7.00</w:t>
            </w:r>
          </w:p>
        </w:tc>
      </w:tr>
      <w:tr w14:paraId="468D9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1" w:type="pct"/>
            <w:vMerge w:val="continue"/>
            <w:vAlign w:val="center"/>
          </w:tcPr>
          <w:p w14:paraId="61CA3D1C">
            <w:pPr>
              <w:jc w:val="center"/>
              <w:rPr>
                <w:rFonts w:asciiTheme="minorEastAsia" w:hAnsiTheme="minorEastAsia"/>
                <w:szCs w:val="21"/>
              </w:rPr>
            </w:pPr>
          </w:p>
        </w:tc>
        <w:tc>
          <w:tcPr>
            <w:tcW w:w="791" w:type="pct"/>
            <w:vMerge w:val="continue"/>
            <w:vAlign w:val="center"/>
          </w:tcPr>
          <w:p w14:paraId="27D1370C">
            <w:pPr>
              <w:jc w:val="center"/>
              <w:rPr>
                <w:rFonts w:asciiTheme="minorEastAsia" w:hAnsiTheme="minorEastAsia"/>
                <w:szCs w:val="21"/>
              </w:rPr>
            </w:pPr>
          </w:p>
        </w:tc>
        <w:tc>
          <w:tcPr>
            <w:tcW w:w="1593" w:type="pct"/>
            <w:vAlign w:val="center"/>
          </w:tcPr>
          <w:p w14:paraId="14D8C14D">
            <w:pPr>
              <w:rPr>
                <w:rFonts w:asciiTheme="minorEastAsia" w:hAnsiTheme="minorEastAsia"/>
                <w:szCs w:val="21"/>
              </w:rPr>
            </w:pPr>
            <w:r>
              <w:rPr>
                <w:rFonts w:hint="eastAsia" w:asciiTheme="minorEastAsia" w:hAnsiTheme="minorEastAsia"/>
                <w:szCs w:val="21"/>
              </w:rPr>
              <w:t>签劳动合同形式就业</w:t>
            </w:r>
          </w:p>
        </w:tc>
        <w:tc>
          <w:tcPr>
            <w:tcW w:w="953" w:type="pct"/>
            <w:vAlign w:val="center"/>
          </w:tcPr>
          <w:p w14:paraId="005C7688">
            <w:pPr>
              <w:jc w:val="center"/>
              <w:rPr>
                <w:rFonts w:asciiTheme="minorEastAsia" w:hAnsiTheme="minorEastAsia"/>
                <w:szCs w:val="21"/>
              </w:rPr>
            </w:pPr>
            <w:r>
              <w:rPr>
                <w:rFonts w:asciiTheme="minorEastAsia" w:hAnsiTheme="minorEastAsia"/>
                <w:szCs w:val="21"/>
              </w:rPr>
              <w:t>4618</w:t>
            </w:r>
          </w:p>
        </w:tc>
        <w:tc>
          <w:tcPr>
            <w:tcW w:w="872" w:type="pct"/>
            <w:vAlign w:val="center"/>
          </w:tcPr>
          <w:p w14:paraId="58818DB3">
            <w:pPr>
              <w:jc w:val="center"/>
              <w:rPr>
                <w:rFonts w:asciiTheme="minorEastAsia" w:hAnsiTheme="minorEastAsia"/>
                <w:szCs w:val="21"/>
              </w:rPr>
            </w:pPr>
            <w:r>
              <w:rPr>
                <w:rFonts w:asciiTheme="minorEastAsia" w:hAnsiTheme="minorEastAsia"/>
                <w:szCs w:val="21"/>
              </w:rPr>
              <w:t>71.79</w:t>
            </w:r>
          </w:p>
        </w:tc>
      </w:tr>
      <w:tr w14:paraId="730B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1" w:type="pct"/>
            <w:vMerge w:val="continue"/>
            <w:vAlign w:val="center"/>
          </w:tcPr>
          <w:p w14:paraId="1046C2A4">
            <w:pPr>
              <w:jc w:val="center"/>
              <w:rPr>
                <w:rFonts w:asciiTheme="minorEastAsia" w:hAnsiTheme="minorEastAsia"/>
                <w:szCs w:val="21"/>
              </w:rPr>
            </w:pPr>
          </w:p>
        </w:tc>
        <w:tc>
          <w:tcPr>
            <w:tcW w:w="791" w:type="pct"/>
            <w:vMerge w:val="continue"/>
            <w:vAlign w:val="center"/>
          </w:tcPr>
          <w:p w14:paraId="661885C8">
            <w:pPr>
              <w:jc w:val="center"/>
              <w:rPr>
                <w:rFonts w:asciiTheme="minorEastAsia" w:hAnsiTheme="minorEastAsia"/>
                <w:szCs w:val="21"/>
              </w:rPr>
            </w:pPr>
          </w:p>
        </w:tc>
        <w:tc>
          <w:tcPr>
            <w:tcW w:w="1593" w:type="pct"/>
            <w:vAlign w:val="center"/>
          </w:tcPr>
          <w:p w14:paraId="7FBD50DF">
            <w:pPr>
              <w:rPr>
                <w:rFonts w:asciiTheme="minorEastAsia" w:hAnsiTheme="minorEastAsia"/>
                <w:szCs w:val="21"/>
              </w:rPr>
            </w:pPr>
            <w:r>
              <w:rPr>
                <w:rFonts w:hint="eastAsia" w:asciiTheme="minorEastAsia" w:hAnsiTheme="minorEastAsia"/>
                <w:szCs w:val="21"/>
              </w:rPr>
              <w:t>其他录用形式就业</w:t>
            </w:r>
          </w:p>
        </w:tc>
        <w:tc>
          <w:tcPr>
            <w:tcW w:w="953" w:type="pct"/>
            <w:vAlign w:val="center"/>
          </w:tcPr>
          <w:p w14:paraId="769B6E54">
            <w:pPr>
              <w:jc w:val="center"/>
              <w:rPr>
                <w:rFonts w:asciiTheme="minorEastAsia" w:hAnsiTheme="minorEastAsia"/>
                <w:szCs w:val="21"/>
              </w:rPr>
            </w:pPr>
            <w:r>
              <w:rPr>
                <w:rFonts w:asciiTheme="minorEastAsia" w:hAnsiTheme="minorEastAsia"/>
                <w:szCs w:val="21"/>
              </w:rPr>
              <w:t>22</w:t>
            </w:r>
          </w:p>
        </w:tc>
        <w:tc>
          <w:tcPr>
            <w:tcW w:w="872" w:type="pct"/>
            <w:vAlign w:val="center"/>
          </w:tcPr>
          <w:p w14:paraId="7AFDAAE6">
            <w:pPr>
              <w:jc w:val="center"/>
              <w:rPr>
                <w:rFonts w:asciiTheme="minorEastAsia" w:hAnsiTheme="minorEastAsia"/>
                <w:szCs w:val="21"/>
              </w:rPr>
            </w:pPr>
            <w:r>
              <w:rPr>
                <w:rFonts w:asciiTheme="minorEastAsia" w:hAnsiTheme="minorEastAsia"/>
                <w:szCs w:val="21"/>
              </w:rPr>
              <w:t>0.34</w:t>
            </w:r>
          </w:p>
        </w:tc>
      </w:tr>
      <w:tr w14:paraId="1E85F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1" w:type="pct"/>
            <w:vMerge w:val="continue"/>
            <w:vAlign w:val="center"/>
          </w:tcPr>
          <w:p w14:paraId="6B5AAE44">
            <w:pPr>
              <w:jc w:val="center"/>
              <w:rPr>
                <w:rFonts w:asciiTheme="minorEastAsia" w:hAnsiTheme="minorEastAsia"/>
                <w:szCs w:val="21"/>
              </w:rPr>
            </w:pPr>
          </w:p>
        </w:tc>
        <w:tc>
          <w:tcPr>
            <w:tcW w:w="791" w:type="pct"/>
            <w:vMerge w:val="continue"/>
            <w:vAlign w:val="center"/>
          </w:tcPr>
          <w:p w14:paraId="51256C55">
            <w:pPr>
              <w:jc w:val="center"/>
              <w:rPr>
                <w:rFonts w:asciiTheme="minorEastAsia" w:hAnsiTheme="minorEastAsia"/>
                <w:szCs w:val="21"/>
              </w:rPr>
            </w:pPr>
          </w:p>
        </w:tc>
        <w:tc>
          <w:tcPr>
            <w:tcW w:w="1593" w:type="pct"/>
            <w:vAlign w:val="center"/>
          </w:tcPr>
          <w:p w14:paraId="159D8591">
            <w:pPr>
              <w:rPr>
                <w:rFonts w:asciiTheme="minorEastAsia" w:hAnsiTheme="minorEastAsia"/>
                <w:szCs w:val="21"/>
              </w:rPr>
            </w:pPr>
            <w:r>
              <w:rPr>
                <w:rFonts w:hint="eastAsia" w:asciiTheme="minorEastAsia" w:hAnsiTheme="minorEastAsia"/>
                <w:szCs w:val="21"/>
              </w:rPr>
              <w:t>科研（管理）助理</w:t>
            </w:r>
          </w:p>
        </w:tc>
        <w:tc>
          <w:tcPr>
            <w:tcW w:w="953" w:type="pct"/>
            <w:vAlign w:val="center"/>
          </w:tcPr>
          <w:p w14:paraId="1624D269">
            <w:pPr>
              <w:jc w:val="center"/>
              <w:rPr>
                <w:rFonts w:asciiTheme="minorEastAsia" w:hAnsiTheme="minorEastAsia"/>
                <w:szCs w:val="21"/>
              </w:rPr>
            </w:pPr>
            <w:r>
              <w:rPr>
                <w:rFonts w:asciiTheme="minorEastAsia" w:hAnsiTheme="minorEastAsia"/>
                <w:szCs w:val="21"/>
              </w:rPr>
              <w:t>-</w:t>
            </w:r>
          </w:p>
        </w:tc>
        <w:tc>
          <w:tcPr>
            <w:tcW w:w="872" w:type="pct"/>
            <w:vAlign w:val="center"/>
          </w:tcPr>
          <w:p w14:paraId="24C6E341">
            <w:pPr>
              <w:jc w:val="center"/>
              <w:rPr>
                <w:rFonts w:asciiTheme="minorEastAsia" w:hAnsiTheme="minorEastAsia"/>
                <w:szCs w:val="21"/>
              </w:rPr>
            </w:pPr>
            <w:r>
              <w:rPr>
                <w:rFonts w:asciiTheme="minorEastAsia" w:hAnsiTheme="minorEastAsia"/>
                <w:szCs w:val="21"/>
              </w:rPr>
              <w:t>-</w:t>
            </w:r>
          </w:p>
        </w:tc>
      </w:tr>
      <w:tr w14:paraId="73DA8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1" w:type="pct"/>
            <w:vMerge w:val="continue"/>
            <w:vAlign w:val="center"/>
          </w:tcPr>
          <w:p w14:paraId="7A09873E">
            <w:pPr>
              <w:jc w:val="center"/>
              <w:rPr>
                <w:rFonts w:asciiTheme="minorEastAsia" w:hAnsiTheme="minorEastAsia"/>
                <w:szCs w:val="21"/>
              </w:rPr>
            </w:pPr>
          </w:p>
        </w:tc>
        <w:tc>
          <w:tcPr>
            <w:tcW w:w="791" w:type="pct"/>
            <w:vMerge w:val="continue"/>
            <w:vAlign w:val="center"/>
          </w:tcPr>
          <w:p w14:paraId="174856FD">
            <w:pPr>
              <w:jc w:val="center"/>
              <w:rPr>
                <w:rFonts w:asciiTheme="minorEastAsia" w:hAnsiTheme="minorEastAsia"/>
                <w:szCs w:val="21"/>
              </w:rPr>
            </w:pPr>
          </w:p>
        </w:tc>
        <w:tc>
          <w:tcPr>
            <w:tcW w:w="1593" w:type="pct"/>
            <w:vAlign w:val="center"/>
          </w:tcPr>
          <w:p w14:paraId="51B67FC0">
            <w:pPr>
              <w:rPr>
                <w:rFonts w:asciiTheme="minorEastAsia" w:hAnsiTheme="minorEastAsia"/>
                <w:szCs w:val="21"/>
              </w:rPr>
            </w:pPr>
            <w:r>
              <w:rPr>
                <w:rFonts w:hint="eastAsia" w:asciiTheme="minorEastAsia" w:hAnsiTheme="minorEastAsia"/>
                <w:szCs w:val="21"/>
              </w:rPr>
              <w:t>应征义务兵</w:t>
            </w:r>
          </w:p>
        </w:tc>
        <w:tc>
          <w:tcPr>
            <w:tcW w:w="953" w:type="pct"/>
            <w:vAlign w:val="center"/>
          </w:tcPr>
          <w:p w14:paraId="611CDF3D">
            <w:pPr>
              <w:jc w:val="center"/>
              <w:rPr>
                <w:rFonts w:asciiTheme="minorEastAsia" w:hAnsiTheme="minorEastAsia"/>
                <w:szCs w:val="21"/>
              </w:rPr>
            </w:pPr>
            <w:r>
              <w:rPr>
                <w:rFonts w:asciiTheme="minorEastAsia" w:hAnsiTheme="minorEastAsia"/>
                <w:szCs w:val="21"/>
              </w:rPr>
              <w:t>113</w:t>
            </w:r>
          </w:p>
        </w:tc>
        <w:tc>
          <w:tcPr>
            <w:tcW w:w="872" w:type="pct"/>
            <w:vAlign w:val="center"/>
          </w:tcPr>
          <w:p w14:paraId="40FBB999">
            <w:pPr>
              <w:jc w:val="center"/>
              <w:rPr>
                <w:rFonts w:asciiTheme="minorEastAsia" w:hAnsiTheme="minorEastAsia"/>
                <w:szCs w:val="21"/>
              </w:rPr>
            </w:pPr>
            <w:r>
              <w:rPr>
                <w:rFonts w:asciiTheme="minorEastAsia" w:hAnsiTheme="minorEastAsia"/>
                <w:szCs w:val="21"/>
              </w:rPr>
              <w:t>1.76</w:t>
            </w:r>
          </w:p>
        </w:tc>
      </w:tr>
      <w:tr w14:paraId="6C2D6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1" w:type="pct"/>
            <w:vMerge w:val="continue"/>
            <w:vAlign w:val="center"/>
          </w:tcPr>
          <w:p w14:paraId="4740E85E">
            <w:pPr>
              <w:jc w:val="center"/>
              <w:rPr>
                <w:rFonts w:asciiTheme="minorEastAsia" w:hAnsiTheme="minorEastAsia"/>
                <w:szCs w:val="21"/>
              </w:rPr>
            </w:pPr>
          </w:p>
        </w:tc>
        <w:tc>
          <w:tcPr>
            <w:tcW w:w="791" w:type="pct"/>
            <w:vMerge w:val="continue"/>
            <w:vAlign w:val="center"/>
          </w:tcPr>
          <w:p w14:paraId="7C0614F5">
            <w:pPr>
              <w:jc w:val="center"/>
              <w:rPr>
                <w:rFonts w:asciiTheme="minorEastAsia" w:hAnsiTheme="minorEastAsia"/>
                <w:szCs w:val="21"/>
              </w:rPr>
            </w:pPr>
          </w:p>
        </w:tc>
        <w:tc>
          <w:tcPr>
            <w:tcW w:w="1593" w:type="pct"/>
            <w:vAlign w:val="center"/>
          </w:tcPr>
          <w:p w14:paraId="1DF75C5F">
            <w:pPr>
              <w:rPr>
                <w:rFonts w:asciiTheme="minorEastAsia" w:hAnsiTheme="minorEastAsia"/>
                <w:szCs w:val="21"/>
              </w:rPr>
            </w:pPr>
            <w:r>
              <w:rPr>
                <w:rFonts w:hint="eastAsia" w:asciiTheme="minorEastAsia" w:hAnsiTheme="minorEastAsia"/>
                <w:szCs w:val="21"/>
              </w:rPr>
              <w:t>国家基层项目</w:t>
            </w:r>
          </w:p>
        </w:tc>
        <w:tc>
          <w:tcPr>
            <w:tcW w:w="953" w:type="pct"/>
            <w:vAlign w:val="center"/>
          </w:tcPr>
          <w:p w14:paraId="4FBB167A">
            <w:pPr>
              <w:jc w:val="center"/>
              <w:rPr>
                <w:rFonts w:asciiTheme="minorEastAsia" w:hAnsiTheme="minorEastAsia"/>
                <w:szCs w:val="21"/>
              </w:rPr>
            </w:pPr>
            <w:r>
              <w:rPr>
                <w:rFonts w:asciiTheme="minorEastAsia" w:hAnsiTheme="minorEastAsia"/>
                <w:szCs w:val="21"/>
              </w:rPr>
              <w:t>2</w:t>
            </w:r>
          </w:p>
        </w:tc>
        <w:tc>
          <w:tcPr>
            <w:tcW w:w="872" w:type="pct"/>
            <w:vAlign w:val="center"/>
          </w:tcPr>
          <w:p w14:paraId="7439E09D">
            <w:pPr>
              <w:jc w:val="center"/>
              <w:rPr>
                <w:rFonts w:asciiTheme="minorEastAsia" w:hAnsiTheme="minorEastAsia"/>
                <w:szCs w:val="21"/>
              </w:rPr>
            </w:pPr>
            <w:r>
              <w:rPr>
                <w:rFonts w:asciiTheme="minorEastAsia" w:hAnsiTheme="minorEastAsia"/>
                <w:szCs w:val="21"/>
              </w:rPr>
              <w:t>0.03</w:t>
            </w:r>
          </w:p>
        </w:tc>
      </w:tr>
      <w:tr w14:paraId="5D90A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1" w:type="pct"/>
            <w:vMerge w:val="continue"/>
            <w:vAlign w:val="center"/>
          </w:tcPr>
          <w:p w14:paraId="21474691">
            <w:pPr>
              <w:jc w:val="center"/>
              <w:rPr>
                <w:rFonts w:asciiTheme="minorEastAsia" w:hAnsiTheme="minorEastAsia"/>
                <w:szCs w:val="21"/>
              </w:rPr>
            </w:pPr>
          </w:p>
        </w:tc>
        <w:tc>
          <w:tcPr>
            <w:tcW w:w="791" w:type="pct"/>
            <w:vMerge w:val="continue"/>
            <w:vAlign w:val="center"/>
          </w:tcPr>
          <w:p w14:paraId="1407CB4B">
            <w:pPr>
              <w:jc w:val="center"/>
              <w:rPr>
                <w:rFonts w:asciiTheme="minorEastAsia" w:hAnsiTheme="minorEastAsia"/>
                <w:szCs w:val="21"/>
              </w:rPr>
            </w:pPr>
          </w:p>
        </w:tc>
        <w:tc>
          <w:tcPr>
            <w:tcW w:w="1593" w:type="pct"/>
            <w:vAlign w:val="center"/>
          </w:tcPr>
          <w:p w14:paraId="33887C60">
            <w:pPr>
              <w:rPr>
                <w:rFonts w:asciiTheme="minorEastAsia" w:hAnsiTheme="minorEastAsia"/>
                <w:szCs w:val="21"/>
              </w:rPr>
            </w:pPr>
            <w:r>
              <w:rPr>
                <w:rFonts w:hint="eastAsia" w:asciiTheme="minorEastAsia" w:hAnsiTheme="minorEastAsia"/>
                <w:szCs w:val="21"/>
              </w:rPr>
              <w:t>地方基层项目</w:t>
            </w:r>
          </w:p>
        </w:tc>
        <w:tc>
          <w:tcPr>
            <w:tcW w:w="953" w:type="pct"/>
            <w:vAlign w:val="center"/>
          </w:tcPr>
          <w:p w14:paraId="571619E7">
            <w:pPr>
              <w:jc w:val="center"/>
              <w:rPr>
                <w:rFonts w:asciiTheme="minorEastAsia" w:hAnsiTheme="minorEastAsia"/>
                <w:szCs w:val="21"/>
              </w:rPr>
            </w:pPr>
            <w:r>
              <w:rPr>
                <w:rFonts w:asciiTheme="minorEastAsia" w:hAnsiTheme="minorEastAsia"/>
                <w:szCs w:val="21"/>
              </w:rPr>
              <w:t>1</w:t>
            </w:r>
          </w:p>
        </w:tc>
        <w:tc>
          <w:tcPr>
            <w:tcW w:w="872" w:type="pct"/>
            <w:vAlign w:val="center"/>
          </w:tcPr>
          <w:p w14:paraId="762AE048">
            <w:pPr>
              <w:jc w:val="center"/>
              <w:rPr>
                <w:rFonts w:asciiTheme="minorEastAsia" w:hAnsiTheme="minorEastAsia"/>
                <w:szCs w:val="21"/>
              </w:rPr>
            </w:pPr>
            <w:r>
              <w:rPr>
                <w:rFonts w:asciiTheme="minorEastAsia" w:hAnsiTheme="minorEastAsia"/>
                <w:szCs w:val="21"/>
              </w:rPr>
              <w:t>0.02</w:t>
            </w:r>
          </w:p>
        </w:tc>
      </w:tr>
      <w:tr w14:paraId="4E98E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1" w:type="pct"/>
            <w:vMerge w:val="continue"/>
            <w:vAlign w:val="center"/>
          </w:tcPr>
          <w:p w14:paraId="0FF99160">
            <w:pPr>
              <w:jc w:val="center"/>
              <w:rPr>
                <w:rFonts w:asciiTheme="minorEastAsia" w:hAnsiTheme="minorEastAsia"/>
                <w:szCs w:val="21"/>
              </w:rPr>
            </w:pPr>
          </w:p>
        </w:tc>
        <w:tc>
          <w:tcPr>
            <w:tcW w:w="791" w:type="pct"/>
            <w:vAlign w:val="center"/>
          </w:tcPr>
          <w:p w14:paraId="52183EC9">
            <w:pPr>
              <w:jc w:val="center"/>
              <w:rPr>
                <w:rFonts w:asciiTheme="minorEastAsia" w:hAnsiTheme="minorEastAsia"/>
                <w:szCs w:val="21"/>
              </w:rPr>
            </w:pPr>
            <w:r>
              <w:rPr>
                <w:rFonts w:hint="eastAsia" w:asciiTheme="minorEastAsia" w:hAnsiTheme="minorEastAsia"/>
                <w:szCs w:val="21"/>
              </w:rPr>
              <w:t>自主创业</w:t>
            </w:r>
          </w:p>
        </w:tc>
        <w:tc>
          <w:tcPr>
            <w:tcW w:w="1593" w:type="pct"/>
            <w:vAlign w:val="center"/>
          </w:tcPr>
          <w:p w14:paraId="06FEA68A">
            <w:pPr>
              <w:rPr>
                <w:rFonts w:asciiTheme="minorEastAsia" w:hAnsiTheme="minorEastAsia"/>
                <w:szCs w:val="21"/>
              </w:rPr>
            </w:pPr>
            <w:r>
              <w:rPr>
                <w:rFonts w:hint="eastAsia" w:asciiTheme="minorEastAsia" w:hAnsiTheme="minorEastAsia"/>
                <w:szCs w:val="21"/>
              </w:rPr>
              <w:t>自主创业</w:t>
            </w:r>
          </w:p>
        </w:tc>
        <w:tc>
          <w:tcPr>
            <w:tcW w:w="953" w:type="pct"/>
            <w:vAlign w:val="center"/>
          </w:tcPr>
          <w:p w14:paraId="7E7FB6EE">
            <w:pPr>
              <w:jc w:val="center"/>
              <w:rPr>
                <w:rFonts w:asciiTheme="minorEastAsia" w:hAnsiTheme="minorEastAsia"/>
                <w:szCs w:val="21"/>
              </w:rPr>
            </w:pPr>
            <w:r>
              <w:rPr>
                <w:rFonts w:asciiTheme="minorEastAsia" w:hAnsiTheme="minorEastAsia"/>
                <w:szCs w:val="21"/>
              </w:rPr>
              <w:t>49</w:t>
            </w:r>
          </w:p>
        </w:tc>
        <w:tc>
          <w:tcPr>
            <w:tcW w:w="872" w:type="pct"/>
            <w:vAlign w:val="center"/>
          </w:tcPr>
          <w:p w14:paraId="46C855A9">
            <w:pPr>
              <w:jc w:val="center"/>
              <w:rPr>
                <w:rFonts w:asciiTheme="minorEastAsia" w:hAnsiTheme="minorEastAsia"/>
                <w:szCs w:val="21"/>
              </w:rPr>
            </w:pPr>
            <w:r>
              <w:rPr>
                <w:rFonts w:asciiTheme="minorEastAsia" w:hAnsiTheme="minorEastAsia"/>
                <w:szCs w:val="21"/>
              </w:rPr>
              <w:t>0.76</w:t>
            </w:r>
          </w:p>
        </w:tc>
      </w:tr>
      <w:tr w14:paraId="40B24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1" w:type="pct"/>
            <w:vMerge w:val="continue"/>
            <w:vAlign w:val="center"/>
          </w:tcPr>
          <w:p w14:paraId="034EC302">
            <w:pPr>
              <w:jc w:val="center"/>
              <w:rPr>
                <w:rFonts w:asciiTheme="minorEastAsia" w:hAnsiTheme="minorEastAsia"/>
                <w:szCs w:val="21"/>
              </w:rPr>
            </w:pPr>
          </w:p>
        </w:tc>
        <w:tc>
          <w:tcPr>
            <w:tcW w:w="791" w:type="pct"/>
            <w:vAlign w:val="center"/>
          </w:tcPr>
          <w:p w14:paraId="49233777">
            <w:pPr>
              <w:jc w:val="center"/>
              <w:rPr>
                <w:rFonts w:asciiTheme="minorEastAsia" w:hAnsiTheme="minorEastAsia"/>
                <w:szCs w:val="21"/>
              </w:rPr>
            </w:pPr>
            <w:r>
              <w:rPr>
                <w:rFonts w:hint="eastAsia" w:asciiTheme="minorEastAsia" w:hAnsiTheme="minorEastAsia"/>
                <w:szCs w:val="21"/>
              </w:rPr>
              <w:t>自由职业</w:t>
            </w:r>
          </w:p>
        </w:tc>
        <w:tc>
          <w:tcPr>
            <w:tcW w:w="1593" w:type="pct"/>
            <w:vAlign w:val="center"/>
          </w:tcPr>
          <w:p w14:paraId="6700EC2F">
            <w:pPr>
              <w:rPr>
                <w:rFonts w:asciiTheme="minorEastAsia" w:hAnsiTheme="minorEastAsia"/>
                <w:szCs w:val="21"/>
              </w:rPr>
            </w:pPr>
            <w:r>
              <w:rPr>
                <w:rFonts w:hint="eastAsia" w:asciiTheme="minorEastAsia" w:hAnsiTheme="minorEastAsia"/>
                <w:szCs w:val="21"/>
              </w:rPr>
              <w:t>自由职业</w:t>
            </w:r>
          </w:p>
        </w:tc>
        <w:tc>
          <w:tcPr>
            <w:tcW w:w="953" w:type="pct"/>
            <w:vAlign w:val="center"/>
          </w:tcPr>
          <w:p w14:paraId="670624F4">
            <w:pPr>
              <w:jc w:val="center"/>
              <w:rPr>
                <w:rFonts w:asciiTheme="minorEastAsia" w:hAnsiTheme="minorEastAsia"/>
                <w:szCs w:val="21"/>
              </w:rPr>
            </w:pPr>
            <w:r>
              <w:rPr>
                <w:rFonts w:asciiTheme="minorEastAsia" w:hAnsiTheme="minorEastAsia"/>
                <w:szCs w:val="21"/>
              </w:rPr>
              <w:t>1</w:t>
            </w:r>
          </w:p>
        </w:tc>
        <w:tc>
          <w:tcPr>
            <w:tcW w:w="872" w:type="pct"/>
            <w:vAlign w:val="center"/>
          </w:tcPr>
          <w:p w14:paraId="467E4772">
            <w:pPr>
              <w:jc w:val="center"/>
              <w:rPr>
                <w:rFonts w:asciiTheme="minorEastAsia" w:hAnsiTheme="minorEastAsia"/>
                <w:szCs w:val="21"/>
              </w:rPr>
            </w:pPr>
            <w:r>
              <w:rPr>
                <w:rFonts w:asciiTheme="minorEastAsia" w:hAnsiTheme="minorEastAsia"/>
                <w:szCs w:val="21"/>
              </w:rPr>
              <w:t>0.02</w:t>
            </w:r>
          </w:p>
        </w:tc>
      </w:tr>
      <w:tr w14:paraId="62907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1" w:type="pct"/>
            <w:vMerge w:val="restart"/>
            <w:vAlign w:val="center"/>
          </w:tcPr>
          <w:p w14:paraId="5E2A36C1">
            <w:pPr>
              <w:jc w:val="center"/>
              <w:rPr>
                <w:rFonts w:asciiTheme="minorEastAsia" w:hAnsiTheme="minorEastAsia"/>
                <w:szCs w:val="21"/>
              </w:rPr>
            </w:pPr>
            <w:r>
              <w:rPr>
                <w:rFonts w:hint="eastAsia" w:asciiTheme="minorEastAsia" w:hAnsiTheme="minorEastAsia"/>
                <w:szCs w:val="21"/>
              </w:rPr>
              <w:t>升学</w:t>
            </w:r>
          </w:p>
        </w:tc>
        <w:tc>
          <w:tcPr>
            <w:tcW w:w="791" w:type="pct"/>
            <w:vMerge w:val="restart"/>
            <w:vAlign w:val="center"/>
          </w:tcPr>
          <w:p w14:paraId="5E0F8FD2">
            <w:pPr>
              <w:jc w:val="center"/>
              <w:rPr>
                <w:rFonts w:asciiTheme="minorEastAsia" w:hAnsiTheme="minorEastAsia"/>
                <w:szCs w:val="21"/>
              </w:rPr>
            </w:pPr>
            <w:r>
              <w:rPr>
                <w:rFonts w:hint="eastAsia" w:asciiTheme="minorEastAsia" w:hAnsiTheme="minorEastAsia"/>
                <w:szCs w:val="21"/>
              </w:rPr>
              <w:t>升学</w:t>
            </w:r>
          </w:p>
        </w:tc>
        <w:tc>
          <w:tcPr>
            <w:tcW w:w="1593" w:type="pct"/>
            <w:vAlign w:val="center"/>
          </w:tcPr>
          <w:p w14:paraId="7A9D2A1F">
            <w:pPr>
              <w:rPr>
                <w:rFonts w:asciiTheme="minorEastAsia" w:hAnsiTheme="minorEastAsia"/>
                <w:szCs w:val="21"/>
              </w:rPr>
            </w:pPr>
            <w:r>
              <w:rPr>
                <w:rFonts w:hint="eastAsia" w:asciiTheme="minorEastAsia" w:hAnsiTheme="minorEastAsia"/>
                <w:szCs w:val="21"/>
              </w:rPr>
              <w:t>境内升学</w:t>
            </w:r>
          </w:p>
        </w:tc>
        <w:tc>
          <w:tcPr>
            <w:tcW w:w="953" w:type="pct"/>
            <w:vAlign w:val="center"/>
          </w:tcPr>
          <w:p w14:paraId="7A3A04D5">
            <w:pPr>
              <w:jc w:val="center"/>
              <w:rPr>
                <w:rFonts w:asciiTheme="minorEastAsia" w:hAnsiTheme="minorEastAsia"/>
                <w:szCs w:val="21"/>
              </w:rPr>
            </w:pPr>
            <w:r>
              <w:rPr>
                <w:rFonts w:asciiTheme="minorEastAsia" w:hAnsiTheme="minorEastAsia"/>
                <w:szCs w:val="21"/>
              </w:rPr>
              <w:t>553</w:t>
            </w:r>
          </w:p>
        </w:tc>
        <w:tc>
          <w:tcPr>
            <w:tcW w:w="872" w:type="pct"/>
            <w:vAlign w:val="center"/>
          </w:tcPr>
          <w:p w14:paraId="4DB1C312">
            <w:pPr>
              <w:jc w:val="center"/>
              <w:rPr>
                <w:rFonts w:asciiTheme="minorEastAsia" w:hAnsiTheme="minorEastAsia"/>
                <w:szCs w:val="21"/>
              </w:rPr>
            </w:pPr>
            <w:r>
              <w:rPr>
                <w:rFonts w:asciiTheme="minorEastAsia" w:hAnsiTheme="minorEastAsia"/>
                <w:szCs w:val="21"/>
              </w:rPr>
              <w:t>8.60</w:t>
            </w:r>
          </w:p>
        </w:tc>
      </w:tr>
      <w:tr w14:paraId="05B6E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1" w:type="pct"/>
            <w:vMerge w:val="continue"/>
            <w:vAlign w:val="center"/>
          </w:tcPr>
          <w:p w14:paraId="02F2C493">
            <w:pPr>
              <w:jc w:val="center"/>
              <w:rPr>
                <w:rFonts w:asciiTheme="minorEastAsia" w:hAnsiTheme="minorEastAsia"/>
                <w:szCs w:val="21"/>
              </w:rPr>
            </w:pPr>
          </w:p>
        </w:tc>
        <w:tc>
          <w:tcPr>
            <w:tcW w:w="791" w:type="pct"/>
            <w:vMerge w:val="continue"/>
            <w:vAlign w:val="center"/>
          </w:tcPr>
          <w:p w14:paraId="4FB690D4">
            <w:pPr>
              <w:jc w:val="center"/>
              <w:rPr>
                <w:rFonts w:asciiTheme="minorEastAsia" w:hAnsiTheme="minorEastAsia"/>
                <w:szCs w:val="21"/>
              </w:rPr>
            </w:pPr>
          </w:p>
        </w:tc>
        <w:tc>
          <w:tcPr>
            <w:tcW w:w="1593" w:type="pct"/>
            <w:vAlign w:val="center"/>
          </w:tcPr>
          <w:p w14:paraId="600561EE">
            <w:pPr>
              <w:rPr>
                <w:rFonts w:asciiTheme="minorEastAsia" w:hAnsiTheme="minorEastAsia"/>
                <w:szCs w:val="21"/>
              </w:rPr>
            </w:pPr>
            <w:r>
              <w:rPr>
                <w:rFonts w:hint="eastAsia" w:asciiTheme="minorEastAsia" w:hAnsiTheme="minorEastAsia"/>
                <w:szCs w:val="21"/>
              </w:rPr>
              <w:t>境外留学</w:t>
            </w:r>
          </w:p>
        </w:tc>
        <w:tc>
          <w:tcPr>
            <w:tcW w:w="953" w:type="pct"/>
            <w:vAlign w:val="center"/>
          </w:tcPr>
          <w:p w14:paraId="35C82C6B">
            <w:pPr>
              <w:jc w:val="center"/>
              <w:rPr>
                <w:rFonts w:asciiTheme="minorEastAsia" w:hAnsiTheme="minorEastAsia"/>
                <w:szCs w:val="21"/>
              </w:rPr>
            </w:pPr>
            <w:r>
              <w:rPr>
                <w:rFonts w:asciiTheme="minorEastAsia" w:hAnsiTheme="minorEastAsia"/>
                <w:szCs w:val="21"/>
              </w:rPr>
              <w:t>4</w:t>
            </w:r>
          </w:p>
        </w:tc>
        <w:tc>
          <w:tcPr>
            <w:tcW w:w="872" w:type="pct"/>
            <w:vAlign w:val="center"/>
          </w:tcPr>
          <w:p w14:paraId="0F73AB01">
            <w:pPr>
              <w:jc w:val="center"/>
              <w:rPr>
                <w:rFonts w:asciiTheme="minorEastAsia" w:hAnsiTheme="minorEastAsia"/>
                <w:szCs w:val="21"/>
              </w:rPr>
            </w:pPr>
            <w:r>
              <w:rPr>
                <w:rFonts w:asciiTheme="minorEastAsia" w:hAnsiTheme="minorEastAsia"/>
                <w:szCs w:val="21"/>
              </w:rPr>
              <w:t>0.06</w:t>
            </w:r>
          </w:p>
        </w:tc>
      </w:tr>
      <w:tr w14:paraId="1584D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1" w:type="pct"/>
            <w:vMerge w:val="restart"/>
            <w:vAlign w:val="center"/>
          </w:tcPr>
          <w:p w14:paraId="74D3B7DC">
            <w:pPr>
              <w:jc w:val="center"/>
              <w:rPr>
                <w:rFonts w:asciiTheme="minorEastAsia" w:hAnsiTheme="minorEastAsia"/>
                <w:szCs w:val="21"/>
              </w:rPr>
            </w:pPr>
            <w:r>
              <w:rPr>
                <w:rFonts w:hint="eastAsia" w:asciiTheme="minorEastAsia" w:hAnsiTheme="minorEastAsia"/>
                <w:szCs w:val="21"/>
              </w:rPr>
              <w:t>未就业</w:t>
            </w:r>
          </w:p>
        </w:tc>
        <w:tc>
          <w:tcPr>
            <w:tcW w:w="791" w:type="pct"/>
            <w:vAlign w:val="center"/>
          </w:tcPr>
          <w:p w14:paraId="6D38F12D">
            <w:pPr>
              <w:jc w:val="center"/>
              <w:rPr>
                <w:rFonts w:asciiTheme="minorEastAsia" w:hAnsiTheme="minorEastAsia"/>
                <w:szCs w:val="21"/>
              </w:rPr>
            </w:pPr>
            <w:r>
              <w:rPr>
                <w:rFonts w:hint="eastAsia" w:asciiTheme="minorEastAsia" w:hAnsiTheme="minorEastAsia"/>
                <w:szCs w:val="21"/>
              </w:rPr>
              <w:t>待就业</w:t>
            </w:r>
          </w:p>
        </w:tc>
        <w:tc>
          <w:tcPr>
            <w:tcW w:w="1593" w:type="pct"/>
            <w:vAlign w:val="center"/>
          </w:tcPr>
          <w:p w14:paraId="210BAB90">
            <w:pPr>
              <w:rPr>
                <w:rFonts w:asciiTheme="minorEastAsia" w:hAnsiTheme="minorEastAsia"/>
                <w:szCs w:val="21"/>
              </w:rPr>
            </w:pPr>
            <w:r>
              <w:rPr>
                <w:rFonts w:hint="eastAsia" w:asciiTheme="minorEastAsia" w:hAnsiTheme="minorEastAsia"/>
                <w:szCs w:val="21"/>
              </w:rPr>
              <w:t>待就业</w:t>
            </w:r>
          </w:p>
        </w:tc>
        <w:tc>
          <w:tcPr>
            <w:tcW w:w="953" w:type="pct"/>
            <w:vAlign w:val="center"/>
          </w:tcPr>
          <w:p w14:paraId="36169FA1">
            <w:pPr>
              <w:jc w:val="center"/>
              <w:rPr>
                <w:rFonts w:asciiTheme="minorEastAsia" w:hAnsiTheme="minorEastAsia"/>
                <w:szCs w:val="21"/>
              </w:rPr>
            </w:pPr>
            <w:r>
              <w:rPr>
                <w:rFonts w:asciiTheme="minorEastAsia" w:hAnsiTheme="minorEastAsia"/>
                <w:szCs w:val="21"/>
              </w:rPr>
              <w:t>602</w:t>
            </w:r>
          </w:p>
        </w:tc>
        <w:tc>
          <w:tcPr>
            <w:tcW w:w="872" w:type="pct"/>
            <w:vAlign w:val="center"/>
          </w:tcPr>
          <w:p w14:paraId="5EAA9123">
            <w:pPr>
              <w:jc w:val="center"/>
              <w:rPr>
                <w:rFonts w:asciiTheme="minorEastAsia" w:hAnsiTheme="minorEastAsia"/>
                <w:szCs w:val="21"/>
              </w:rPr>
            </w:pPr>
            <w:r>
              <w:rPr>
                <w:rFonts w:asciiTheme="minorEastAsia" w:hAnsiTheme="minorEastAsia"/>
                <w:szCs w:val="21"/>
              </w:rPr>
              <w:t>9.36</w:t>
            </w:r>
          </w:p>
        </w:tc>
      </w:tr>
      <w:tr w14:paraId="5E4A4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1" w:type="pct"/>
            <w:vMerge w:val="continue"/>
            <w:vAlign w:val="center"/>
          </w:tcPr>
          <w:p w14:paraId="3015EEC9">
            <w:pPr>
              <w:jc w:val="center"/>
              <w:rPr>
                <w:rFonts w:asciiTheme="minorEastAsia" w:hAnsiTheme="minorEastAsia"/>
                <w:szCs w:val="21"/>
              </w:rPr>
            </w:pPr>
          </w:p>
        </w:tc>
        <w:tc>
          <w:tcPr>
            <w:tcW w:w="791" w:type="pct"/>
            <w:vMerge w:val="restart"/>
            <w:vAlign w:val="center"/>
          </w:tcPr>
          <w:p w14:paraId="523C317D">
            <w:pPr>
              <w:jc w:val="center"/>
              <w:rPr>
                <w:rFonts w:asciiTheme="minorEastAsia" w:hAnsiTheme="minorEastAsia"/>
                <w:szCs w:val="21"/>
              </w:rPr>
            </w:pPr>
            <w:r>
              <w:rPr>
                <w:rFonts w:hint="eastAsia" w:asciiTheme="minorEastAsia" w:hAnsiTheme="minorEastAsia"/>
                <w:szCs w:val="21"/>
              </w:rPr>
              <w:t>暂不就业</w:t>
            </w:r>
          </w:p>
        </w:tc>
        <w:tc>
          <w:tcPr>
            <w:tcW w:w="1593" w:type="pct"/>
            <w:vAlign w:val="center"/>
          </w:tcPr>
          <w:p w14:paraId="698C4633">
            <w:pPr>
              <w:rPr>
                <w:rFonts w:asciiTheme="minorEastAsia" w:hAnsiTheme="minorEastAsia"/>
                <w:szCs w:val="21"/>
              </w:rPr>
            </w:pPr>
            <w:r>
              <w:rPr>
                <w:rFonts w:hint="eastAsia" w:asciiTheme="minorEastAsia" w:hAnsiTheme="minorEastAsia"/>
                <w:szCs w:val="21"/>
              </w:rPr>
              <w:t>不就业拟升学</w:t>
            </w:r>
          </w:p>
        </w:tc>
        <w:tc>
          <w:tcPr>
            <w:tcW w:w="953" w:type="pct"/>
            <w:vAlign w:val="center"/>
          </w:tcPr>
          <w:p w14:paraId="017BF663">
            <w:pPr>
              <w:jc w:val="center"/>
              <w:rPr>
                <w:rFonts w:asciiTheme="minorEastAsia" w:hAnsiTheme="minorEastAsia"/>
                <w:szCs w:val="21"/>
              </w:rPr>
            </w:pPr>
            <w:r>
              <w:rPr>
                <w:rFonts w:asciiTheme="minorEastAsia" w:hAnsiTheme="minorEastAsia"/>
                <w:szCs w:val="21"/>
              </w:rPr>
              <w:t>2</w:t>
            </w:r>
          </w:p>
        </w:tc>
        <w:tc>
          <w:tcPr>
            <w:tcW w:w="872" w:type="pct"/>
            <w:vAlign w:val="center"/>
          </w:tcPr>
          <w:p w14:paraId="20BB5366">
            <w:pPr>
              <w:jc w:val="center"/>
              <w:rPr>
                <w:rFonts w:asciiTheme="minorEastAsia" w:hAnsiTheme="minorEastAsia"/>
                <w:szCs w:val="21"/>
              </w:rPr>
            </w:pPr>
            <w:r>
              <w:rPr>
                <w:rFonts w:asciiTheme="minorEastAsia" w:hAnsiTheme="minorEastAsia"/>
                <w:szCs w:val="21"/>
              </w:rPr>
              <w:t>0.03</w:t>
            </w:r>
          </w:p>
        </w:tc>
      </w:tr>
      <w:tr w14:paraId="7A6F3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1" w:type="pct"/>
            <w:vMerge w:val="continue"/>
            <w:vAlign w:val="center"/>
          </w:tcPr>
          <w:p w14:paraId="4DB2A495">
            <w:pPr>
              <w:jc w:val="center"/>
              <w:rPr>
                <w:rFonts w:asciiTheme="minorEastAsia" w:hAnsiTheme="minorEastAsia"/>
                <w:szCs w:val="21"/>
              </w:rPr>
            </w:pPr>
          </w:p>
        </w:tc>
        <w:tc>
          <w:tcPr>
            <w:tcW w:w="791" w:type="pct"/>
            <w:vMerge w:val="continue"/>
            <w:vAlign w:val="center"/>
          </w:tcPr>
          <w:p w14:paraId="5A2DA3D1">
            <w:pPr>
              <w:jc w:val="center"/>
              <w:rPr>
                <w:rFonts w:asciiTheme="minorEastAsia" w:hAnsiTheme="minorEastAsia"/>
                <w:szCs w:val="21"/>
              </w:rPr>
            </w:pPr>
          </w:p>
        </w:tc>
        <w:tc>
          <w:tcPr>
            <w:tcW w:w="1593" w:type="pct"/>
            <w:vAlign w:val="center"/>
          </w:tcPr>
          <w:p w14:paraId="28B87F40">
            <w:pPr>
              <w:rPr>
                <w:rFonts w:asciiTheme="minorEastAsia" w:hAnsiTheme="minorEastAsia"/>
                <w:szCs w:val="21"/>
              </w:rPr>
            </w:pPr>
            <w:r>
              <w:rPr>
                <w:rFonts w:hint="eastAsia" w:asciiTheme="minorEastAsia" w:hAnsiTheme="minorEastAsia"/>
                <w:szCs w:val="21"/>
              </w:rPr>
              <w:t>其他暂不就业</w:t>
            </w:r>
          </w:p>
        </w:tc>
        <w:tc>
          <w:tcPr>
            <w:tcW w:w="953" w:type="pct"/>
            <w:vAlign w:val="center"/>
          </w:tcPr>
          <w:p w14:paraId="060F97E0">
            <w:pPr>
              <w:jc w:val="center"/>
              <w:rPr>
                <w:rFonts w:asciiTheme="minorEastAsia" w:hAnsiTheme="minorEastAsia"/>
                <w:szCs w:val="21"/>
              </w:rPr>
            </w:pPr>
            <w:r>
              <w:rPr>
                <w:rFonts w:asciiTheme="minorEastAsia" w:hAnsiTheme="minorEastAsia"/>
                <w:szCs w:val="21"/>
              </w:rPr>
              <w:t>16</w:t>
            </w:r>
          </w:p>
        </w:tc>
        <w:tc>
          <w:tcPr>
            <w:tcW w:w="872" w:type="pct"/>
            <w:vAlign w:val="center"/>
          </w:tcPr>
          <w:p w14:paraId="5DC0B920">
            <w:pPr>
              <w:jc w:val="center"/>
              <w:rPr>
                <w:rFonts w:asciiTheme="minorEastAsia" w:hAnsiTheme="minorEastAsia"/>
                <w:szCs w:val="21"/>
              </w:rPr>
            </w:pPr>
            <w:r>
              <w:rPr>
                <w:rFonts w:asciiTheme="minorEastAsia" w:hAnsiTheme="minorEastAsia"/>
                <w:szCs w:val="21"/>
              </w:rPr>
              <w:t>0.25</w:t>
            </w:r>
          </w:p>
        </w:tc>
      </w:tr>
      <w:tr w14:paraId="307E0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75" w:type="pct"/>
            <w:gridSpan w:val="3"/>
            <w:vAlign w:val="center"/>
          </w:tcPr>
          <w:p w14:paraId="36DAFA9E">
            <w:pPr>
              <w:jc w:val="center"/>
              <w:rPr>
                <w:rFonts w:asciiTheme="minorEastAsia" w:hAnsiTheme="minorEastAsia"/>
                <w:szCs w:val="21"/>
              </w:rPr>
            </w:pPr>
            <w:r>
              <w:rPr>
                <w:rFonts w:hint="eastAsia" w:asciiTheme="minorEastAsia" w:hAnsiTheme="minorEastAsia"/>
                <w:szCs w:val="21"/>
              </w:rPr>
              <w:t>合计</w:t>
            </w:r>
          </w:p>
        </w:tc>
        <w:tc>
          <w:tcPr>
            <w:tcW w:w="953" w:type="pct"/>
            <w:vAlign w:val="center"/>
          </w:tcPr>
          <w:p w14:paraId="710F4E12">
            <w:pPr>
              <w:jc w:val="center"/>
              <w:rPr>
                <w:rFonts w:asciiTheme="minorEastAsia" w:hAnsiTheme="minorEastAsia"/>
                <w:szCs w:val="21"/>
              </w:rPr>
            </w:pPr>
            <w:r>
              <w:rPr>
                <w:rFonts w:asciiTheme="minorEastAsia" w:hAnsiTheme="minorEastAsia"/>
                <w:szCs w:val="21"/>
              </w:rPr>
              <w:t>6433</w:t>
            </w:r>
          </w:p>
        </w:tc>
        <w:tc>
          <w:tcPr>
            <w:tcW w:w="872" w:type="pct"/>
            <w:vAlign w:val="center"/>
          </w:tcPr>
          <w:p w14:paraId="06F7DC7A">
            <w:pPr>
              <w:jc w:val="center"/>
              <w:rPr>
                <w:rFonts w:asciiTheme="minorEastAsia" w:hAnsiTheme="minorEastAsia"/>
                <w:szCs w:val="21"/>
              </w:rPr>
            </w:pPr>
            <w:r>
              <w:rPr>
                <w:rFonts w:asciiTheme="minorEastAsia" w:hAnsiTheme="minorEastAsia"/>
                <w:szCs w:val="21"/>
              </w:rPr>
              <w:t>100.00</w:t>
            </w:r>
          </w:p>
        </w:tc>
      </w:tr>
    </w:tbl>
    <w:p w14:paraId="62B59197">
      <w:pPr>
        <w:adjustRightInd w:val="0"/>
        <w:snapToGrid w:val="0"/>
        <w:spacing w:line="520" w:lineRule="exact"/>
        <w:ind w:firstLine="480"/>
        <w:rPr>
          <w:rFonts w:ascii="宋体" w:hAnsi="宋体"/>
          <w:szCs w:val="21"/>
        </w:rPr>
      </w:pPr>
      <w:bookmarkStart w:id="19" w:name="jyfs_axltj"/>
      <w:bookmarkEnd w:id="19"/>
      <w:r>
        <w:rPr>
          <w:rFonts w:hint="eastAsia" w:ascii="宋体" w:hAnsi="宋体"/>
          <w:color w:val="000000" w:themeColor="text1"/>
          <w:sz w:val="24"/>
          <w14:textFill>
            <w14:solidFill>
              <w14:schemeClr w14:val="tx1"/>
            </w14:solidFill>
          </w14:textFill>
        </w:rPr>
        <w:t>不同性别2024届毕业生的毕业去向如下表所示：</w:t>
      </w:r>
    </w:p>
    <w:p w14:paraId="036B0565">
      <w:pPr>
        <w:pStyle w:val="22"/>
        <w:snapToGrid w:val="0"/>
        <w:spacing w:before="62" w:beforeLines="20" w:after="62" w:afterLines="20"/>
        <w:ind w:left="0" w:leftChars="0"/>
        <w:rPr>
          <w:rFonts w:ascii="宋体" w:hAnsi="宋体"/>
          <w:b w:val="0"/>
          <w:sz w:val="21"/>
          <w:szCs w:val="21"/>
        </w:rPr>
      </w:pPr>
      <w:bookmarkStart w:id="20" w:name="_Toc178452551"/>
      <w:r>
        <w:rPr>
          <w:rFonts w:hint="eastAsia" w:ascii="宋体" w:hAnsi="宋体"/>
          <w:b w:val="0"/>
          <w:sz w:val="21"/>
          <w:szCs w:val="21"/>
        </w:rPr>
        <w:t>表</w:t>
      </w:r>
      <w:r>
        <w:rPr>
          <w:rFonts w:ascii="宋体" w:hAnsi="宋体"/>
          <w:b w:val="0"/>
          <w:sz w:val="21"/>
          <w:szCs w:val="21"/>
        </w:rPr>
        <w:fldChar w:fldCharType="begin"/>
      </w:r>
      <w:r>
        <w:rPr>
          <w:rFonts w:ascii="宋体" w:hAnsi="宋体"/>
          <w:b w:val="0"/>
          <w:sz w:val="21"/>
          <w:szCs w:val="21"/>
        </w:rPr>
        <w:instrText xml:space="preserve"> </w:instrText>
      </w:r>
      <w:r>
        <w:rPr>
          <w:rFonts w:hint="eastAsia" w:ascii="宋体" w:hAnsi="宋体"/>
          <w:b w:val="0"/>
          <w:sz w:val="21"/>
          <w:szCs w:val="21"/>
        </w:rPr>
        <w:instrText xml:space="preserve">SEQ 表 \* ARABIC</w:instrText>
      </w:r>
      <w:r>
        <w:rPr>
          <w:rFonts w:ascii="宋体" w:hAnsi="宋体"/>
          <w:b w:val="0"/>
          <w:sz w:val="21"/>
          <w:szCs w:val="21"/>
        </w:rPr>
        <w:instrText xml:space="preserve"> </w:instrText>
      </w:r>
      <w:r>
        <w:rPr>
          <w:rFonts w:ascii="宋体" w:hAnsi="宋体"/>
          <w:b w:val="0"/>
          <w:sz w:val="21"/>
          <w:szCs w:val="21"/>
        </w:rPr>
        <w:fldChar w:fldCharType="separate"/>
      </w:r>
      <w:r>
        <w:rPr>
          <w:rFonts w:ascii="宋体" w:hAnsi="宋体"/>
          <w:b w:val="0"/>
          <w:sz w:val="21"/>
          <w:szCs w:val="21"/>
        </w:rPr>
        <w:t>6</w:t>
      </w:r>
      <w:r>
        <w:rPr>
          <w:rFonts w:ascii="宋体" w:hAnsi="宋体"/>
          <w:b w:val="0"/>
          <w:sz w:val="21"/>
          <w:szCs w:val="21"/>
        </w:rPr>
        <w:fldChar w:fldCharType="end"/>
      </w:r>
      <w:r>
        <w:rPr>
          <w:rFonts w:hint="eastAsia" w:ascii="宋体" w:hAnsi="宋体"/>
          <w:b w:val="0"/>
          <w:sz w:val="21"/>
          <w:szCs w:val="21"/>
        </w:rPr>
        <w:t>.不同性别2024届毕业生的毕业去向对比</w:t>
      </w:r>
      <w:bookmarkEnd w:id="20"/>
    </w:p>
    <w:tbl>
      <w:tblPr>
        <w:tblStyle w:val="89"/>
        <w:tblW w:w="5000" w:type="pct"/>
        <w:tblCaption w:val="jyfs_axbtj2"/>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1305"/>
        <w:gridCol w:w="2527"/>
        <w:gridCol w:w="843"/>
        <w:gridCol w:w="849"/>
        <w:gridCol w:w="846"/>
        <w:gridCol w:w="847"/>
      </w:tblGrid>
      <w:tr w14:paraId="1074C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66" w:type="pct"/>
            <w:vMerge w:val="restart"/>
            <w:vAlign w:val="center"/>
          </w:tcPr>
          <w:p w14:paraId="71A2C50E">
            <w:pPr>
              <w:jc w:val="center"/>
              <w:rPr>
                <w:rFonts w:asciiTheme="minorEastAsia" w:hAnsiTheme="minorEastAsia"/>
                <w:b/>
                <w:szCs w:val="21"/>
              </w:rPr>
            </w:pPr>
            <w:r>
              <w:rPr>
                <w:rFonts w:hint="eastAsia" w:asciiTheme="minorEastAsia" w:hAnsiTheme="minorEastAsia"/>
                <w:b/>
                <w:szCs w:val="21"/>
              </w:rPr>
              <w:t>一级</w:t>
            </w:r>
          </w:p>
          <w:p w14:paraId="25F5B6AD">
            <w:pPr>
              <w:jc w:val="center"/>
              <w:rPr>
                <w:rFonts w:asciiTheme="minorEastAsia" w:hAnsiTheme="minorEastAsia"/>
                <w:b/>
                <w:szCs w:val="21"/>
              </w:rPr>
            </w:pPr>
            <w:r>
              <w:rPr>
                <w:rFonts w:hint="eastAsia" w:asciiTheme="minorEastAsia" w:hAnsiTheme="minorEastAsia"/>
                <w:b/>
                <w:szCs w:val="21"/>
              </w:rPr>
              <w:t>分类</w:t>
            </w:r>
          </w:p>
        </w:tc>
        <w:tc>
          <w:tcPr>
            <w:tcW w:w="766" w:type="pct"/>
            <w:vMerge w:val="restart"/>
            <w:vAlign w:val="center"/>
          </w:tcPr>
          <w:p w14:paraId="50D17F89">
            <w:pPr>
              <w:jc w:val="center"/>
              <w:rPr>
                <w:rFonts w:asciiTheme="minorEastAsia" w:hAnsiTheme="minorEastAsia"/>
                <w:b/>
                <w:szCs w:val="21"/>
              </w:rPr>
            </w:pPr>
            <w:r>
              <w:rPr>
                <w:rFonts w:hint="eastAsia" w:asciiTheme="minorEastAsia" w:hAnsiTheme="minorEastAsia"/>
                <w:b/>
                <w:szCs w:val="21"/>
              </w:rPr>
              <w:t>二级</w:t>
            </w:r>
          </w:p>
          <w:p w14:paraId="0715C57F">
            <w:pPr>
              <w:jc w:val="center"/>
              <w:rPr>
                <w:rFonts w:asciiTheme="minorEastAsia" w:hAnsiTheme="minorEastAsia"/>
                <w:b/>
                <w:szCs w:val="21"/>
              </w:rPr>
            </w:pPr>
            <w:r>
              <w:rPr>
                <w:rFonts w:hint="eastAsia" w:asciiTheme="minorEastAsia" w:hAnsiTheme="minorEastAsia"/>
                <w:b/>
                <w:szCs w:val="21"/>
              </w:rPr>
              <w:t>分类</w:t>
            </w:r>
          </w:p>
        </w:tc>
        <w:tc>
          <w:tcPr>
            <w:tcW w:w="1483" w:type="pct"/>
            <w:vMerge w:val="restart"/>
            <w:vAlign w:val="center"/>
          </w:tcPr>
          <w:p w14:paraId="25E7D6F6">
            <w:pPr>
              <w:jc w:val="center"/>
              <w:rPr>
                <w:rFonts w:asciiTheme="minorEastAsia" w:hAnsiTheme="minorEastAsia"/>
                <w:b/>
                <w:szCs w:val="21"/>
              </w:rPr>
            </w:pPr>
            <w:r>
              <w:rPr>
                <w:rFonts w:hint="eastAsia" w:asciiTheme="minorEastAsia" w:hAnsiTheme="minorEastAsia"/>
                <w:b/>
                <w:szCs w:val="21"/>
              </w:rPr>
              <w:t>毕业去向</w:t>
            </w:r>
          </w:p>
        </w:tc>
        <w:tc>
          <w:tcPr>
            <w:tcW w:w="993" w:type="pct"/>
            <w:gridSpan w:val="2"/>
            <w:vAlign w:val="center"/>
          </w:tcPr>
          <w:p w14:paraId="1DE2E067">
            <w:pPr>
              <w:jc w:val="center"/>
              <w:rPr>
                <w:rFonts w:asciiTheme="minorEastAsia" w:hAnsiTheme="minorEastAsia"/>
                <w:b/>
                <w:szCs w:val="21"/>
              </w:rPr>
            </w:pPr>
            <w:r>
              <w:rPr>
                <w:rFonts w:hint="eastAsia" w:asciiTheme="minorEastAsia" w:hAnsiTheme="minorEastAsia"/>
                <w:b/>
                <w:szCs w:val="21"/>
              </w:rPr>
              <w:t>毕业生人数</w:t>
            </w:r>
          </w:p>
        </w:tc>
        <w:tc>
          <w:tcPr>
            <w:tcW w:w="992" w:type="pct"/>
            <w:gridSpan w:val="2"/>
            <w:vAlign w:val="center"/>
          </w:tcPr>
          <w:p w14:paraId="76CE09EA">
            <w:pPr>
              <w:jc w:val="center"/>
              <w:rPr>
                <w:rFonts w:asciiTheme="minorEastAsia" w:hAnsiTheme="minorEastAsia"/>
                <w:b/>
                <w:szCs w:val="21"/>
              </w:rPr>
            </w:pPr>
            <w:r>
              <w:rPr>
                <w:rFonts w:hint="eastAsia" w:asciiTheme="minorEastAsia" w:hAnsiTheme="minorEastAsia"/>
                <w:b/>
                <w:szCs w:val="21"/>
              </w:rPr>
              <w:t>所占比例</w:t>
            </w:r>
            <w:r>
              <w:rPr>
                <w:rFonts w:cs="Arial" w:asciiTheme="minorEastAsia" w:hAnsiTheme="minorEastAsia"/>
                <w:b/>
                <w:szCs w:val="21"/>
              </w:rPr>
              <w:t>%</w:t>
            </w:r>
          </w:p>
        </w:tc>
      </w:tr>
      <w:tr w14:paraId="73C19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66" w:type="pct"/>
            <w:vMerge w:val="continue"/>
            <w:vAlign w:val="center"/>
          </w:tcPr>
          <w:p w14:paraId="059F6576">
            <w:pPr>
              <w:jc w:val="center"/>
              <w:rPr>
                <w:rFonts w:asciiTheme="minorEastAsia" w:hAnsiTheme="minorEastAsia"/>
                <w:b/>
                <w:szCs w:val="21"/>
              </w:rPr>
            </w:pPr>
          </w:p>
        </w:tc>
        <w:tc>
          <w:tcPr>
            <w:tcW w:w="766" w:type="pct"/>
            <w:vMerge w:val="continue"/>
            <w:vAlign w:val="center"/>
          </w:tcPr>
          <w:p w14:paraId="0BFD5D20">
            <w:pPr>
              <w:jc w:val="center"/>
              <w:rPr>
                <w:rFonts w:asciiTheme="minorEastAsia" w:hAnsiTheme="minorEastAsia"/>
                <w:b/>
                <w:szCs w:val="21"/>
              </w:rPr>
            </w:pPr>
          </w:p>
        </w:tc>
        <w:tc>
          <w:tcPr>
            <w:tcW w:w="1483" w:type="pct"/>
            <w:vMerge w:val="continue"/>
            <w:vAlign w:val="center"/>
          </w:tcPr>
          <w:p w14:paraId="095F2495">
            <w:pPr>
              <w:jc w:val="center"/>
              <w:rPr>
                <w:rFonts w:asciiTheme="minorEastAsia" w:hAnsiTheme="minorEastAsia"/>
                <w:b/>
                <w:szCs w:val="21"/>
              </w:rPr>
            </w:pPr>
          </w:p>
        </w:tc>
        <w:tc>
          <w:tcPr>
            <w:tcW w:w="495" w:type="pct"/>
            <w:vAlign w:val="center"/>
          </w:tcPr>
          <w:p w14:paraId="61B06D25">
            <w:pPr>
              <w:jc w:val="center"/>
              <w:rPr>
                <w:rFonts w:asciiTheme="minorEastAsia" w:hAnsiTheme="minorEastAsia"/>
                <w:b/>
                <w:szCs w:val="21"/>
              </w:rPr>
            </w:pPr>
            <w:r>
              <w:rPr>
                <w:rFonts w:hint="eastAsia" w:asciiTheme="minorEastAsia" w:hAnsiTheme="minorEastAsia"/>
                <w:b/>
                <w:szCs w:val="21"/>
              </w:rPr>
              <w:t>男</w:t>
            </w:r>
          </w:p>
        </w:tc>
        <w:tc>
          <w:tcPr>
            <w:tcW w:w="498" w:type="pct"/>
            <w:vAlign w:val="center"/>
          </w:tcPr>
          <w:p w14:paraId="124AC9B4">
            <w:pPr>
              <w:jc w:val="center"/>
              <w:rPr>
                <w:rFonts w:asciiTheme="minorEastAsia" w:hAnsiTheme="minorEastAsia"/>
                <w:b/>
                <w:szCs w:val="21"/>
              </w:rPr>
            </w:pPr>
            <w:r>
              <w:rPr>
                <w:rFonts w:hint="eastAsia" w:asciiTheme="minorEastAsia" w:hAnsiTheme="minorEastAsia"/>
                <w:b/>
                <w:szCs w:val="21"/>
              </w:rPr>
              <w:t>女</w:t>
            </w:r>
          </w:p>
        </w:tc>
        <w:tc>
          <w:tcPr>
            <w:tcW w:w="495" w:type="pct"/>
            <w:vAlign w:val="center"/>
          </w:tcPr>
          <w:p w14:paraId="6BA104B5">
            <w:pPr>
              <w:jc w:val="center"/>
              <w:rPr>
                <w:rFonts w:asciiTheme="minorEastAsia" w:hAnsiTheme="minorEastAsia"/>
                <w:b/>
                <w:szCs w:val="21"/>
              </w:rPr>
            </w:pPr>
            <w:r>
              <w:rPr>
                <w:rFonts w:hint="eastAsia" w:asciiTheme="minorEastAsia" w:hAnsiTheme="minorEastAsia"/>
                <w:b/>
                <w:szCs w:val="21"/>
              </w:rPr>
              <w:t>男</w:t>
            </w:r>
          </w:p>
        </w:tc>
        <w:tc>
          <w:tcPr>
            <w:tcW w:w="497" w:type="pct"/>
            <w:vAlign w:val="center"/>
          </w:tcPr>
          <w:p w14:paraId="6447C587">
            <w:pPr>
              <w:jc w:val="center"/>
              <w:rPr>
                <w:rFonts w:asciiTheme="minorEastAsia" w:hAnsiTheme="minorEastAsia"/>
                <w:b/>
                <w:szCs w:val="21"/>
              </w:rPr>
            </w:pPr>
            <w:r>
              <w:rPr>
                <w:rFonts w:hint="eastAsia" w:asciiTheme="minorEastAsia" w:hAnsiTheme="minorEastAsia"/>
                <w:b/>
                <w:szCs w:val="21"/>
              </w:rPr>
              <w:t>女</w:t>
            </w:r>
          </w:p>
        </w:tc>
      </w:tr>
      <w:tr w14:paraId="7451D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6" w:type="pct"/>
            <w:vMerge w:val="restart"/>
            <w:vAlign w:val="center"/>
          </w:tcPr>
          <w:p w14:paraId="5B6A2291">
            <w:pPr>
              <w:jc w:val="center"/>
              <w:rPr>
                <w:rFonts w:asciiTheme="minorEastAsia" w:hAnsiTheme="minorEastAsia"/>
                <w:szCs w:val="21"/>
              </w:rPr>
            </w:pPr>
            <w:r>
              <w:rPr>
                <w:rFonts w:hint="eastAsia" w:asciiTheme="minorEastAsia" w:hAnsiTheme="minorEastAsia"/>
                <w:szCs w:val="21"/>
              </w:rPr>
              <w:t>就业</w:t>
            </w:r>
          </w:p>
        </w:tc>
        <w:tc>
          <w:tcPr>
            <w:tcW w:w="766" w:type="pct"/>
            <w:vMerge w:val="restart"/>
            <w:vAlign w:val="center"/>
          </w:tcPr>
          <w:p w14:paraId="124DEC45">
            <w:pPr>
              <w:jc w:val="center"/>
              <w:rPr>
                <w:rFonts w:asciiTheme="minorEastAsia" w:hAnsiTheme="minorEastAsia"/>
                <w:szCs w:val="21"/>
              </w:rPr>
            </w:pPr>
            <w:r>
              <w:rPr>
                <w:rFonts w:hint="eastAsia" w:asciiTheme="minorEastAsia" w:hAnsiTheme="minorEastAsia"/>
                <w:szCs w:val="21"/>
              </w:rPr>
              <w:t>单位就业</w:t>
            </w:r>
          </w:p>
        </w:tc>
        <w:tc>
          <w:tcPr>
            <w:tcW w:w="1483" w:type="pct"/>
            <w:vAlign w:val="center"/>
          </w:tcPr>
          <w:p w14:paraId="60421F1F">
            <w:pPr>
              <w:rPr>
                <w:rFonts w:asciiTheme="minorEastAsia" w:hAnsiTheme="minorEastAsia"/>
                <w:szCs w:val="21"/>
              </w:rPr>
            </w:pPr>
            <w:r>
              <w:rPr>
                <w:rFonts w:hint="eastAsia" w:asciiTheme="minorEastAsia" w:hAnsiTheme="minorEastAsia"/>
                <w:szCs w:val="21"/>
              </w:rPr>
              <w:t>签就业协议形式就业</w:t>
            </w:r>
          </w:p>
        </w:tc>
        <w:tc>
          <w:tcPr>
            <w:tcW w:w="495" w:type="pct"/>
            <w:vAlign w:val="center"/>
          </w:tcPr>
          <w:p w14:paraId="48A4B86F">
            <w:pPr>
              <w:jc w:val="center"/>
              <w:rPr>
                <w:rFonts w:asciiTheme="minorEastAsia" w:hAnsiTheme="minorEastAsia"/>
                <w:szCs w:val="21"/>
              </w:rPr>
            </w:pPr>
            <w:r>
              <w:rPr>
                <w:rFonts w:asciiTheme="minorEastAsia" w:hAnsiTheme="minorEastAsia"/>
                <w:szCs w:val="21"/>
              </w:rPr>
              <w:t>277</w:t>
            </w:r>
          </w:p>
        </w:tc>
        <w:tc>
          <w:tcPr>
            <w:tcW w:w="498" w:type="pct"/>
            <w:vAlign w:val="center"/>
          </w:tcPr>
          <w:p w14:paraId="2435E8AE">
            <w:pPr>
              <w:jc w:val="center"/>
              <w:rPr>
                <w:rFonts w:asciiTheme="minorEastAsia" w:hAnsiTheme="minorEastAsia"/>
                <w:szCs w:val="21"/>
              </w:rPr>
            </w:pPr>
            <w:r>
              <w:rPr>
                <w:rFonts w:asciiTheme="minorEastAsia" w:hAnsiTheme="minorEastAsia"/>
                <w:szCs w:val="21"/>
              </w:rPr>
              <w:t>173</w:t>
            </w:r>
          </w:p>
        </w:tc>
        <w:tc>
          <w:tcPr>
            <w:tcW w:w="495" w:type="pct"/>
            <w:vAlign w:val="center"/>
          </w:tcPr>
          <w:p w14:paraId="26A02187">
            <w:pPr>
              <w:jc w:val="center"/>
              <w:rPr>
                <w:rFonts w:asciiTheme="minorEastAsia" w:hAnsiTheme="minorEastAsia"/>
                <w:szCs w:val="21"/>
              </w:rPr>
            </w:pPr>
            <w:r>
              <w:rPr>
                <w:rFonts w:asciiTheme="minorEastAsia" w:hAnsiTheme="minorEastAsia"/>
                <w:szCs w:val="21"/>
              </w:rPr>
              <w:t>8.72</w:t>
            </w:r>
          </w:p>
        </w:tc>
        <w:tc>
          <w:tcPr>
            <w:tcW w:w="497" w:type="pct"/>
            <w:vAlign w:val="center"/>
          </w:tcPr>
          <w:p w14:paraId="57669FA0">
            <w:pPr>
              <w:jc w:val="center"/>
              <w:rPr>
                <w:rFonts w:asciiTheme="minorEastAsia" w:hAnsiTheme="minorEastAsia"/>
                <w:szCs w:val="21"/>
              </w:rPr>
            </w:pPr>
            <w:r>
              <w:rPr>
                <w:rFonts w:asciiTheme="minorEastAsia" w:hAnsiTheme="minorEastAsia"/>
                <w:szCs w:val="21"/>
              </w:rPr>
              <w:t>5.31</w:t>
            </w:r>
          </w:p>
        </w:tc>
      </w:tr>
      <w:tr w14:paraId="30BF5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6" w:type="pct"/>
            <w:vMerge w:val="continue"/>
            <w:vAlign w:val="center"/>
          </w:tcPr>
          <w:p w14:paraId="4F1C2C57">
            <w:pPr>
              <w:jc w:val="center"/>
              <w:rPr>
                <w:rFonts w:asciiTheme="minorEastAsia" w:hAnsiTheme="minorEastAsia"/>
                <w:szCs w:val="21"/>
              </w:rPr>
            </w:pPr>
          </w:p>
        </w:tc>
        <w:tc>
          <w:tcPr>
            <w:tcW w:w="766" w:type="pct"/>
            <w:vMerge w:val="continue"/>
            <w:vAlign w:val="center"/>
          </w:tcPr>
          <w:p w14:paraId="49ED3E4D">
            <w:pPr>
              <w:jc w:val="center"/>
              <w:rPr>
                <w:rFonts w:asciiTheme="minorEastAsia" w:hAnsiTheme="minorEastAsia"/>
                <w:szCs w:val="21"/>
              </w:rPr>
            </w:pPr>
          </w:p>
        </w:tc>
        <w:tc>
          <w:tcPr>
            <w:tcW w:w="1483" w:type="pct"/>
            <w:vAlign w:val="center"/>
          </w:tcPr>
          <w:p w14:paraId="1253486E">
            <w:pPr>
              <w:rPr>
                <w:rFonts w:asciiTheme="minorEastAsia" w:hAnsiTheme="minorEastAsia"/>
                <w:szCs w:val="21"/>
              </w:rPr>
            </w:pPr>
            <w:r>
              <w:rPr>
                <w:rFonts w:hint="eastAsia" w:asciiTheme="minorEastAsia" w:hAnsiTheme="minorEastAsia"/>
                <w:szCs w:val="21"/>
              </w:rPr>
              <w:t>签劳动合同形式就业</w:t>
            </w:r>
          </w:p>
        </w:tc>
        <w:tc>
          <w:tcPr>
            <w:tcW w:w="495" w:type="pct"/>
            <w:vAlign w:val="center"/>
          </w:tcPr>
          <w:p w14:paraId="34F9B878">
            <w:pPr>
              <w:jc w:val="center"/>
              <w:rPr>
                <w:rFonts w:asciiTheme="minorEastAsia" w:hAnsiTheme="minorEastAsia"/>
                <w:szCs w:val="21"/>
              </w:rPr>
            </w:pPr>
            <w:r>
              <w:rPr>
                <w:rFonts w:asciiTheme="minorEastAsia" w:hAnsiTheme="minorEastAsia"/>
                <w:szCs w:val="21"/>
              </w:rPr>
              <w:t>2167</w:t>
            </w:r>
          </w:p>
        </w:tc>
        <w:tc>
          <w:tcPr>
            <w:tcW w:w="498" w:type="pct"/>
            <w:vAlign w:val="center"/>
          </w:tcPr>
          <w:p w14:paraId="2C841515">
            <w:pPr>
              <w:jc w:val="center"/>
              <w:rPr>
                <w:rFonts w:asciiTheme="minorEastAsia" w:hAnsiTheme="minorEastAsia"/>
                <w:szCs w:val="21"/>
              </w:rPr>
            </w:pPr>
            <w:r>
              <w:rPr>
                <w:rFonts w:asciiTheme="minorEastAsia" w:hAnsiTheme="minorEastAsia"/>
                <w:szCs w:val="21"/>
              </w:rPr>
              <w:t>2451</w:t>
            </w:r>
          </w:p>
        </w:tc>
        <w:tc>
          <w:tcPr>
            <w:tcW w:w="495" w:type="pct"/>
            <w:vAlign w:val="center"/>
          </w:tcPr>
          <w:p w14:paraId="43386F43">
            <w:pPr>
              <w:jc w:val="center"/>
              <w:rPr>
                <w:rFonts w:asciiTheme="minorEastAsia" w:hAnsiTheme="minorEastAsia"/>
                <w:szCs w:val="21"/>
              </w:rPr>
            </w:pPr>
            <w:r>
              <w:rPr>
                <w:rFonts w:asciiTheme="minorEastAsia" w:hAnsiTheme="minorEastAsia"/>
                <w:szCs w:val="21"/>
              </w:rPr>
              <w:t>68.25</w:t>
            </w:r>
          </w:p>
        </w:tc>
        <w:tc>
          <w:tcPr>
            <w:tcW w:w="497" w:type="pct"/>
            <w:vAlign w:val="center"/>
          </w:tcPr>
          <w:p w14:paraId="08825B0C">
            <w:pPr>
              <w:jc w:val="center"/>
              <w:rPr>
                <w:rFonts w:asciiTheme="minorEastAsia" w:hAnsiTheme="minorEastAsia"/>
                <w:szCs w:val="21"/>
              </w:rPr>
            </w:pPr>
            <w:r>
              <w:rPr>
                <w:rFonts w:asciiTheme="minorEastAsia" w:hAnsiTheme="minorEastAsia"/>
                <w:szCs w:val="21"/>
              </w:rPr>
              <w:t>75.23</w:t>
            </w:r>
          </w:p>
        </w:tc>
      </w:tr>
      <w:tr w14:paraId="3C7EE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6" w:type="pct"/>
            <w:vMerge w:val="continue"/>
            <w:vAlign w:val="center"/>
          </w:tcPr>
          <w:p w14:paraId="01D51EAD">
            <w:pPr>
              <w:jc w:val="center"/>
              <w:rPr>
                <w:rFonts w:asciiTheme="minorEastAsia" w:hAnsiTheme="minorEastAsia"/>
                <w:szCs w:val="21"/>
              </w:rPr>
            </w:pPr>
          </w:p>
        </w:tc>
        <w:tc>
          <w:tcPr>
            <w:tcW w:w="766" w:type="pct"/>
            <w:vMerge w:val="continue"/>
            <w:vAlign w:val="center"/>
          </w:tcPr>
          <w:p w14:paraId="22E14247">
            <w:pPr>
              <w:jc w:val="center"/>
              <w:rPr>
                <w:rFonts w:asciiTheme="minorEastAsia" w:hAnsiTheme="minorEastAsia"/>
                <w:szCs w:val="21"/>
              </w:rPr>
            </w:pPr>
          </w:p>
        </w:tc>
        <w:tc>
          <w:tcPr>
            <w:tcW w:w="1483" w:type="pct"/>
            <w:vAlign w:val="center"/>
          </w:tcPr>
          <w:p w14:paraId="4FCA9F94">
            <w:pPr>
              <w:rPr>
                <w:rFonts w:asciiTheme="minorEastAsia" w:hAnsiTheme="minorEastAsia"/>
                <w:szCs w:val="21"/>
              </w:rPr>
            </w:pPr>
            <w:r>
              <w:rPr>
                <w:rFonts w:hint="eastAsia" w:asciiTheme="minorEastAsia" w:hAnsiTheme="minorEastAsia"/>
                <w:szCs w:val="21"/>
              </w:rPr>
              <w:t>其他录用形式就业</w:t>
            </w:r>
          </w:p>
        </w:tc>
        <w:tc>
          <w:tcPr>
            <w:tcW w:w="495" w:type="pct"/>
            <w:vAlign w:val="center"/>
          </w:tcPr>
          <w:p w14:paraId="586D999B">
            <w:pPr>
              <w:jc w:val="center"/>
              <w:rPr>
                <w:rFonts w:asciiTheme="minorEastAsia" w:hAnsiTheme="minorEastAsia"/>
                <w:szCs w:val="21"/>
              </w:rPr>
            </w:pPr>
            <w:r>
              <w:rPr>
                <w:rFonts w:asciiTheme="minorEastAsia" w:hAnsiTheme="minorEastAsia"/>
                <w:szCs w:val="21"/>
              </w:rPr>
              <w:t>17</w:t>
            </w:r>
          </w:p>
        </w:tc>
        <w:tc>
          <w:tcPr>
            <w:tcW w:w="498" w:type="pct"/>
            <w:vAlign w:val="center"/>
          </w:tcPr>
          <w:p w14:paraId="2B8AABF7">
            <w:pPr>
              <w:jc w:val="center"/>
              <w:rPr>
                <w:rFonts w:asciiTheme="minorEastAsia" w:hAnsiTheme="minorEastAsia"/>
                <w:szCs w:val="21"/>
              </w:rPr>
            </w:pPr>
            <w:r>
              <w:rPr>
                <w:rFonts w:asciiTheme="minorEastAsia" w:hAnsiTheme="minorEastAsia"/>
                <w:szCs w:val="21"/>
              </w:rPr>
              <w:t>5</w:t>
            </w:r>
          </w:p>
        </w:tc>
        <w:tc>
          <w:tcPr>
            <w:tcW w:w="495" w:type="pct"/>
            <w:vAlign w:val="center"/>
          </w:tcPr>
          <w:p w14:paraId="7B155C7F">
            <w:pPr>
              <w:jc w:val="center"/>
              <w:rPr>
                <w:rFonts w:asciiTheme="minorEastAsia" w:hAnsiTheme="minorEastAsia"/>
                <w:szCs w:val="21"/>
              </w:rPr>
            </w:pPr>
            <w:r>
              <w:rPr>
                <w:rFonts w:asciiTheme="minorEastAsia" w:hAnsiTheme="minorEastAsia"/>
                <w:szCs w:val="21"/>
              </w:rPr>
              <w:t>0.54</w:t>
            </w:r>
          </w:p>
        </w:tc>
        <w:tc>
          <w:tcPr>
            <w:tcW w:w="497" w:type="pct"/>
            <w:vAlign w:val="center"/>
          </w:tcPr>
          <w:p w14:paraId="2079BC36">
            <w:pPr>
              <w:jc w:val="center"/>
              <w:rPr>
                <w:rFonts w:asciiTheme="minorEastAsia" w:hAnsiTheme="minorEastAsia"/>
                <w:szCs w:val="21"/>
              </w:rPr>
            </w:pPr>
            <w:r>
              <w:rPr>
                <w:rFonts w:asciiTheme="minorEastAsia" w:hAnsiTheme="minorEastAsia"/>
                <w:szCs w:val="21"/>
              </w:rPr>
              <w:t>0.15</w:t>
            </w:r>
          </w:p>
        </w:tc>
      </w:tr>
      <w:tr w14:paraId="4D889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6" w:type="pct"/>
            <w:vMerge w:val="continue"/>
            <w:vAlign w:val="center"/>
          </w:tcPr>
          <w:p w14:paraId="0B86E6EC">
            <w:pPr>
              <w:jc w:val="center"/>
              <w:rPr>
                <w:rFonts w:asciiTheme="minorEastAsia" w:hAnsiTheme="minorEastAsia"/>
                <w:szCs w:val="21"/>
              </w:rPr>
            </w:pPr>
          </w:p>
        </w:tc>
        <w:tc>
          <w:tcPr>
            <w:tcW w:w="766" w:type="pct"/>
            <w:vMerge w:val="continue"/>
            <w:vAlign w:val="center"/>
          </w:tcPr>
          <w:p w14:paraId="49F85BD7">
            <w:pPr>
              <w:jc w:val="center"/>
              <w:rPr>
                <w:rFonts w:asciiTheme="minorEastAsia" w:hAnsiTheme="minorEastAsia"/>
                <w:szCs w:val="21"/>
              </w:rPr>
            </w:pPr>
          </w:p>
        </w:tc>
        <w:tc>
          <w:tcPr>
            <w:tcW w:w="1483" w:type="pct"/>
            <w:vAlign w:val="center"/>
          </w:tcPr>
          <w:p w14:paraId="28F7AC36">
            <w:pPr>
              <w:rPr>
                <w:rFonts w:asciiTheme="minorEastAsia" w:hAnsiTheme="minorEastAsia"/>
                <w:szCs w:val="21"/>
              </w:rPr>
            </w:pPr>
            <w:r>
              <w:rPr>
                <w:rFonts w:hint="eastAsia" w:asciiTheme="minorEastAsia" w:hAnsiTheme="minorEastAsia"/>
                <w:szCs w:val="21"/>
              </w:rPr>
              <w:t>科研（管理）助理</w:t>
            </w:r>
          </w:p>
        </w:tc>
        <w:tc>
          <w:tcPr>
            <w:tcW w:w="495" w:type="pct"/>
            <w:vAlign w:val="center"/>
          </w:tcPr>
          <w:p w14:paraId="1528E7BC">
            <w:pPr>
              <w:jc w:val="center"/>
              <w:rPr>
                <w:rFonts w:asciiTheme="minorEastAsia" w:hAnsiTheme="minorEastAsia"/>
                <w:szCs w:val="21"/>
              </w:rPr>
            </w:pPr>
            <w:r>
              <w:rPr>
                <w:rFonts w:asciiTheme="minorEastAsia" w:hAnsiTheme="minorEastAsia"/>
                <w:szCs w:val="21"/>
              </w:rPr>
              <w:t>-</w:t>
            </w:r>
          </w:p>
        </w:tc>
        <w:tc>
          <w:tcPr>
            <w:tcW w:w="498" w:type="pct"/>
            <w:vAlign w:val="center"/>
          </w:tcPr>
          <w:p w14:paraId="53FC1EB6">
            <w:pPr>
              <w:jc w:val="center"/>
              <w:rPr>
                <w:rFonts w:asciiTheme="minorEastAsia" w:hAnsiTheme="minorEastAsia"/>
                <w:szCs w:val="21"/>
              </w:rPr>
            </w:pPr>
            <w:r>
              <w:rPr>
                <w:rFonts w:asciiTheme="minorEastAsia" w:hAnsiTheme="minorEastAsia"/>
                <w:szCs w:val="21"/>
              </w:rPr>
              <w:t>-</w:t>
            </w:r>
          </w:p>
        </w:tc>
        <w:tc>
          <w:tcPr>
            <w:tcW w:w="495" w:type="pct"/>
            <w:vAlign w:val="center"/>
          </w:tcPr>
          <w:p w14:paraId="50387E69">
            <w:pPr>
              <w:jc w:val="center"/>
              <w:rPr>
                <w:rFonts w:asciiTheme="minorEastAsia" w:hAnsiTheme="minorEastAsia"/>
                <w:szCs w:val="21"/>
              </w:rPr>
            </w:pPr>
            <w:r>
              <w:rPr>
                <w:rFonts w:asciiTheme="minorEastAsia" w:hAnsiTheme="minorEastAsia"/>
                <w:szCs w:val="21"/>
              </w:rPr>
              <w:t>-</w:t>
            </w:r>
          </w:p>
        </w:tc>
        <w:tc>
          <w:tcPr>
            <w:tcW w:w="497" w:type="pct"/>
            <w:vAlign w:val="center"/>
          </w:tcPr>
          <w:p w14:paraId="5A5F2DFE">
            <w:pPr>
              <w:jc w:val="center"/>
              <w:rPr>
                <w:rFonts w:asciiTheme="minorEastAsia" w:hAnsiTheme="minorEastAsia"/>
                <w:szCs w:val="21"/>
              </w:rPr>
            </w:pPr>
            <w:r>
              <w:rPr>
                <w:rFonts w:asciiTheme="minorEastAsia" w:hAnsiTheme="minorEastAsia"/>
                <w:szCs w:val="21"/>
              </w:rPr>
              <w:t>-</w:t>
            </w:r>
          </w:p>
        </w:tc>
      </w:tr>
      <w:tr w14:paraId="52C7D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6" w:type="pct"/>
            <w:vMerge w:val="continue"/>
            <w:vAlign w:val="center"/>
          </w:tcPr>
          <w:p w14:paraId="7D811BBC">
            <w:pPr>
              <w:jc w:val="center"/>
              <w:rPr>
                <w:rFonts w:asciiTheme="minorEastAsia" w:hAnsiTheme="minorEastAsia"/>
                <w:szCs w:val="21"/>
              </w:rPr>
            </w:pPr>
          </w:p>
        </w:tc>
        <w:tc>
          <w:tcPr>
            <w:tcW w:w="766" w:type="pct"/>
            <w:vMerge w:val="continue"/>
            <w:vAlign w:val="center"/>
          </w:tcPr>
          <w:p w14:paraId="628DFCA2">
            <w:pPr>
              <w:jc w:val="center"/>
              <w:rPr>
                <w:rFonts w:asciiTheme="minorEastAsia" w:hAnsiTheme="minorEastAsia"/>
                <w:szCs w:val="21"/>
              </w:rPr>
            </w:pPr>
          </w:p>
        </w:tc>
        <w:tc>
          <w:tcPr>
            <w:tcW w:w="1483" w:type="pct"/>
            <w:vAlign w:val="center"/>
          </w:tcPr>
          <w:p w14:paraId="2352CB9A">
            <w:pPr>
              <w:rPr>
                <w:rFonts w:asciiTheme="minorEastAsia" w:hAnsiTheme="minorEastAsia"/>
                <w:szCs w:val="21"/>
              </w:rPr>
            </w:pPr>
            <w:r>
              <w:rPr>
                <w:rFonts w:hint="eastAsia" w:asciiTheme="minorEastAsia" w:hAnsiTheme="minorEastAsia"/>
                <w:szCs w:val="21"/>
              </w:rPr>
              <w:t>应征义务兵</w:t>
            </w:r>
          </w:p>
        </w:tc>
        <w:tc>
          <w:tcPr>
            <w:tcW w:w="495" w:type="pct"/>
            <w:vAlign w:val="center"/>
          </w:tcPr>
          <w:p w14:paraId="66777B39">
            <w:pPr>
              <w:jc w:val="center"/>
              <w:rPr>
                <w:rFonts w:asciiTheme="minorEastAsia" w:hAnsiTheme="minorEastAsia"/>
                <w:szCs w:val="21"/>
              </w:rPr>
            </w:pPr>
            <w:r>
              <w:rPr>
                <w:rFonts w:asciiTheme="minorEastAsia" w:hAnsiTheme="minorEastAsia"/>
                <w:szCs w:val="21"/>
              </w:rPr>
              <w:t>113</w:t>
            </w:r>
          </w:p>
        </w:tc>
        <w:tc>
          <w:tcPr>
            <w:tcW w:w="498" w:type="pct"/>
            <w:vAlign w:val="center"/>
          </w:tcPr>
          <w:p w14:paraId="781325A5">
            <w:pPr>
              <w:jc w:val="center"/>
              <w:rPr>
                <w:rFonts w:asciiTheme="minorEastAsia" w:hAnsiTheme="minorEastAsia"/>
                <w:szCs w:val="21"/>
              </w:rPr>
            </w:pPr>
            <w:r>
              <w:rPr>
                <w:rFonts w:asciiTheme="minorEastAsia" w:hAnsiTheme="minorEastAsia"/>
                <w:szCs w:val="21"/>
              </w:rPr>
              <w:t>0</w:t>
            </w:r>
          </w:p>
        </w:tc>
        <w:tc>
          <w:tcPr>
            <w:tcW w:w="495" w:type="pct"/>
            <w:vAlign w:val="center"/>
          </w:tcPr>
          <w:p w14:paraId="6BC85A6E">
            <w:pPr>
              <w:jc w:val="center"/>
              <w:rPr>
                <w:rFonts w:asciiTheme="minorEastAsia" w:hAnsiTheme="minorEastAsia"/>
                <w:szCs w:val="21"/>
              </w:rPr>
            </w:pPr>
            <w:r>
              <w:rPr>
                <w:rFonts w:asciiTheme="minorEastAsia" w:hAnsiTheme="minorEastAsia"/>
                <w:szCs w:val="21"/>
              </w:rPr>
              <w:t>3.56</w:t>
            </w:r>
          </w:p>
        </w:tc>
        <w:tc>
          <w:tcPr>
            <w:tcW w:w="497" w:type="pct"/>
            <w:vAlign w:val="center"/>
          </w:tcPr>
          <w:p w14:paraId="4977A4A8">
            <w:pPr>
              <w:jc w:val="center"/>
              <w:rPr>
                <w:rFonts w:asciiTheme="minorEastAsia" w:hAnsiTheme="minorEastAsia"/>
                <w:szCs w:val="21"/>
              </w:rPr>
            </w:pPr>
            <w:r>
              <w:rPr>
                <w:rFonts w:asciiTheme="minorEastAsia" w:hAnsiTheme="minorEastAsia"/>
                <w:szCs w:val="21"/>
              </w:rPr>
              <w:t>0.00</w:t>
            </w:r>
          </w:p>
        </w:tc>
      </w:tr>
      <w:tr w14:paraId="21AF2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6" w:type="pct"/>
            <w:vMerge w:val="continue"/>
            <w:vAlign w:val="center"/>
          </w:tcPr>
          <w:p w14:paraId="3A73146E">
            <w:pPr>
              <w:jc w:val="center"/>
              <w:rPr>
                <w:rFonts w:asciiTheme="minorEastAsia" w:hAnsiTheme="minorEastAsia"/>
                <w:szCs w:val="21"/>
              </w:rPr>
            </w:pPr>
          </w:p>
        </w:tc>
        <w:tc>
          <w:tcPr>
            <w:tcW w:w="766" w:type="pct"/>
            <w:vMerge w:val="continue"/>
            <w:vAlign w:val="center"/>
          </w:tcPr>
          <w:p w14:paraId="318507E4">
            <w:pPr>
              <w:jc w:val="center"/>
              <w:rPr>
                <w:rFonts w:asciiTheme="minorEastAsia" w:hAnsiTheme="minorEastAsia"/>
                <w:szCs w:val="21"/>
              </w:rPr>
            </w:pPr>
          </w:p>
        </w:tc>
        <w:tc>
          <w:tcPr>
            <w:tcW w:w="1483" w:type="pct"/>
            <w:vAlign w:val="center"/>
          </w:tcPr>
          <w:p w14:paraId="70A08E32">
            <w:pPr>
              <w:rPr>
                <w:rFonts w:asciiTheme="minorEastAsia" w:hAnsiTheme="minorEastAsia"/>
                <w:szCs w:val="21"/>
              </w:rPr>
            </w:pPr>
            <w:r>
              <w:rPr>
                <w:rFonts w:hint="eastAsia" w:asciiTheme="minorEastAsia" w:hAnsiTheme="minorEastAsia"/>
                <w:szCs w:val="21"/>
              </w:rPr>
              <w:t>国家基层项目</w:t>
            </w:r>
          </w:p>
        </w:tc>
        <w:tc>
          <w:tcPr>
            <w:tcW w:w="495" w:type="pct"/>
            <w:vAlign w:val="center"/>
          </w:tcPr>
          <w:p w14:paraId="0CF14C02">
            <w:pPr>
              <w:jc w:val="center"/>
              <w:rPr>
                <w:rFonts w:asciiTheme="minorEastAsia" w:hAnsiTheme="minorEastAsia"/>
                <w:szCs w:val="21"/>
              </w:rPr>
            </w:pPr>
            <w:r>
              <w:rPr>
                <w:rFonts w:asciiTheme="minorEastAsia" w:hAnsiTheme="minorEastAsia"/>
                <w:szCs w:val="21"/>
              </w:rPr>
              <w:t>0</w:t>
            </w:r>
          </w:p>
        </w:tc>
        <w:tc>
          <w:tcPr>
            <w:tcW w:w="498" w:type="pct"/>
            <w:vAlign w:val="center"/>
          </w:tcPr>
          <w:p w14:paraId="1761CB96">
            <w:pPr>
              <w:jc w:val="center"/>
              <w:rPr>
                <w:rFonts w:asciiTheme="minorEastAsia" w:hAnsiTheme="minorEastAsia"/>
                <w:szCs w:val="21"/>
              </w:rPr>
            </w:pPr>
            <w:r>
              <w:rPr>
                <w:rFonts w:asciiTheme="minorEastAsia" w:hAnsiTheme="minorEastAsia"/>
                <w:szCs w:val="21"/>
              </w:rPr>
              <w:t>2</w:t>
            </w:r>
          </w:p>
        </w:tc>
        <w:tc>
          <w:tcPr>
            <w:tcW w:w="495" w:type="pct"/>
            <w:vAlign w:val="center"/>
          </w:tcPr>
          <w:p w14:paraId="05649ED2">
            <w:pPr>
              <w:jc w:val="center"/>
              <w:rPr>
                <w:rFonts w:asciiTheme="minorEastAsia" w:hAnsiTheme="minorEastAsia"/>
                <w:szCs w:val="21"/>
              </w:rPr>
            </w:pPr>
            <w:r>
              <w:rPr>
                <w:rFonts w:asciiTheme="minorEastAsia" w:hAnsiTheme="minorEastAsia"/>
                <w:szCs w:val="21"/>
              </w:rPr>
              <w:t>0.00</w:t>
            </w:r>
          </w:p>
        </w:tc>
        <w:tc>
          <w:tcPr>
            <w:tcW w:w="497" w:type="pct"/>
            <w:vAlign w:val="center"/>
          </w:tcPr>
          <w:p w14:paraId="5018329C">
            <w:pPr>
              <w:jc w:val="center"/>
              <w:rPr>
                <w:rFonts w:asciiTheme="minorEastAsia" w:hAnsiTheme="minorEastAsia"/>
                <w:szCs w:val="21"/>
              </w:rPr>
            </w:pPr>
            <w:r>
              <w:rPr>
                <w:rFonts w:asciiTheme="minorEastAsia" w:hAnsiTheme="minorEastAsia"/>
                <w:szCs w:val="21"/>
              </w:rPr>
              <w:t>0.06</w:t>
            </w:r>
          </w:p>
        </w:tc>
      </w:tr>
      <w:tr w14:paraId="7A35A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6" w:type="pct"/>
            <w:vMerge w:val="continue"/>
            <w:vAlign w:val="center"/>
          </w:tcPr>
          <w:p w14:paraId="076503F0">
            <w:pPr>
              <w:jc w:val="center"/>
              <w:rPr>
                <w:rFonts w:asciiTheme="minorEastAsia" w:hAnsiTheme="minorEastAsia"/>
                <w:szCs w:val="21"/>
              </w:rPr>
            </w:pPr>
          </w:p>
        </w:tc>
        <w:tc>
          <w:tcPr>
            <w:tcW w:w="766" w:type="pct"/>
            <w:vMerge w:val="continue"/>
            <w:vAlign w:val="center"/>
          </w:tcPr>
          <w:p w14:paraId="72DB96E1">
            <w:pPr>
              <w:jc w:val="center"/>
              <w:rPr>
                <w:rFonts w:asciiTheme="minorEastAsia" w:hAnsiTheme="minorEastAsia"/>
                <w:szCs w:val="21"/>
              </w:rPr>
            </w:pPr>
          </w:p>
        </w:tc>
        <w:tc>
          <w:tcPr>
            <w:tcW w:w="1483" w:type="pct"/>
            <w:vAlign w:val="center"/>
          </w:tcPr>
          <w:p w14:paraId="4B6E4685">
            <w:pPr>
              <w:rPr>
                <w:rFonts w:asciiTheme="minorEastAsia" w:hAnsiTheme="minorEastAsia"/>
                <w:szCs w:val="21"/>
              </w:rPr>
            </w:pPr>
            <w:r>
              <w:rPr>
                <w:rFonts w:hint="eastAsia" w:asciiTheme="minorEastAsia" w:hAnsiTheme="minorEastAsia"/>
                <w:szCs w:val="21"/>
              </w:rPr>
              <w:t>地方基层项目</w:t>
            </w:r>
          </w:p>
        </w:tc>
        <w:tc>
          <w:tcPr>
            <w:tcW w:w="495" w:type="pct"/>
            <w:vAlign w:val="center"/>
          </w:tcPr>
          <w:p w14:paraId="3BAB2DD0">
            <w:pPr>
              <w:jc w:val="center"/>
              <w:rPr>
                <w:rFonts w:asciiTheme="minorEastAsia" w:hAnsiTheme="minorEastAsia"/>
                <w:szCs w:val="21"/>
              </w:rPr>
            </w:pPr>
            <w:r>
              <w:rPr>
                <w:rFonts w:asciiTheme="minorEastAsia" w:hAnsiTheme="minorEastAsia"/>
                <w:szCs w:val="21"/>
              </w:rPr>
              <w:t>0</w:t>
            </w:r>
          </w:p>
        </w:tc>
        <w:tc>
          <w:tcPr>
            <w:tcW w:w="498" w:type="pct"/>
            <w:vAlign w:val="center"/>
          </w:tcPr>
          <w:p w14:paraId="47D16CFE">
            <w:pPr>
              <w:jc w:val="center"/>
              <w:rPr>
                <w:rFonts w:asciiTheme="minorEastAsia" w:hAnsiTheme="minorEastAsia"/>
                <w:szCs w:val="21"/>
              </w:rPr>
            </w:pPr>
            <w:r>
              <w:rPr>
                <w:rFonts w:asciiTheme="minorEastAsia" w:hAnsiTheme="minorEastAsia"/>
                <w:szCs w:val="21"/>
              </w:rPr>
              <w:t>1</w:t>
            </w:r>
          </w:p>
        </w:tc>
        <w:tc>
          <w:tcPr>
            <w:tcW w:w="495" w:type="pct"/>
            <w:vAlign w:val="center"/>
          </w:tcPr>
          <w:p w14:paraId="02BBFDA3">
            <w:pPr>
              <w:jc w:val="center"/>
              <w:rPr>
                <w:rFonts w:asciiTheme="minorEastAsia" w:hAnsiTheme="minorEastAsia"/>
                <w:szCs w:val="21"/>
              </w:rPr>
            </w:pPr>
            <w:r>
              <w:rPr>
                <w:rFonts w:asciiTheme="minorEastAsia" w:hAnsiTheme="minorEastAsia"/>
                <w:szCs w:val="21"/>
              </w:rPr>
              <w:t>0.00</w:t>
            </w:r>
          </w:p>
        </w:tc>
        <w:tc>
          <w:tcPr>
            <w:tcW w:w="497" w:type="pct"/>
            <w:vAlign w:val="center"/>
          </w:tcPr>
          <w:p w14:paraId="225D971C">
            <w:pPr>
              <w:jc w:val="center"/>
              <w:rPr>
                <w:rFonts w:asciiTheme="minorEastAsia" w:hAnsiTheme="minorEastAsia"/>
                <w:szCs w:val="21"/>
              </w:rPr>
            </w:pPr>
            <w:r>
              <w:rPr>
                <w:rFonts w:asciiTheme="minorEastAsia" w:hAnsiTheme="minorEastAsia"/>
                <w:szCs w:val="21"/>
              </w:rPr>
              <w:t>0.03</w:t>
            </w:r>
          </w:p>
        </w:tc>
      </w:tr>
      <w:tr w14:paraId="26559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6" w:type="pct"/>
            <w:vMerge w:val="continue"/>
            <w:vAlign w:val="center"/>
          </w:tcPr>
          <w:p w14:paraId="2E1CECE1">
            <w:pPr>
              <w:jc w:val="center"/>
              <w:rPr>
                <w:rFonts w:asciiTheme="minorEastAsia" w:hAnsiTheme="minorEastAsia"/>
                <w:szCs w:val="21"/>
              </w:rPr>
            </w:pPr>
          </w:p>
        </w:tc>
        <w:tc>
          <w:tcPr>
            <w:tcW w:w="766" w:type="pct"/>
            <w:vAlign w:val="center"/>
          </w:tcPr>
          <w:p w14:paraId="6A4CBFCE">
            <w:pPr>
              <w:jc w:val="center"/>
              <w:rPr>
                <w:rFonts w:asciiTheme="minorEastAsia" w:hAnsiTheme="minorEastAsia"/>
                <w:szCs w:val="21"/>
              </w:rPr>
            </w:pPr>
            <w:r>
              <w:rPr>
                <w:rFonts w:hint="eastAsia" w:asciiTheme="minorEastAsia" w:hAnsiTheme="minorEastAsia"/>
                <w:szCs w:val="21"/>
              </w:rPr>
              <w:t>自主创业</w:t>
            </w:r>
          </w:p>
        </w:tc>
        <w:tc>
          <w:tcPr>
            <w:tcW w:w="1483" w:type="pct"/>
            <w:vAlign w:val="center"/>
          </w:tcPr>
          <w:p w14:paraId="6D605807">
            <w:pPr>
              <w:rPr>
                <w:rFonts w:asciiTheme="minorEastAsia" w:hAnsiTheme="minorEastAsia"/>
                <w:szCs w:val="21"/>
              </w:rPr>
            </w:pPr>
            <w:r>
              <w:rPr>
                <w:rFonts w:hint="eastAsia" w:asciiTheme="minorEastAsia" w:hAnsiTheme="minorEastAsia"/>
                <w:szCs w:val="21"/>
              </w:rPr>
              <w:t>自主创业</w:t>
            </w:r>
          </w:p>
        </w:tc>
        <w:tc>
          <w:tcPr>
            <w:tcW w:w="495" w:type="pct"/>
            <w:vAlign w:val="center"/>
          </w:tcPr>
          <w:p w14:paraId="1797D6A8">
            <w:pPr>
              <w:jc w:val="center"/>
              <w:rPr>
                <w:rFonts w:asciiTheme="minorEastAsia" w:hAnsiTheme="minorEastAsia"/>
                <w:szCs w:val="21"/>
              </w:rPr>
            </w:pPr>
            <w:r>
              <w:rPr>
                <w:rFonts w:asciiTheme="minorEastAsia" w:hAnsiTheme="minorEastAsia"/>
                <w:szCs w:val="21"/>
              </w:rPr>
              <w:t>48</w:t>
            </w:r>
          </w:p>
        </w:tc>
        <w:tc>
          <w:tcPr>
            <w:tcW w:w="498" w:type="pct"/>
            <w:vAlign w:val="center"/>
          </w:tcPr>
          <w:p w14:paraId="45696E7A">
            <w:pPr>
              <w:jc w:val="center"/>
              <w:rPr>
                <w:rFonts w:asciiTheme="minorEastAsia" w:hAnsiTheme="minorEastAsia"/>
                <w:szCs w:val="21"/>
              </w:rPr>
            </w:pPr>
            <w:r>
              <w:rPr>
                <w:rFonts w:asciiTheme="minorEastAsia" w:hAnsiTheme="minorEastAsia"/>
                <w:szCs w:val="21"/>
              </w:rPr>
              <w:t>1</w:t>
            </w:r>
          </w:p>
        </w:tc>
        <w:tc>
          <w:tcPr>
            <w:tcW w:w="495" w:type="pct"/>
            <w:vAlign w:val="center"/>
          </w:tcPr>
          <w:p w14:paraId="364920E8">
            <w:pPr>
              <w:jc w:val="center"/>
              <w:rPr>
                <w:rFonts w:asciiTheme="minorEastAsia" w:hAnsiTheme="minorEastAsia"/>
                <w:szCs w:val="21"/>
              </w:rPr>
            </w:pPr>
            <w:r>
              <w:rPr>
                <w:rFonts w:asciiTheme="minorEastAsia" w:hAnsiTheme="minorEastAsia"/>
                <w:szCs w:val="21"/>
              </w:rPr>
              <w:t>1.51</w:t>
            </w:r>
          </w:p>
        </w:tc>
        <w:tc>
          <w:tcPr>
            <w:tcW w:w="497" w:type="pct"/>
            <w:vAlign w:val="center"/>
          </w:tcPr>
          <w:p w14:paraId="1B572CC8">
            <w:pPr>
              <w:jc w:val="center"/>
              <w:rPr>
                <w:rFonts w:asciiTheme="minorEastAsia" w:hAnsiTheme="minorEastAsia"/>
                <w:szCs w:val="21"/>
              </w:rPr>
            </w:pPr>
            <w:r>
              <w:rPr>
                <w:rFonts w:asciiTheme="minorEastAsia" w:hAnsiTheme="minorEastAsia"/>
                <w:szCs w:val="21"/>
              </w:rPr>
              <w:t>0.03</w:t>
            </w:r>
          </w:p>
        </w:tc>
      </w:tr>
      <w:tr w14:paraId="73E19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6" w:type="pct"/>
            <w:vMerge w:val="continue"/>
            <w:vAlign w:val="center"/>
          </w:tcPr>
          <w:p w14:paraId="75EE8C9A">
            <w:pPr>
              <w:jc w:val="center"/>
              <w:rPr>
                <w:rFonts w:asciiTheme="minorEastAsia" w:hAnsiTheme="minorEastAsia"/>
                <w:szCs w:val="21"/>
              </w:rPr>
            </w:pPr>
          </w:p>
        </w:tc>
        <w:tc>
          <w:tcPr>
            <w:tcW w:w="766" w:type="pct"/>
            <w:vAlign w:val="center"/>
          </w:tcPr>
          <w:p w14:paraId="1D2C6ABA">
            <w:pPr>
              <w:jc w:val="center"/>
              <w:rPr>
                <w:rFonts w:asciiTheme="minorEastAsia" w:hAnsiTheme="minorEastAsia"/>
                <w:szCs w:val="21"/>
              </w:rPr>
            </w:pPr>
            <w:r>
              <w:rPr>
                <w:rFonts w:hint="eastAsia" w:asciiTheme="minorEastAsia" w:hAnsiTheme="minorEastAsia"/>
                <w:szCs w:val="21"/>
              </w:rPr>
              <w:t>自由职业</w:t>
            </w:r>
          </w:p>
        </w:tc>
        <w:tc>
          <w:tcPr>
            <w:tcW w:w="1483" w:type="pct"/>
            <w:vAlign w:val="center"/>
          </w:tcPr>
          <w:p w14:paraId="2FD559DA">
            <w:pPr>
              <w:rPr>
                <w:rFonts w:asciiTheme="minorEastAsia" w:hAnsiTheme="minorEastAsia"/>
                <w:szCs w:val="21"/>
              </w:rPr>
            </w:pPr>
            <w:r>
              <w:rPr>
                <w:rFonts w:hint="eastAsia" w:asciiTheme="minorEastAsia" w:hAnsiTheme="minorEastAsia"/>
                <w:szCs w:val="21"/>
              </w:rPr>
              <w:t>自由职业</w:t>
            </w:r>
          </w:p>
        </w:tc>
        <w:tc>
          <w:tcPr>
            <w:tcW w:w="495" w:type="pct"/>
            <w:vAlign w:val="center"/>
          </w:tcPr>
          <w:p w14:paraId="6FBA6D0F">
            <w:pPr>
              <w:jc w:val="center"/>
              <w:rPr>
                <w:rFonts w:asciiTheme="minorEastAsia" w:hAnsiTheme="minorEastAsia"/>
                <w:szCs w:val="21"/>
              </w:rPr>
            </w:pPr>
            <w:r>
              <w:rPr>
                <w:rFonts w:asciiTheme="minorEastAsia" w:hAnsiTheme="minorEastAsia"/>
                <w:szCs w:val="21"/>
              </w:rPr>
              <w:t>1</w:t>
            </w:r>
          </w:p>
        </w:tc>
        <w:tc>
          <w:tcPr>
            <w:tcW w:w="498" w:type="pct"/>
            <w:vAlign w:val="center"/>
          </w:tcPr>
          <w:p w14:paraId="3941BC8D">
            <w:pPr>
              <w:jc w:val="center"/>
              <w:rPr>
                <w:rFonts w:asciiTheme="minorEastAsia" w:hAnsiTheme="minorEastAsia"/>
                <w:szCs w:val="21"/>
              </w:rPr>
            </w:pPr>
            <w:r>
              <w:rPr>
                <w:rFonts w:asciiTheme="minorEastAsia" w:hAnsiTheme="minorEastAsia"/>
                <w:szCs w:val="21"/>
              </w:rPr>
              <w:t>0</w:t>
            </w:r>
          </w:p>
        </w:tc>
        <w:tc>
          <w:tcPr>
            <w:tcW w:w="495" w:type="pct"/>
            <w:vAlign w:val="center"/>
          </w:tcPr>
          <w:p w14:paraId="2A25A3F4">
            <w:pPr>
              <w:jc w:val="center"/>
              <w:rPr>
                <w:rFonts w:asciiTheme="minorEastAsia" w:hAnsiTheme="minorEastAsia"/>
                <w:szCs w:val="21"/>
              </w:rPr>
            </w:pPr>
            <w:r>
              <w:rPr>
                <w:rFonts w:asciiTheme="minorEastAsia" w:hAnsiTheme="minorEastAsia"/>
                <w:szCs w:val="21"/>
              </w:rPr>
              <w:t>0.03</w:t>
            </w:r>
          </w:p>
        </w:tc>
        <w:tc>
          <w:tcPr>
            <w:tcW w:w="497" w:type="pct"/>
            <w:vAlign w:val="center"/>
          </w:tcPr>
          <w:p w14:paraId="446B0D94">
            <w:pPr>
              <w:jc w:val="center"/>
              <w:rPr>
                <w:rFonts w:asciiTheme="minorEastAsia" w:hAnsiTheme="minorEastAsia"/>
                <w:szCs w:val="21"/>
              </w:rPr>
            </w:pPr>
            <w:r>
              <w:rPr>
                <w:rFonts w:asciiTheme="minorEastAsia" w:hAnsiTheme="minorEastAsia"/>
                <w:szCs w:val="21"/>
              </w:rPr>
              <w:t>0.00</w:t>
            </w:r>
          </w:p>
        </w:tc>
      </w:tr>
      <w:tr w14:paraId="26B79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6" w:type="pct"/>
            <w:vMerge w:val="restart"/>
            <w:vAlign w:val="center"/>
          </w:tcPr>
          <w:p w14:paraId="15D0198E">
            <w:pPr>
              <w:jc w:val="center"/>
              <w:rPr>
                <w:rFonts w:asciiTheme="minorEastAsia" w:hAnsiTheme="minorEastAsia"/>
                <w:szCs w:val="21"/>
              </w:rPr>
            </w:pPr>
            <w:r>
              <w:rPr>
                <w:rFonts w:hint="eastAsia" w:asciiTheme="minorEastAsia" w:hAnsiTheme="minorEastAsia"/>
                <w:szCs w:val="21"/>
              </w:rPr>
              <w:t>升学</w:t>
            </w:r>
          </w:p>
        </w:tc>
        <w:tc>
          <w:tcPr>
            <w:tcW w:w="766" w:type="pct"/>
            <w:vMerge w:val="restart"/>
            <w:vAlign w:val="center"/>
          </w:tcPr>
          <w:p w14:paraId="70F50A6A">
            <w:pPr>
              <w:jc w:val="center"/>
              <w:rPr>
                <w:rFonts w:asciiTheme="minorEastAsia" w:hAnsiTheme="minorEastAsia"/>
                <w:szCs w:val="21"/>
              </w:rPr>
            </w:pPr>
            <w:r>
              <w:rPr>
                <w:rFonts w:hint="eastAsia" w:asciiTheme="minorEastAsia" w:hAnsiTheme="minorEastAsia"/>
                <w:szCs w:val="21"/>
              </w:rPr>
              <w:t>升学</w:t>
            </w:r>
          </w:p>
        </w:tc>
        <w:tc>
          <w:tcPr>
            <w:tcW w:w="1483" w:type="pct"/>
            <w:vAlign w:val="center"/>
          </w:tcPr>
          <w:p w14:paraId="320B197A">
            <w:pPr>
              <w:rPr>
                <w:rFonts w:asciiTheme="minorEastAsia" w:hAnsiTheme="minorEastAsia"/>
                <w:szCs w:val="21"/>
              </w:rPr>
            </w:pPr>
            <w:r>
              <w:rPr>
                <w:rFonts w:hint="eastAsia" w:asciiTheme="minorEastAsia" w:hAnsiTheme="minorEastAsia"/>
                <w:szCs w:val="21"/>
              </w:rPr>
              <w:t>境内升学</w:t>
            </w:r>
          </w:p>
        </w:tc>
        <w:tc>
          <w:tcPr>
            <w:tcW w:w="495" w:type="pct"/>
            <w:vAlign w:val="center"/>
          </w:tcPr>
          <w:p w14:paraId="62598FE5">
            <w:pPr>
              <w:jc w:val="center"/>
              <w:rPr>
                <w:rFonts w:asciiTheme="minorEastAsia" w:hAnsiTheme="minorEastAsia"/>
                <w:szCs w:val="21"/>
              </w:rPr>
            </w:pPr>
            <w:r>
              <w:rPr>
                <w:rFonts w:asciiTheme="minorEastAsia" w:hAnsiTheme="minorEastAsia"/>
                <w:szCs w:val="21"/>
              </w:rPr>
              <w:t>258</w:t>
            </w:r>
          </w:p>
        </w:tc>
        <w:tc>
          <w:tcPr>
            <w:tcW w:w="498" w:type="pct"/>
            <w:vAlign w:val="center"/>
          </w:tcPr>
          <w:p w14:paraId="664A9FF3">
            <w:pPr>
              <w:jc w:val="center"/>
              <w:rPr>
                <w:rFonts w:asciiTheme="minorEastAsia" w:hAnsiTheme="minorEastAsia"/>
                <w:szCs w:val="21"/>
              </w:rPr>
            </w:pPr>
            <w:r>
              <w:rPr>
                <w:rFonts w:asciiTheme="minorEastAsia" w:hAnsiTheme="minorEastAsia"/>
                <w:szCs w:val="21"/>
              </w:rPr>
              <w:t>295</w:t>
            </w:r>
          </w:p>
        </w:tc>
        <w:tc>
          <w:tcPr>
            <w:tcW w:w="495" w:type="pct"/>
            <w:vAlign w:val="center"/>
          </w:tcPr>
          <w:p w14:paraId="4C895731">
            <w:pPr>
              <w:jc w:val="center"/>
              <w:rPr>
                <w:rFonts w:asciiTheme="minorEastAsia" w:hAnsiTheme="minorEastAsia"/>
                <w:szCs w:val="21"/>
              </w:rPr>
            </w:pPr>
            <w:r>
              <w:rPr>
                <w:rFonts w:asciiTheme="minorEastAsia" w:hAnsiTheme="minorEastAsia"/>
                <w:szCs w:val="21"/>
              </w:rPr>
              <w:t>8.13</w:t>
            </w:r>
          </w:p>
        </w:tc>
        <w:tc>
          <w:tcPr>
            <w:tcW w:w="497" w:type="pct"/>
            <w:vAlign w:val="center"/>
          </w:tcPr>
          <w:p w14:paraId="415A2645">
            <w:pPr>
              <w:jc w:val="center"/>
              <w:rPr>
                <w:rFonts w:asciiTheme="minorEastAsia" w:hAnsiTheme="minorEastAsia"/>
                <w:szCs w:val="21"/>
              </w:rPr>
            </w:pPr>
            <w:r>
              <w:rPr>
                <w:rFonts w:asciiTheme="minorEastAsia" w:hAnsiTheme="minorEastAsia"/>
                <w:szCs w:val="21"/>
              </w:rPr>
              <w:t>9.05</w:t>
            </w:r>
          </w:p>
        </w:tc>
      </w:tr>
      <w:tr w14:paraId="77BAF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6" w:type="pct"/>
            <w:vMerge w:val="continue"/>
            <w:vAlign w:val="center"/>
          </w:tcPr>
          <w:p w14:paraId="639EA6F5">
            <w:pPr>
              <w:jc w:val="center"/>
              <w:rPr>
                <w:rFonts w:asciiTheme="minorEastAsia" w:hAnsiTheme="minorEastAsia"/>
                <w:szCs w:val="21"/>
              </w:rPr>
            </w:pPr>
          </w:p>
        </w:tc>
        <w:tc>
          <w:tcPr>
            <w:tcW w:w="766" w:type="pct"/>
            <w:vMerge w:val="continue"/>
            <w:vAlign w:val="center"/>
          </w:tcPr>
          <w:p w14:paraId="16071291">
            <w:pPr>
              <w:jc w:val="center"/>
              <w:rPr>
                <w:rFonts w:asciiTheme="minorEastAsia" w:hAnsiTheme="minorEastAsia"/>
                <w:szCs w:val="21"/>
              </w:rPr>
            </w:pPr>
          </w:p>
        </w:tc>
        <w:tc>
          <w:tcPr>
            <w:tcW w:w="1483" w:type="pct"/>
            <w:vAlign w:val="center"/>
          </w:tcPr>
          <w:p w14:paraId="3B93FF34">
            <w:pPr>
              <w:rPr>
                <w:rFonts w:asciiTheme="minorEastAsia" w:hAnsiTheme="minorEastAsia"/>
                <w:szCs w:val="21"/>
              </w:rPr>
            </w:pPr>
            <w:r>
              <w:rPr>
                <w:rFonts w:hint="eastAsia" w:asciiTheme="minorEastAsia" w:hAnsiTheme="minorEastAsia"/>
                <w:szCs w:val="21"/>
              </w:rPr>
              <w:t>境外留学</w:t>
            </w:r>
          </w:p>
        </w:tc>
        <w:tc>
          <w:tcPr>
            <w:tcW w:w="495" w:type="pct"/>
            <w:vAlign w:val="center"/>
          </w:tcPr>
          <w:p w14:paraId="778B3602">
            <w:pPr>
              <w:jc w:val="center"/>
              <w:rPr>
                <w:rFonts w:asciiTheme="minorEastAsia" w:hAnsiTheme="minorEastAsia"/>
                <w:szCs w:val="21"/>
              </w:rPr>
            </w:pPr>
            <w:r>
              <w:rPr>
                <w:rFonts w:asciiTheme="minorEastAsia" w:hAnsiTheme="minorEastAsia"/>
                <w:szCs w:val="21"/>
              </w:rPr>
              <w:t>0</w:t>
            </w:r>
          </w:p>
        </w:tc>
        <w:tc>
          <w:tcPr>
            <w:tcW w:w="498" w:type="pct"/>
            <w:vAlign w:val="center"/>
          </w:tcPr>
          <w:p w14:paraId="34B81767">
            <w:pPr>
              <w:jc w:val="center"/>
              <w:rPr>
                <w:rFonts w:asciiTheme="minorEastAsia" w:hAnsiTheme="minorEastAsia"/>
                <w:szCs w:val="21"/>
              </w:rPr>
            </w:pPr>
            <w:r>
              <w:rPr>
                <w:rFonts w:asciiTheme="minorEastAsia" w:hAnsiTheme="minorEastAsia"/>
                <w:szCs w:val="21"/>
              </w:rPr>
              <w:t>4</w:t>
            </w:r>
          </w:p>
        </w:tc>
        <w:tc>
          <w:tcPr>
            <w:tcW w:w="495" w:type="pct"/>
            <w:vAlign w:val="center"/>
          </w:tcPr>
          <w:p w14:paraId="6E60EC21">
            <w:pPr>
              <w:jc w:val="center"/>
              <w:rPr>
                <w:rFonts w:asciiTheme="minorEastAsia" w:hAnsiTheme="minorEastAsia"/>
                <w:szCs w:val="21"/>
              </w:rPr>
            </w:pPr>
            <w:r>
              <w:rPr>
                <w:rFonts w:asciiTheme="minorEastAsia" w:hAnsiTheme="minorEastAsia"/>
                <w:szCs w:val="21"/>
              </w:rPr>
              <w:t>0.00</w:t>
            </w:r>
          </w:p>
        </w:tc>
        <w:tc>
          <w:tcPr>
            <w:tcW w:w="497" w:type="pct"/>
            <w:vAlign w:val="center"/>
          </w:tcPr>
          <w:p w14:paraId="47385588">
            <w:pPr>
              <w:jc w:val="center"/>
              <w:rPr>
                <w:rFonts w:asciiTheme="minorEastAsia" w:hAnsiTheme="minorEastAsia"/>
                <w:szCs w:val="21"/>
              </w:rPr>
            </w:pPr>
            <w:r>
              <w:rPr>
                <w:rFonts w:asciiTheme="minorEastAsia" w:hAnsiTheme="minorEastAsia"/>
                <w:szCs w:val="21"/>
              </w:rPr>
              <w:t>0.12</w:t>
            </w:r>
          </w:p>
        </w:tc>
      </w:tr>
      <w:tr w14:paraId="2EE93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6" w:type="pct"/>
            <w:vMerge w:val="restart"/>
            <w:vAlign w:val="center"/>
          </w:tcPr>
          <w:p w14:paraId="70457608">
            <w:pPr>
              <w:jc w:val="center"/>
              <w:rPr>
                <w:rFonts w:asciiTheme="minorEastAsia" w:hAnsiTheme="minorEastAsia"/>
                <w:szCs w:val="21"/>
              </w:rPr>
            </w:pPr>
            <w:r>
              <w:rPr>
                <w:rFonts w:hint="eastAsia" w:asciiTheme="minorEastAsia" w:hAnsiTheme="minorEastAsia"/>
                <w:szCs w:val="21"/>
              </w:rPr>
              <w:t>未就业</w:t>
            </w:r>
          </w:p>
        </w:tc>
        <w:tc>
          <w:tcPr>
            <w:tcW w:w="766" w:type="pct"/>
            <w:vAlign w:val="center"/>
          </w:tcPr>
          <w:p w14:paraId="2490CB12">
            <w:pPr>
              <w:jc w:val="center"/>
              <w:rPr>
                <w:rFonts w:asciiTheme="minorEastAsia" w:hAnsiTheme="minorEastAsia"/>
                <w:szCs w:val="21"/>
              </w:rPr>
            </w:pPr>
            <w:r>
              <w:rPr>
                <w:rFonts w:hint="eastAsia" w:asciiTheme="minorEastAsia" w:hAnsiTheme="minorEastAsia"/>
                <w:szCs w:val="21"/>
              </w:rPr>
              <w:t>待就业</w:t>
            </w:r>
          </w:p>
        </w:tc>
        <w:tc>
          <w:tcPr>
            <w:tcW w:w="1483" w:type="pct"/>
            <w:vAlign w:val="center"/>
          </w:tcPr>
          <w:p w14:paraId="598A39E4">
            <w:pPr>
              <w:rPr>
                <w:rFonts w:asciiTheme="minorEastAsia" w:hAnsiTheme="minorEastAsia"/>
                <w:szCs w:val="21"/>
              </w:rPr>
            </w:pPr>
            <w:r>
              <w:rPr>
                <w:rFonts w:hint="eastAsia" w:asciiTheme="minorEastAsia" w:hAnsiTheme="minorEastAsia"/>
                <w:szCs w:val="21"/>
              </w:rPr>
              <w:t>待就业</w:t>
            </w:r>
          </w:p>
        </w:tc>
        <w:tc>
          <w:tcPr>
            <w:tcW w:w="495" w:type="pct"/>
            <w:vAlign w:val="center"/>
          </w:tcPr>
          <w:p w14:paraId="1C704617">
            <w:pPr>
              <w:jc w:val="center"/>
              <w:rPr>
                <w:rFonts w:asciiTheme="minorEastAsia" w:hAnsiTheme="minorEastAsia"/>
                <w:szCs w:val="21"/>
              </w:rPr>
            </w:pPr>
            <w:r>
              <w:rPr>
                <w:rFonts w:asciiTheme="minorEastAsia" w:hAnsiTheme="minorEastAsia"/>
                <w:szCs w:val="21"/>
              </w:rPr>
              <w:t>284</w:t>
            </w:r>
          </w:p>
        </w:tc>
        <w:tc>
          <w:tcPr>
            <w:tcW w:w="498" w:type="pct"/>
            <w:vAlign w:val="center"/>
          </w:tcPr>
          <w:p w14:paraId="091E0D84">
            <w:pPr>
              <w:jc w:val="center"/>
              <w:rPr>
                <w:rFonts w:asciiTheme="minorEastAsia" w:hAnsiTheme="minorEastAsia"/>
                <w:szCs w:val="21"/>
              </w:rPr>
            </w:pPr>
            <w:r>
              <w:rPr>
                <w:rFonts w:asciiTheme="minorEastAsia" w:hAnsiTheme="minorEastAsia"/>
                <w:szCs w:val="21"/>
              </w:rPr>
              <w:t>318</w:t>
            </w:r>
          </w:p>
        </w:tc>
        <w:tc>
          <w:tcPr>
            <w:tcW w:w="495" w:type="pct"/>
            <w:vAlign w:val="center"/>
          </w:tcPr>
          <w:p w14:paraId="5BAE29D7">
            <w:pPr>
              <w:jc w:val="center"/>
              <w:rPr>
                <w:rFonts w:asciiTheme="minorEastAsia" w:hAnsiTheme="minorEastAsia"/>
                <w:szCs w:val="21"/>
              </w:rPr>
            </w:pPr>
            <w:r>
              <w:rPr>
                <w:rFonts w:asciiTheme="minorEastAsia" w:hAnsiTheme="minorEastAsia"/>
                <w:szCs w:val="21"/>
              </w:rPr>
              <w:t>8.94</w:t>
            </w:r>
          </w:p>
        </w:tc>
        <w:tc>
          <w:tcPr>
            <w:tcW w:w="497" w:type="pct"/>
            <w:vAlign w:val="center"/>
          </w:tcPr>
          <w:p w14:paraId="7048A6F6">
            <w:pPr>
              <w:jc w:val="center"/>
              <w:rPr>
                <w:rFonts w:asciiTheme="minorEastAsia" w:hAnsiTheme="minorEastAsia"/>
                <w:szCs w:val="21"/>
              </w:rPr>
            </w:pPr>
            <w:r>
              <w:rPr>
                <w:rFonts w:asciiTheme="minorEastAsia" w:hAnsiTheme="minorEastAsia"/>
                <w:szCs w:val="21"/>
              </w:rPr>
              <w:t>9.76</w:t>
            </w:r>
          </w:p>
        </w:tc>
      </w:tr>
      <w:tr w14:paraId="47B19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6" w:type="pct"/>
            <w:vMerge w:val="continue"/>
            <w:vAlign w:val="center"/>
          </w:tcPr>
          <w:p w14:paraId="17254AB3">
            <w:pPr>
              <w:jc w:val="center"/>
              <w:rPr>
                <w:rFonts w:asciiTheme="minorEastAsia" w:hAnsiTheme="minorEastAsia"/>
                <w:szCs w:val="21"/>
              </w:rPr>
            </w:pPr>
          </w:p>
        </w:tc>
        <w:tc>
          <w:tcPr>
            <w:tcW w:w="766" w:type="pct"/>
            <w:vMerge w:val="restart"/>
            <w:vAlign w:val="center"/>
          </w:tcPr>
          <w:p w14:paraId="57894988">
            <w:pPr>
              <w:jc w:val="center"/>
              <w:rPr>
                <w:rFonts w:asciiTheme="minorEastAsia" w:hAnsiTheme="minorEastAsia"/>
                <w:szCs w:val="21"/>
              </w:rPr>
            </w:pPr>
            <w:r>
              <w:rPr>
                <w:rFonts w:hint="eastAsia" w:asciiTheme="minorEastAsia" w:hAnsiTheme="minorEastAsia"/>
                <w:szCs w:val="21"/>
              </w:rPr>
              <w:t>暂不就业</w:t>
            </w:r>
          </w:p>
        </w:tc>
        <w:tc>
          <w:tcPr>
            <w:tcW w:w="1483" w:type="pct"/>
            <w:vAlign w:val="center"/>
          </w:tcPr>
          <w:p w14:paraId="431E3D56">
            <w:pPr>
              <w:rPr>
                <w:rFonts w:asciiTheme="minorEastAsia" w:hAnsiTheme="minorEastAsia"/>
                <w:szCs w:val="21"/>
              </w:rPr>
            </w:pPr>
            <w:r>
              <w:rPr>
                <w:rFonts w:hint="eastAsia" w:asciiTheme="minorEastAsia" w:hAnsiTheme="minorEastAsia"/>
                <w:szCs w:val="21"/>
              </w:rPr>
              <w:t>不就业拟升学</w:t>
            </w:r>
          </w:p>
        </w:tc>
        <w:tc>
          <w:tcPr>
            <w:tcW w:w="495" w:type="pct"/>
            <w:vAlign w:val="center"/>
          </w:tcPr>
          <w:p w14:paraId="64348535">
            <w:pPr>
              <w:jc w:val="center"/>
              <w:rPr>
                <w:rFonts w:asciiTheme="minorEastAsia" w:hAnsiTheme="minorEastAsia"/>
                <w:szCs w:val="21"/>
              </w:rPr>
            </w:pPr>
            <w:r>
              <w:rPr>
                <w:rFonts w:asciiTheme="minorEastAsia" w:hAnsiTheme="minorEastAsia"/>
                <w:szCs w:val="21"/>
              </w:rPr>
              <w:t>1</w:t>
            </w:r>
          </w:p>
        </w:tc>
        <w:tc>
          <w:tcPr>
            <w:tcW w:w="498" w:type="pct"/>
            <w:vAlign w:val="center"/>
          </w:tcPr>
          <w:p w14:paraId="6271F254">
            <w:pPr>
              <w:jc w:val="center"/>
              <w:rPr>
                <w:rFonts w:asciiTheme="minorEastAsia" w:hAnsiTheme="minorEastAsia"/>
                <w:szCs w:val="21"/>
              </w:rPr>
            </w:pPr>
            <w:r>
              <w:rPr>
                <w:rFonts w:asciiTheme="minorEastAsia" w:hAnsiTheme="minorEastAsia"/>
                <w:szCs w:val="21"/>
              </w:rPr>
              <w:t>1</w:t>
            </w:r>
          </w:p>
        </w:tc>
        <w:tc>
          <w:tcPr>
            <w:tcW w:w="495" w:type="pct"/>
            <w:vAlign w:val="center"/>
          </w:tcPr>
          <w:p w14:paraId="16A3BC15">
            <w:pPr>
              <w:jc w:val="center"/>
              <w:rPr>
                <w:rFonts w:asciiTheme="minorEastAsia" w:hAnsiTheme="minorEastAsia"/>
                <w:szCs w:val="21"/>
              </w:rPr>
            </w:pPr>
            <w:r>
              <w:rPr>
                <w:rFonts w:asciiTheme="minorEastAsia" w:hAnsiTheme="minorEastAsia"/>
                <w:szCs w:val="21"/>
              </w:rPr>
              <w:t>0.03</w:t>
            </w:r>
          </w:p>
        </w:tc>
        <w:tc>
          <w:tcPr>
            <w:tcW w:w="497" w:type="pct"/>
            <w:vAlign w:val="center"/>
          </w:tcPr>
          <w:p w14:paraId="4F9594EF">
            <w:pPr>
              <w:jc w:val="center"/>
              <w:rPr>
                <w:rFonts w:asciiTheme="minorEastAsia" w:hAnsiTheme="minorEastAsia"/>
                <w:szCs w:val="21"/>
              </w:rPr>
            </w:pPr>
            <w:r>
              <w:rPr>
                <w:rFonts w:asciiTheme="minorEastAsia" w:hAnsiTheme="minorEastAsia"/>
                <w:szCs w:val="21"/>
              </w:rPr>
              <w:t>0.03</w:t>
            </w:r>
          </w:p>
        </w:tc>
      </w:tr>
      <w:tr w14:paraId="17355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6" w:type="pct"/>
            <w:vMerge w:val="continue"/>
            <w:vAlign w:val="center"/>
          </w:tcPr>
          <w:p w14:paraId="405834A0">
            <w:pPr>
              <w:jc w:val="center"/>
              <w:rPr>
                <w:rFonts w:asciiTheme="minorEastAsia" w:hAnsiTheme="minorEastAsia"/>
                <w:szCs w:val="21"/>
              </w:rPr>
            </w:pPr>
          </w:p>
        </w:tc>
        <w:tc>
          <w:tcPr>
            <w:tcW w:w="766" w:type="pct"/>
            <w:vMerge w:val="continue"/>
            <w:vAlign w:val="center"/>
          </w:tcPr>
          <w:p w14:paraId="35AB37EC">
            <w:pPr>
              <w:jc w:val="center"/>
              <w:rPr>
                <w:rFonts w:asciiTheme="minorEastAsia" w:hAnsiTheme="minorEastAsia"/>
                <w:szCs w:val="21"/>
              </w:rPr>
            </w:pPr>
          </w:p>
        </w:tc>
        <w:tc>
          <w:tcPr>
            <w:tcW w:w="1483" w:type="pct"/>
            <w:vAlign w:val="center"/>
          </w:tcPr>
          <w:p w14:paraId="3485B385">
            <w:pPr>
              <w:rPr>
                <w:rFonts w:asciiTheme="minorEastAsia" w:hAnsiTheme="minorEastAsia"/>
                <w:szCs w:val="21"/>
              </w:rPr>
            </w:pPr>
            <w:r>
              <w:rPr>
                <w:rFonts w:hint="eastAsia" w:asciiTheme="minorEastAsia" w:hAnsiTheme="minorEastAsia"/>
                <w:szCs w:val="21"/>
              </w:rPr>
              <w:t>其他暂不就业</w:t>
            </w:r>
          </w:p>
        </w:tc>
        <w:tc>
          <w:tcPr>
            <w:tcW w:w="495" w:type="pct"/>
            <w:vAlign w:val="center"/>
          </w:tcPr>
          <w:p w14:paraId="69E499B8">
            <w:pPr>
              <w:jc w:val="center"/>
              <w:rPr>
                <w:rFonts w:asciiTheme="minorEastAsia" w:hAnsiTheme="minorEastAsia"/>
                <w:szCs w:val="21"/>
              </w:rPr>
            </w:pPr>
            <w:r>
              <w:rPr>
                <w:rFonts w:asciiTheme="minorEastAsia" w:hAnsiTheme="minorEastAsia"/>
                <w:szCs w:val="21"/>
              </w:rPr>
              <w:t>9</w:t>
            </w:r>
          </w:p>
        </w:tc>
        <w:tc>
          <w:tcPr>
            <w:tcW w:w="498" w:type="pct"/>
            <w:vAlign w:val="center"/>
          </w:tcPr>
          <w:p w14:paraId="177A6C18">
            <w:pPr>
              <w:jc w:val="center"/>
              <w:rPr>
                <w:rFonts w:asciiTheme="minorEastAsia" w:hAnsiTheme="minorEastAsia"/>
                <w:szCs w:val="21"/>
              </w:rPr>
            </w:pPr>
            <w:r>
              <w:rPr>
                <w:rFonts w:asciiTheme="minorEastAsia" w:hAnsiTheme="minorEastAsia"/>
                <w:szCs w:val="21"/>
              </w:rPr>
              <w:t>7</w:t>
            </w:r>
          </w:p>
        </w:tc>
        <w:tc>
          <w:tcPr>
            <w:tcW w:w="495" w:type="pct"/>
            <w:vAlign w:val="center"/>
          </w:tcPr>
          <w:p w14:paraId="0742DC34">
            <w:pPr>
              <w:jc w:val="center"/>
              <w:rPr>
                <w:rFonts w:asciiTheme="minorEastAsia" w:hAnsiTheme="minorEastAsia"/>
                <w:szCs w:val="21"/>
              </w:rPr>
            </w:pPr>
            <w:r>
              <w:rPr>
                <w:rFonts w:asciiTheme="minorEastAsia" w:hAnsiTheme="minorEastAsia"/>
                <w:szCs w:val="21"/>
              </w:rPr>
              <w:t>0.28</w:t>
            </w:r>
          </w:p>
        </w:tc>
        <w:tc>
          <w:tcPr>
            <w:tcW w:w="497" w:type="pct"/>
            <w:vAlign w:val="center"/>
          </w:tcPr>
          <w:p w14:paraId="18CEF84B">
            <w:pPr>
              <w:jc w:val="center"/>
              <w:rPr>
                <w:rFonts w:asciiTheme="minorEastAsia" w:hAnsiTheme="minorEastAsia"/>
                <w:szCs w:val="21"/>
              </w:rPr>
            </w:pPr>
            <w:r>
              <w:rPr>
                <w:rFonts w:asciiTheme="minorEastAsia" w:hAnsiTheme="minorEastAsia"/>
                <w:szCs w:val="21"/>
              </w:rPr>
              <w:t>0.21</w:t>
            </w:r>
          </w:p>
        </w:tc>
      </w:tr>
      <w:tr w14:paraId="7141D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5" w:type="pct"/>
            <w:gridSpan w:val="3"/>
            <w:vAlign w:val="center"/>
          </w:tcPr>
          <w:p w14:paraId="3C7BF92A">
            <w:pPr>
              <w:jc w:val="center"/>
              <w:rPr>
                <w:rFonts w:asciiTheme="minorEastAsia" w:hAnsiTheme="minorEastAsia"/>
                <w:szCs w:val="21"/>
              </w:rPr>
            </w:pPr>
            <w:r>
              <w:rPr>
                <w:rFonts w:hint="eastAsia" w:asciiTheme="minorEastAsia" w:hAnsiTheme="minorEastAsia"/>
                <w:szCs w:val="21"/>
              </w:rPr>
              <w:t>合计</w:t>
            </w:r>
          </w:p>
        </w:tc>
        <w:tc>
          <w:tcPr>
            <w:tcW w:w="495" w:type="pct"/>
            <w:vAlign w:val="center"/>
          </w:tcPr>
          <w:p w14:paraId="54871C3C">
            <w:pPr>
              <w:jc w:val="center"/>
              <w:rPr>
                <w:rFonts w:asciiTheme="minorEastAsia" w:hAnsiTheme="minorEastAsia"/>
                <w:szCs w:val="21"/>
              </w:rPr>
            </w:pPr>
            <w:r>
              <w:rPr>
                <w:rFonts w:asciiTheme="minorEastAsia" w:hAnsiTheme="minorEastAsia"/>
                <w:szCs w:val="21"/>
              </w:rPr>
              <w:t>3175</w:t>
            </w:r>
          </w:p>
        </w:tc>
        <w:tc>
          <w:tcPr>
            <w:tcW w:w="498" w:type="pct"/>
            <w:vAlign w:val="center"/>
          </w:tcPr>
          <w:p w14:paraId="7EADC833">
            <w:pPr>
              <w:jc w:val="center"/>
              <w:rPr>
                <w:rFonts w:asciiTheme="minorEastAsia" w:hAnsiTheme="minorEastAsia"/>
                <w:szCs w:val="21"/>
              </w:rPr>
            </w:pPr>
            <w:r>
              <w:rPr>
                <w:rFonts w:asciiTheme="minorEastAsia" w:hAnsiTheme="minorEastAsia"/>
                <w:szCs w:val="21"/>
              </w:rPr>
              <w:t>3258</w:t>
            </w:r>
          </w:p>
        </w:tc>
        <w:tc>
          <w:tcPr>
            <w:tcW w:w="495" w:type="pct"/>
            <w:vAlign w:val="center"/>
          </w:tcPr>
          <w:p w14:paraId="4B757D8F">
            <w:pPr>
              <w:jc w:val="center"/>
              <w:rPr>
                <w:rFonts w:asciiTheme="minorEastAsia" w:hAnsiTheme="minorEastAsia"/>
                <w:szCs w:val="21"/>
              </w:rPr>
            </w:pPr>
            <w:r>
              <w:rPr>
                <w:rFonts w:asciiTheme="minorEastAsia" w:hAnsiTheme="minorEastAsia"/>
                <w:szCs w:val="21"/>
              </w:rPr>
              <w:t>100.00</w:t>
            </w:r>
          </w:p>
        </w:tc>
        <w:tc>
          <w:tcPr>
            <w:tcW w:w="497" w:type="pct"/>
            <w:vAlign w:val="center"/>
          </w:tcPr>
          <w:p w14:paraId="305A3FD1">
            <w:pPr>
              <w:jc w:val="center"/>
              <w:rPr>
                <w:rFonts w:asciiTheme="minorEastAsia" w:hAnsiTheme="minorEastAsia"/>
                <w:szCs w:val="21"/>
              </w:rPr>
            </w:pPr>
            <w:r>
              <w:rPr>
                <w:rFonts w:asciiTheme="minorEastAsia" w:hAnsiTheme="minorEastAsia"/>
                <w:szCs w:val="21"/>
              </w:rPr>
              <w:t>100.00</w:t>
            </w:r>
          </w:p>
        </w:tc>
      </w:tr>
    </w:tbl>
    <w:p w14:paraId="4CD69A75"/>
    <w:p w14:paraId="64C3AC25">
      <w:pPr>
        <w:pStyle w:val="4"/>
        <w:numPr>
          <w:ilvl w:val="0"/>
          <w:numId w:val="4"/>
        </w:numPr>
        <w:adjustRightInd w:val="0"/>
        <w:spacing w:before="0" w:after="0" w:line="520" w:lineRule="exact"/>
        <w:ind w:left="0" w:firstLine="562" w:firstLineChars="200"/>
        <w:rPr>
          <w:rFonts w:ascii="楷体" w:hAnsi="楷体" w:eastAsia="楷体"/>
          <w:sz w:val="28"/>
          <w:szCs w:val="30"/>
        </w:rPr>
      </w:pPr>
      <w:bookmarkStart w:id="21" w:name="_Toc178452575"/>
      <w:r>
        <w:rPr>
          <w:rFonts w:ascii="楷体" w:hAnsi="楷体" w:eastAsia="楷体"/>
          <w:sz w:val="28"/>
          <w:szCs w:val="30"/>
        </w:rPr>
        <w:t>毕业</w:t>
      </w:r>
      <w:r>
        <w:rPr>
          <w:rFonts w:hint="eastAsia" w:ascii="楷体" w:hAnsi="楷体" w:eastAsia="楷体"/>
          <w:sz w:val="28"/>
          <w:szCs w:val="30"/>
        </w:rPr>
        <w:t>去向落实</w:t>
      </w:r>
      <w:r>
        <w:rPr>
          <w:rFonts w:ascii="楷体" w:hAnsi="楷体" w:eastAsia="楷体"/>
          <w:sz w:val="28"/>
          <w:szCs w:val="30"/>
        </w:rPr>
        <w:t>率</w:t>
      </w:r>
      <w:bookmarkEnd w:id="21"/>
    </w:p>
    <w:p w14:paraId="50E0758E">
      <w:pPr>
        <w:adjustRightInd w:val="0"/>
        <w:snapToGrid w:val="0"/>
        <w:spacing w:line="520" w:lineRule="exact"/>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截至报告期，2024届毕业生共有5813人落实毕业去向，总体毕业去向落实率9</w:t>
      </w:r>
      <w:r>
        <w:rPr>
          <w:rFonts w:ascii="宋体" w:hAnsi="宋体"/>
          <w:color w:val="000000" w:themeColor="text1"/>
          <w:sz w:val="24"/>
          <w14:textFill>
            <w14:solidFill>
              <w14:schemeClr w14:val="tx1"/>
            </w14:solidFill>
          </w14:textFill>
        </w:rPr>
        <w:t>0.36</w:t>
      </w:r>
      <w:r>
        <w:rPr>
          <w:rFonts w:hint="eastAsia" w:ascii="宋体" w:hAnsi="宋体"/>
          <w:color w:val="000000" w:themeColor="text1"/>
          <w:sz w:val="24"/>
          <w14:textFill>
            <w14:solidFill>
              <w14:schemeClr w14:val="tx1"/>
            </w14:solidFill>
          </w14:textFill>
        </w:rPr>
        <w:t>%。</w:t>
      </w:r>
    </w:p>
    <w:p w14:paraId="1D02AB9D">
      <w:pPr>
        <w:adjustRightInd w:val="0"/>
        <w:snapToGrid w:val="0"/>
        <w:spacing w:line="520" w:lineRule="exact"/>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分性别统计，女生毕业去向落实率8</w:t>
      </w:r>
      <w:r>
        <w:rPr>
          <w:rFonts w:ascii="宋体" w:hAnsi="宋体"/>
          <w:color w:val="000000" w:themeColor="text1"/>
          <w:sz w:val="24"/>
          <w14:textFill>
            <w14:solidFill>
              <w14:schemeClr w14:val="tx1"/>
            </w14:solidFill>
          </w14:textFill>
        </w:rPr>
        <w:t>9.99</w:t>
      </w:r>
      <w:r>
        <w:rPr>
          <w:rFonts w:hint="eastAsia" w:ascii="宋体" w:hAnsi="宋体"/>
          <w:color w:val="000000" w:themeColor="text1"/>
          <w:sz w:val="24"/>
          <w14:textFill>
            <w14:solidFill>
              <w14:schemeClr w14:val="tx1"/>
            </w14:solidFill>
          </w14:textFill>
        </w:rPr>
        <w:t>%，男生毕业去向落实率9</w:t>
      </w:r>
      <w:r>
        <w:rPr>
          <w:rFonts w:ascii="宋体" w:hAnsi="宋体"/>
          <w:color w:val="000000" w:themeColor="text1"/>
          <w:sz w:val="24"/>
          <w14:textFill>
            <w14:solidFill>
              <w14:schemeClr w14:val="tx1"/>
            </w14:solidFill>
          </w14:textFill>
        </w:rPr>
        <w:t>0.74</w:t>
      </w:r>
      <w:r>
        <w:rPr>
          <w:rFonts w:hint="eastAsia" w:ascii="宋体" w:hAnsi="宋体"/>
          <w:color w:val="000000" w:themeColor="text1"/>
          <w:sz w:val="24"/>
          <w14:textFill>
            <w14:solidFill>
              <w14:schemeClr w14:val="tx1"/>
            </w14:solidFill>
          </w14:textFill>
        </w:rPr>
        <w:t>%。</w:t>
      </w:r>
    </w:p>
    <w:p w14:paraId="07F7DB26">
      <w:pPr>
        <w:pStyle w:val="22"/>
        <w:snapToGrid w:val="0"/>
        <w:spacing w:before="62" w:beforeLines="20" w:after="62" w:afterLines="20"/>
        <w:ind w:left="0" w:leftChars="0"/>
        <w:rPr>
          <w:rFonts w:ascii="宋体" w:hAnsi="宋体"/>
          <w:sz w:val="21"/>
          <w:szCs w:val="21"/>
        </w:rPr>
      </w:pPr>
      <w:bookmarkStart w:id="22" w:name="jyl_axbtj"/>
      <w:bookmarkEnd w:id="22"/>
      <w:r>
        <w:drawing>
          <wp:inline distT="0" distB="0" distL="0" distR="0">
            <wp:extent cx="5137785" cy="1014730"/>
            <wp:effectExtent l="0" t="0" r="5715" b="1397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57C6D05">
      <w:pPr>
        <w:pStyle w:val="22"/>
        <w:snapToGrid w:val="0"/>
        <w:spacing w:before="62" w:beforeLines="20" w:after="62" w:afterLines="20"/>
        <w:ind w:left="0" w:leftChars="0"/>
        <w:rPr>
          <w:rFonts w:ascii="宋体" w:hAnsi="宋体"/>
          <w:b w:val="0"/>
          <w:sz w:val="21"/>
          <w:szCs w:val="21"/>
        </w:rPr>
      </w:pPr>
      <w:bookmarkStart w:id="23" w:name="_Toc178452503"/>
      <w:r>
        <w:rPr>
          <w:rFonts w:hint="eastAsia" w:ascii="宋体" w:hAnsi="宋体"/>
          <w:b w:val="0"/>
          <w:sz w:val="21"/>
          <w:szCs w:val="21"/>
        </w:rPr>
        <w:t>图</w:t>
      </w:r>
      <w:r>
        <w:rPr>
          <w:rFonts w:ascii="宋体" w:hAnsi="宋体"/>
          <w:b w:val="0"/>
          <w:sz w:val="21"/>
          <w:szCs w:val="21"/>
        </w:rPr>
        <w:fldChar w:fldCharType="begin"/>
      </w:r>
      <w:r>
        <w:rPr>
          <w:rFonts w:ascii="宋体" w:hAnsi="宋体"/>
          <w:b w:val="0"/>
          <w:sz w:val="21"/>
          <w:szCs w:val="21"/>
        </w:rPr>
        <w:instrText xml:space="preserve"> </w:instrText>
      </w:r>
      <w:r>
        <w:rPr>
          <w:rFonts w:hint="eastAsia" w:ascii="宋体" w:hAnsi="宋体"/>
          <w:b w:val="0"/>
          <w:sz w:val="21"/>
          <w:szCs w:val="21"/>
        </w:rPr>
        <w:instrText xml:space="preserve">SEQ 图 \* ARABIC</w:instrText>
      </w:r>
      <w:r>
        <w:rPr>
          <w:rFonts w:ascii="宋体" w:hAnsi="宋体"/>
          <w:b w:val="0"/>
          <w:sz w:val="21"/>
          <w:szCs w:val="21"/>
        </w:rPr>
        <w:instrText xml:space="preserve"> </w:instrText>
      </w:r>
      <w:r>
        <w:rPr>
          <w:rFonts w:ascii="宋体" w:hAnsi="宋体"/>
          <w:b w:val="0"/>
          <w:sz w:val="21"/>
          <w:szCs w:val="21"/>
        </w:rPr>
        <w:fldChar w:fldCharType="separate"/>
      </w:r>
      <w:r>
        <w:rPr>
          <w:rFonts w:ascii="宋体" w:hAnsi="宋体"/>
          <w:b w:val="0"/>
          <w:sz w:val="21"/>
          <w:szCs w:val="21"/>
        </w:rPr>
        <w:t>2</w:t>
      </w:r>
      <w:r>
        <w:rPr>
          <w:rFonts w:ascii="宋体" w:hAnsi="宋体"/>
          <w:b w:val="0"/>
          <w:sz w:val="21"/>
          <w:szCs w:val="21"/>
        </w:rPr>
        <w:fldChar w:fldCharType="end"/>
      </w:r>
      <w:r>
        <w:rPr>
          <w:rFonts w:ascii="宋体" w:hAnsi="宋体"/>
          <w:b w:val="0"/>
          <w:sz w:val="21"/>
          <w:szCs w:val="21"/>
        </w:rPr>
        <w:t>.</w:t>
      </w:r>
      <w:r>
        <w:rPr>
          <w:rFonts w:hint="eastAsia" w:ascii="宋体" w:hAnsi="宋体"/>
          <w:b w:val="0"/>
          <w:sz w:val="21"/>
          <w:szCs w:val="21"/>
        </w:rPr>
        <w:t>不同性别2024届毕业生的毕业去向落实率对比图</w:t>
      </w:r>
      <w:bookmarkEnd w:id="23"/>
    </w:p>
    <w:p w14:paraId="1FBFD53A">
      <w:pPr>
        <w:pStyle w:val="5"/>
        <w:numPr>
          <w:ilvl w:val="0"/>
          <w:numId w:val="6"/>
        </w:numPr>
        <w:adjustRightInd w:val="0"/>
        <w:snapToGrid w:val="0"/>
        <w:spacing w:before="0" w:after="0" w:line="520" w:lineRule="exact"/>
        <w:ind w:left="0" w:firstLine="482" w:firstLineChars="200"/>
        <w:rPr>
          <w:rFonts w:asciiTheme="majorEastAsia" w:hAnsiTheme="majorEastAsia" w:eastAsiaTheme="majorEastAsia"/>
          <w:sz w:val="24"/>
          <w:szCs w:val="28"/>
        </w:rPr>
      </w:pPr>
      <w:r>
        <w:rPr>
          <w:rFonts w:hint="eastAsia" w:asciiTheme="majorEastAsia" w:hAnsiTheme="majorEastAsia" w:eastAsiaTheme="majorEastAsia"/>
          <w:sz w:val="24"/>
          <w:szCs w:val="28"/>
        </w:rPr>
        <w:t>按学科门类统计</w:t>
      </w:r>
    </w:p>
    <w:p w14:paraId="7DA28664">
      <w:pPr>
        <w:adjustRightInd w:val="0"/>
        <w:snapToGrid w:val="0"/>
        <w:spacing w:line="520" w:lineRule="exact"/>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2024届毕业生各专业大类中，有7</w:t>
      </w:r>
      <w:r>
        <w:rPr>
          <w:rFonts w:ascii="宋体" w:hAnsi="宋体"/>
          <w:color w:val="000000" w:themeColor="text1"/>
          <w:sz w:val="24"/>
          <w14:textFill>
            <w14:solidFill>
              <w14:schemeClr w14:val="tx1"/>
            </w14:solidFill>
          </w14:textFill>
        </w:rPr>
        <w:t>个</w:t>
      </w:r>
      <w:r>
        <w:rPr>
          <w:rFonts w:hint="eastAsia" w:ascii="宋体" w:hAnsi="宋体"/>
          <w:color w:val="000000" w:themeColor="text1"/>
          <w:sz w:val="24"/>
          <w14:textFill>
            <w14:solidFill>
              <w14:schemeClr w14:val="tx1"/>
            </w14:solidFill>
          </w14:textFill>
        </w:rPr>
        <w:t>大类的毕业去向落实率超过90</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其中，财经商贸大类最高，毕业去向落实率9</w:t>
      </w:r>
      <w:r>
        <w:rPr>
          <w:rFonts w:ascii="宋体" w:hAnsi="宋体"/>
          <w:color w:val="000000" w:themeColor="text1"/>
          <w:sz w:val="24"/>
          <w14:textFill>
            <w14:solidFill>
              <w14:schemeClr w14:val="tx1"/>
            </w14:solidFill>
          </w14:textFill>
        </w:rPr>
        <w:t>5.48%</w:t>
      </w:r>
      <w:r>
        <w:rPr>
          <w:rFonts w:hint="eastAsia" w:ascii="宋体" w:hAnsi="宋体"/>
          <w:color w:val="000000" w:themeColor="text1"/>
          <w:sz w:val="24"/>
          <w14:textFill>
            <w14:solidFill>
              <w14:schemeClr w14:val="tx1"/>
            </w14:solidFill>
          </w14:textFill>
        </w:rPr>
        <w:t>。</w:t>
      </w:r>
    </w:p>
    <w:p w14:paraId="6F4C0266">
      <w:pPr>
        <w:pStyle w:val="22"/>
        <w:snapToGrid w:val="0"/>
        <w:spacing w:before="62" w:beforeLines="20" w:after="62" w:afterLines="20"/>
        <w:ind w:left="0" w:leftChars="0"/>
        <w:rPr>
          <w:rFonts w:ascii="宋体" w:hAnsi="宋体"/>
          <w:b w:val="0"/>
          <w:sz w:val="21"/>
          <w:szCs w:val="21"/>
        </w:rPr>
      </w:pPr>
      <w:bookmarkStart w:id="24" w:name="_Toc178452552"/>
      <w:r>
        <w:rPr>
          <w:rFonts w:hint="eastAsia" w:ascii="宋体" w:hAnsi="宋体"/>
          <w:b w:val="0"/>
          <w:sz w:val="21"/>
          <w:szCs w:val="21"/>
        </w:rPr>
        <w:t>表</w:t>
      </w:r>
      <w:r>
        <w:rPr>
          <w:rFonts w:ascii="宋体" w:hAnsi="宋体"/>
          <w:b w:val="0"/>
          <w:sz w:val="21"/>
          <w:szCs w:val="21"/>
        </w:rPr>
        <w:fldChar w:fldCharType="begin"/>
      </w:r>
      <w:r>
        <w:rPr>
          <w:rFonts w:ascii="宋体" w:hAnsi="宋体"/>
          <w:b w:val="0"/>
          <w:sz w:val="21"/>
          <w:szCs w:val="21"/>
        </w:rPr>
        <w:instrText xml:space="preserve"> </w:instrText>
      </w:r>
      <w:r>
        <w:rPr>
          <w:rFonts w:hint="eastAsia" w:ascii="宋体" w:hAnsi="宋体"/>
          <w:b w:val="0"/>
          <w:sz w:val="21"/>
          <w:szCs w:val="21"/>
        </w:rPr>
        <w:instrText xml:space="preserve">SEQ 表 \* ARABIC</w:instrText>
      </w:r>
      <w:r>
        <w:rPr>
          <w:rFonts w:ascii="宋体" w:hAnsi="宋体"/>
          <w:b w:val="0"/>
          <w:sz w:val="21"/>
          <w:szCs w:val="21"/>
        </w:rPr>
        <w:instrText xml:space="preserve"> </w:instrText>
      </w:r>
      <w:r>
        <w:rPr>
          <w:rFonts w:ascii="宋体" w:hAnsi="宋体"/>
          <w:b w:val="0"/>
          <w:sz w:val="21"/>
          <w:szCs w:val="21"/>
        </w:rPr>
        <w:fldChar w:fldCharType="separate"/>
      </w:r>
      <w:r>
        <w:rPr>
          <w:rFonts w:ascii="宋体" w:hAnsi="宋体"/>
          <w:b w:val="0"/>
          <w:sz w:val="21"/>
          <w:szCs w:val="21"/>
        </w:rPr>
        <w:t>7</w:t>
      </w:r>
      <w:r>
        <w:rPr>
          <w:rFonts w:ascii="宋体" w:hAnsi="宋体"/>
          <w:b w:val="0"/>
          <w:sz w:val="21"/>
          <w:szCs w:val="21"/>
        </w:rPr>
        <w:fldChar w:fldCharType="end"/>
      </w:r>
      <w:r>
        <w:rPr>
          <w:rFonts w:hint="eastAsia" w:ascii="宋体" w:hAnsi="宋体"/>
          <w:b w:val="0"/>
          <w:sz w:val="21"/>
          <w:szCs w:val="21"/>
        </w:rPr>
        <w:t>.</w:t>
      </w:r>
      <w:r>
        <w:rPr>
          <w:rFonts w:ascii="宋体" w:hAnsi="宋体"/>
          <w:b w:val="0"/>
          <w:sz w:val="21"/>
          <w:szCs w:val="21"/>
        </w:rPr>
        <w:t>2024</w:t>
      </w:r>
      <w:r>
        <w:rPr>
          <w:rFonts w:hint="eastAsia" w:ascii="宋体" w:hAnsi="宋体"/>
          <w:b w:val="0"/>
          <w:sz w:val="21"/>
          <w:szCs w:val="21"/>
        </w:rPr>
        <w:t>届毕业生各专业大类毕业去向落实情况</w:t>
      </w:r>
      <w:bookmarkEnd w:id="24"/>
    </w:p>
    <w:tbl>
      <w:tblPr>
        <w:tblStyle w:val="89"/>
        <w:tblW w:w="5000" w:type="pct"/>
        <w:jc w:val="center"/>
        <w:tblCaption w:val="jyl_azymltj_zks"/>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
        <w:gridCol w:w="3083"/>
        <w:gridCol w:w="876"/>
        <w:gridCol w:w="1018"/>
        <w:gridCol w:w="1021"/>
        <w:gridCol w:w="876"/>
        <w:gridCol w:w="1096"/>
      </w:tblGrid>
      <w:tr w14:paraId="45505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blHeader/>
          <w:jc w:val="center"/>
        </w:trPr>
        <w:tc>
          <w:tcPr>
            <w:tcW w:w="324" w:type="pct"/>
            <w:vMerge w:val="restart"/>
            <w:vAlign w:val="center"/>
          </w:tcPr>
          <w:p w14:paraId="4875FDEC">
            <w:pPr>
              <w:pStyle w:val="166"/>
              <w:rPr>
                <w:b/>
              </w:rPr>
            </w:pPr>
            <w:r>
              <w:rPr>
                <w:rFonts w:hint="eastAsia"/>
                <w:b/>
              </w:rPr>
              <w:t>序号</w:t>
            </w:r>
          </w:p>
        </w:tc>
        <w:tc>
          <w:tcPr>
            <w:tcW w:w="1809" w:type="pct"/>
            <w:vMerge w:val="restart"/>
            <w:vAlign w:val="center"/>
          </w:tcPr>
          <w:p w14:paraId="1197CA24">
            <w:pPr>
              <w:pStyle w:val="166"/>
              <w:rPr>
                <w:b/>
              </w:rPr>
            </w:pPr>
            <w:r>
              <w:rPr>
                <w:rFonts w:hint="eastAsia"/>
                <w:b/>
              </w:rPr>
              <w:t>专业大类</w:t>
            </w:r>
          </w:p>
        </w:tc>
        <w:tc>
          <w:tcPr>
            <w:tcW w:w="514" w:type="pct"/>
            <w:vMerge w:val="restart"/>
            <w:vAlign w:val="center"/>
          </w:tcPr>
          <w:p w14:paraId="09F1BAD2">
            <w:pPr>
              <w:pStyle w:val="166"/>
              <w:rPr>
                <w:b/>
              </w:rPr>
            </w:pPr>
            <w:r>
              <w:rPr>
                <w:rFonts w:hint="eastAsia"/>
                <w:b/>
              </w:rPr>
              <w:t>毕业生</w:t>
            </w:r>
          </w:p>
          <w:p w14:paraId="7E4277B1">
            <w:pPr>
              <w:pStyle w:val="166"/>
              <w:rPr>
                <w:b/>
              </w:rPr>
            </w:pPr>
            <w:r>
              <w:rPr>
                <w:rFonts w:hint="eastAsia"/>
                <w:b/>
              </w:rPr>
              <w:t>人数</w:t>
            </w:r>
          </w:p>
        </w:tc>
        <w:tc>
          <w:tcPr>
            <w:tcW w:w="1196" w:type="pct"/>
            <w:gridSpan w:val="2"/>
            <w:vAlign w:val="center"/>
          </w:tcPr>
          <w:p w14:paraId="5AC840FE">
            <w:pPr>
              <w:pStyle w:val="166"/>
              <w:rPr>
                <w:b/>
              </w:rPr>
            </w:pPr>
            <w:r>
              <w:rPr>
                <w:rFonts w:hint="eastAsia"/>
                <w:b/>
              </w:rPr>
              <w:t>毕业去向落实人数</w:t>
            </w:r>
          </w:p>
        </w:tc>
        <w:tc>
          <w:tcPr>
            <w:tcW w:w="514" w:type="pct"/>
            <w:vMerge w:val="restart"/>
            <w:vAlign w:val="center"/>
          </w:tcPr>
          <w:p w14:paraId="04CE53CE">
            <w:pPr>
              <w:pStyle w:val="166"/>
              <w:rPr>
                <w:b/>
              </w:rPr>
            </w:pPr>
            <w:r>
              <w:rPr>
                <w:rFonts w:hint="eastAsia"/>
                <w:b/>
              </w:rPr>
              <w:t>未就业</w:t>
            </w:r>
          </w:p>
          <w:p w14:paraId="57070C9C">
            <w:pPr>
              <w:pStyle w:val="166"/>
              <w:rPr>
                <w:b/>
              </w:rPr>
            </w:pPr>
            <w:r>
              <w:rPr>
                <w:rFonts w:hint="eastAsia"/>
                <w:b/>
              </w:rPr>
              <w:t>人数</w:t>
            </w:r>
          </w:p>
        </w:tc>
        <w:tc>
          <w:tcPr>
            <w:tcW w:w="643" w:type="pct"/>
            <w:vMerge w:val="restart"/>
            <w:vAlign w:val="center"/>
          </w:tcPr>
          <w:p w14:paraId="5B5AEA55">
            <w:pPr>
              <w:pStyle w:val="166"/>
              <w:rPr>
                <w:b/>
              </w:rPr>
            </w:pPr>
            <w:r>
              <w:rPr>
                <w:rFonts w:hint="eastAsia"/>
                <w:b/>
              </w:rPr>
              <w:t>毕业去向</w:t>
            </w:r>
          </w:p>
          <w:p w14:paraId="0ACE3BEB">
            <w:pPr>
              <w:pStyle w:val="166"/>
              <w:rPr>
                <w:b/>
              </w:rPr>
            </w:pPr>
            <w:r>
              <w:rPr>
                <w:rFonts w:hint="eastAsia"/>
                <w:b/>
              </w:rPr>
              <w:t>落实率</w:t>
            </w:r>
            <w:r>
              <w:rPr>
                <w:rFonts w:ascii="Arial" w:hAnsi="Arial" w:eastAsia="宋体" w:cs="Arial"/>
                <w:b/>
              </w:rPr>
              <w:t>%</w:t>
            </w:r>
          </w:p>
        </w:tc>
      </w:tr>
      <w:tr w14:paraId="63465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blHeader/>
          <w:jc w:val="center"/>
        </w:trPr>
        <w:tc>
          <w:tcPr>
            <w:tcW w:w="324" w:type="pct"/>
            <w:vMerge w:val="continue"/>
            <w:vAlign w:val="center"/>
          </w:tcPr>
          <w:p w14:paraId="2F0B48C7">
            <w:pPr>
              <w:pStyle w:val="166"/>
              <w:rPr>
                <w:b/>
              </w:rPr>
            </w:pPr>
          </w:p>
        </w:tc>
        <w:tc>
          <w:tcPr>
            <w:tcW w:w="1809" w:type="pct"/>
            <w:vMerge w:val="continue"/>
            <w:vAlign w:val="center"/>
          </w:tcPr>
          <w:p w14:paraId="304540D8">
            <w:pPr>
              <w:pStyle w:val="166"/>
              <w:rPr>
                <w:b/>
              </w:rPr>
            </w:pPr>
          </w:p>
        </w:tc>
        <w:tc>
          <w:tcPr>
            <w:tcW w:w="514" w:type="pct"/>
            <w:vMerge w:val="continue"/>
            <w:vAlign w:val="center"/>
          </w:tcPr>
          <w:p w14:paraId="380E5E23">
            <w:pPr>
              <w:pStyle w:val="166"/>
              <w:rPr>
                <w:b/>
              </w:rPr>
            </w:pPr>
          </w:p>
        </w:tc>
        <w:tc>
          <w:tcPr>
            <w:tcW w:w="597" w:type="pct"/>
            <w:vAlign w:val="center"/>
          </w:tcPr>
          <w:p w14:paraId="78A9DEB3">
            <w:pPr>
              <w:pStyle w:val="166"/>
              <w:rPr>
                <w:b/>
              </w:rPr>
            </w:pPr>
            <w:r>
              <w:rPr>
                <w:rFonts w:hint="eastAsia"/>
                <w:b/>
              </w:rPr>
              <w:t>就业</w:t>
            </w:r>
          </w:p>
        </w:tc>
        <w:tc>
          <w:tcPr>
            <w:tcW w:w="599" w:type="pct"/>
            <w:vAlign w:val="center"/>
          </w:tcPr>
          <w:p w14:paraId="4387A057">
            <w:pPr>
              <w:pStyle w:val="166"/>
              <w:rPr>
                <w:b/>
              </w:rPr>
            </w:pPr>
            <w:r>
              <w:rPr>
                <w:rFonts w:hint="eastAsia"/>
                <w:b/>
              </w:rPr>
              <w:t>升学</w:t>
            </w:r>
          </w:p>
        </w:tc>
        <w:tc>
          <w:tcPr>
            <w:tcW w:w="514" w:type="pct"/>
            <w:vMerge w:val="continue"/>
            <w:vAlign w:val="center"/>
          </w:tcPr>
          <w:p w14:paraId="62E96CAA">
            <w:pPr>
              <w:pStyle w:val="166"/>
              <w:rPr>
                <w:b/>
              </w:rPr>
            </w:pPr>
          </w:p>
        </w:tc>
        <w:tc>
          <w:tcPr>
            <w:tcW w:w="643" w:type="pct"/>
            <w:vMerge w:val="continue"/>
            <w:vAlign w:val="center"/>
          </w:tcPr>
          <w:p w14:paraId="38852199">
            <w:pPr>
              <w:pStyle w:val="166"/>
              <w:rPr>
                <w:b/>
              </w:rPr>
            </w:pPr>
          </w:p>
        </w:tc>
      </w:tr>
      <w:tr w14:paraId="48021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1FA88E05">
            <w:pPr>
              <w:pStyle w:val="166"/>
            </w:pPr>
            <w:r>
              <w:t>1</w:t>
            </w:r>
          </w:p>
        </w:tc>
        <w:tc>
          <w:tcPr>
            <w:tcW w:w="1809" w:type="pct"/>
            <w:vAlign w:val="center"/>
          </w:tcPr>
          <w:p w14:paraId="010289D4">
            <w:pPr>
              <w:pStyle w:val="166"/>
              <w:jc w:val="both"/>
            </w:pPr>
            <w:r>
              <w:rPr>
                <w:rFonts w:hint="eastAsia"/>
              </w:rPr>
              <w:t>财经商贸大类</w:t>
            </w:r>
          </w:p>
        </w:tc>
        <w:tc>
          <w:tcPr>
            <w:tcW w:w="514" w:type="pct"/>
            <w:vAlign w:val="center"/>
          </w:tcPr>
          <w:p w14:paraId="38540DDD">
            <w:pPr>
              <w:pStyle w:val="166"/>
            </w:pPr>
            <w:r>
              <w:t>951</w:t>
            </w:r>
          </w:p>
        </w:tc>
        <w:tc>
          <w:tcPr>
            <w:tcW w:w="597" w:type="pct"/>
            <w:vAlign w:val="center"/>
          </w:tcPr>
          <w:p w14:paraId="14A4174B">
            <w:pPr>
              <w:pStyle w:val="166"/>
            </w:pPr>
            <w:r>
              <w:t>825</w:t>
            </w:r>
          </w:p>
        </w:tc>
        <w:tc>
          <w:tcPr>
            <w:tcW w:w="599" w:type="pct"/>
          </w:tcPr>
          <w:p w14:paraId="1EB485E2">
            <w:pPr>
              <w:pStyle w:val="166"/>
            </w:pPr>
            <w:r>
              <w:t>83</w:t>
            </w:r>
          </w:p>
        </w:tc>
        <w:tc>
          <w:tcPr>
            <w:tcW w:w="514" w:type="pct"/>
          </w:tcPr>
          <w:p w14:paraId="231EBF77">
            <w:pPr>
              <w:pStyle w:val="166"/>
            </w:pPr>
            <w:r>
              <w:t>43</w:t>
            </w:r>
          </w:p>
        </w:tc>
        <w:tc>
          <w:tcPr>
            <w:tcW w:w="643" w:type="pct"/>
            <w:vAlign w:val="center"/>
          </w:tcPr>
          <w:p w14:paraId="54318500">
            <w:pPr>
              <w:pStyle w:val="166"/>
            </w:pPr>
            <w:r>
              <w:t>95.48</w:t>
            </w:r>
          </w:p>
        </w:tc>
      </w:tr>
      <w:tr w14:paraId="77A2A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085413AE">
            <w:pPr>
              <w:pStyle w:val="166"/>
            </w:pPr>
            <w:r>
              <w:t>2</w:t>
            </w:r>
          </w:p>
        </w:tc>
        <w:tc>
          <w:tcPr>
            <w:tcW w:w="1809" w:type="pct"/>
            <w:vAlign w:val="center"/>
          </w:tcPr>
          <w:p w14:paraId="34E38C8C">
            <w:pPr>
              <w:pStyle w:val="166"/>
              <w:jc w:val="both"/>
            </w:pPr>
            <w:r>
              <w:rPr>
                <w:rFonts w:hint="eastAsia"/>
              </w:rPr>
              <w:t>电子与信息大类</w:t>
            </w:r>
          </w:p>
        </w:tc>
        <w:tc>
          <w:tcPr>
            <w:tcW w:w="514" w:type="pct"/>
            <w:vAlign w:val="center"/>
          </w:tcPr>
          <w:p w14:paraId="5BBBA765">
            <w:pPr>
              <w:pStyle w:val="166"/>
            </w:pPr>
            <w:r>
              <w:t>851</w:t>
            </w:r>
          </w:p>
        </w:tc>
        <w:tc>
          <w:tcPr>
            <w:tcW w:w="597" w:type="pct"/>
            <w:vAlign w:val="center"/>
          </w:tcPr>
          <w:p w14:paraId="25C5AC20">
            <w:pPr>
              <w:pStyle w:val="166"/>
            </w:pPr>
            <w:r>
              <w:t>732</w:t>
            </w:r>
          </w:p>
        </w:tc>
        <w:tc>
          <w:tcPr>
            <w:tcW w:w="599" w:type="pct"/>
          </w:tcPr>
          <w:p w14:paraId="4E966B08">
            <w:pPr>
              <w:pStyle w:val="166"/>
            </w:pPr>
            <w:r>
              <w:t>78</w:t>
            </w:r>
          </w:p>
        </w:tc>
        <w:tc>
          <w:tcPr>
            <w:tcW w:w="514" w:type="pct"/>
          </w:tcPr>
          <w:p w14:paraId="179142DD">
            <w:pPr>
              <w:pStyle w:val="166"/>
            </w:pPr>
            <w:r>
              <w:t>41</w:t>
            </w:r>
          </w:p>
        </w:tc>
        <w:tc>
          <w:tcPr>
            <w:tcW w:w="643" w:type="pct"/>
            <w:vAlign w:val="center"/>
          </w:tcPr>
          <w:p w14:paraId="613B2BF7">
            <w:pPr>
              <w:pStyle w:val="166"/>
            </w:pPr>
            <w:r>
              <w:t>95.18</w:t>
            </w:r>
          </w:p>
        </w:tc>
      </w:tr>
      <w:tr w14:paraId="76C9F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4F3C533D">
            <w:pPr>
              <w:pStyle w:val="166"/>
            </w:pPr>
            <w:r>
              <w:t>3</w:t>
            </w:r>
          </w:p>
        </w:tc>
        <w:tc>
          <w:tcPr>
            <w:tcW w:w="1809" w:type="pct"/>
            <w:vAlign w:val="center"/>
          </w:tcPr>
          <w:p w14:paraId="7B457AC1">
            <w:pPr>
              <w:pStyle w:val="166"/>
              <w:jc w:val="both"/>
            </w:pPr>
            <w:r>
              <w:rPr>
                <w:rFonts w:hint="eastAsia"/>
              </w:rPr>
              <w:t>土木建筑大类</w:t>
            </w:r>
          </w:p>
        </w:tc>
        <w:tc>
          <w:tcPr>
            <w:tcW w:w="514" w:type="pct"/>
            <w:vAlign w:val="center"/>
          </w:tcPr>
          <w:p w14:paraId="5784C929">
            <w:pPr>
              <w:pStyle w:val="166"/>
            </w:pPr>
            <w:r>
              <w:t>505</w:t>
            </w:r>
          </w:p>
        </w:tc>
        <w:tc>
          <w:tcPr>
            <w:tcW w:w="597" w:type="pct"/>
            <w:vAlign w:val="center"/>
          </w:tcPr>
          <w:p w14:paraId="7FC1FF1C">
            <w:pPr>
              <w:pStyle w:val="166"/>
            </w:pPr>
            <w:r>
              <w:t>414</w:t>
            </w:r>
          </w:p>
        </w:tc>
        <w:tc>
          <w:tcPr>
            <w:tcW w:w="599" w:type="pct"/>
          </w:tcPr>
          <w:p w14:paraId="65A9FB7B">
            <w:pPr>
              <w:pStyle w:val="166"/>
            </w:pPr>
            <w:r>
              <w:t>62</w:t>
            </w:r>
          </w:p>
        </w:tc>
        <w:tc>
          <w:tcPr>
            <w:tcW w:w="514" w:type="pct"/>
          </w:tcPr>
          <w:p w14:paraId="51640DB3">
            <w:pPr>
              <w:pStyle w:val="166"/>
            </w:pPr>
            <w:r>
              <w:t>29</w:t>
            </w:r>
          </w:p>
        </w:tc>
        <w:tc>
          <w:tcPr>
            <w:tcW w:w="643" w:type="pct"/>
            <w:vAlign w:val="center"/>
          </w:tcPr>
          <w:p w14:paraId="742F16D2">
            <w:pPr>
              <w:pStyle w:val="166"/>
            </w:pPr>
            <w:r>
              <w:t>94.26</w:t>
            </w:r>
          </w:p>
        </w:tc>
      </w:tr>
      <w:tr w14:paraId="5BD9D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54DB5943">
            <w:pPr>
              <w:pStyle w:val="166"/>
            </w:pPr>
            <w:r>
              <w:t>4</w:t>
            </w:r>
          </w:p>
        </w:tc>
        <w:tc>
          <w:tcPr>
            <w:tcW w:w="1809" w:type="pct"/>
            <w:vAlign w:val="center"/>
          </w:tcPr>
          <w:p w14:paraId="7F1730D8">
            <w:pPr>
              <w:pStyle w:val="166"/>
              <w:jc w:val="both"/>
            </w:pPr>
            <w:r>
              <w:rPr>
                <w:rFonts w:hint="eastAsia"/>
              </w:rPr>
              <w:t>公共管理与服务大类</w:t>
            </w:r>
          </w:p>
        </w:tc>
        <w:tc>
          <w:tcPr>
            <w:tcW w:w="514" w:type="pct"/>
            <w:vAlign w:val="center"/>
          </w:tcPr>
          <w:p w14:paraId="1689E587">
            <w:pPr>
              <w:pStyle w:val="166"/>
            </w:pPr>
            <w:r>
              <w:t>33</w:t>
            </w:r>
          </w:p>
        </w:tc>
        <w:tc>
          <w:tcPr>
            <w:tcW w:w="597" w:type="pct"/>
            <w:vAlign w:val="center"/>
          </w:tcPr>
          <w:p w14:paraId="52BFDD31">
            <w:pPr>
              <w:pStyle w:val="166"/>
            </w:pPr>
            <w:r>
              <w:t>30</w:t>
            </w:r>
          </w:p>
        </w:tc>
        <w:tc>
          <w:tcPr>
            <w:tcW w:w="599" w:type="pct"/>
          </w:tcPr>
          <w:p w14:paraId="22F0C788">
            <w:pPr>
              <w:pStyle w:val="166"/>
            </w:pPr>
            <w:r>
              <w:t>1</w:t>
            </w:r>
          </w:p>
        </w:tc>
        <w:tc>
          <w:tcPr>
            <w:tcW w:w="514" w:type="pct"/>
          </w:tcPr>
          <w:p w14:paraId="62C306D3">
            <w:pPr>
              <w:pStyle w:val="166"/>
            </w:pPr>
            <w:r>
              <w:t>2</w:t>
            </w:r>
          </w:p>
        </w:tc>
        <w:tc>
          <w:tcPr>
            <w:tcW w:w="643" w:type="pct"/>
            <w:vAlign w:val="center"/>
          </w:tcPr>
          <w:p w14:paraId="546F3F5C">
            <w:pPr>
              <w:pStyle w:val="166"/>
            </w:pPr>
            <w:r>
              <w:t>93.94</w:t>
            </w:r>
          </w:p>
        </w:tc>
      </w:tr>
      <w:tr w14:paraId="6555F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140B1C16">
            <w:pPr>
              <w:pStyle w:val="166"/>
            </w:pPr>
            <w:r>
              <w:t>5</w:t>
            </w:r>
          </w:p>
        </w:tc>
        <w:tc>
          <w:tcPr>
            <w:tcW w:w="1809" w:type="pct"/>
            <w:vAlign w:val="center"/>
          </w:tcPr>
          <w:p w14:paraId="365A44B6">
            <w:pPr>
              <w:pStyle w:val="166"/>
              <w:jc w:val="both"/>
            </w:pPr>
            <w:r>
              <w:rPr>
                <w:rFonts w:hint="eastAsia"/>
              </w:rPr>
              <w:t>农林牧渔大类</w:t>
            </w:r>
          </w:p>
        </w:tc>
        <w:tc>
          <w:tcPr>
            <w:tcW w:w="514" w:type="pct"/>
            <w:vAlign w:val="center"/>
          </w:tcPr>
          <w:p w14:paraId="66EAC24C">
            <w:pPr>
              <w:pStyle w:val="166"/>
            </w:pPr>
            <w:r>
              <w:t>138</w:t>
            </w:r>
          </w:p>
        </w:tc>
        <w:tc>
          <w:tcPr>
            <w:tcW w:w="597" w:type="pct"/>
            <w:vAlign w:val="center"/>
          </w:tcPr>
          <w:p w14:paraId="0C4DD39F">
            <w:pPr>
              <w:pStyle w:val="166"/>
            </w:pPr>
            <w:r>
              <w:t>86</w:t>
            </w:r>
          </w:p>
        </w:tc>
        <w:tc>
          <w:tcPr>
            <w:tcW w:w="599" w:type="pct"/>
          </w:tcPr>
          <w:p w14:paraId="626665FB">
            <w:pPr>
              <w:pStyle w:val="166"/>
            </w:pPr>
            <w:r>
              <w:t>42</w:t>
            </w:r>
          </w:p>
        </w:tc>
        <w:tc>
          <w:tcPr>
            <w:tcW w:w="514" w:type="pct"/>
          </w:tcPr>
          <w:p w14:paraId="448E19BD">
            <w:pPr>
              <w:pStyle w:val="166"/>
            </w:pPr>
            <w:r>
              <w:t>10</w:t>
            </w:r>
          </w:p>
        </w:tc>
        <w:tc>
          <w:tcPr>
            <w:tcW w:w="643" w:type="pct"/>
            <w:vAlign w:val="center"/>
          </w:tcPr>
          <w:p w14:paraId="731D9EE5">
            <w:pPr>
              <w:pStyle w:val="166"/>
            </w:pPr>
            <w:r>
              <w:t>92.75</w:t>
            </w:r>
          </w:p>
        </w:tc>
      </w:tr>
      <w:tr w14:paraId="526C8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410B93C4">
            <w:pPr>
              <w:pStyle w:val="166"/>
            </w:pPr>
            <w:r>
              <w:t>6</w:t>
            </w:r>
          </w:p>
        </w:tc>
        <w:tc>
          <w:tcPr>
            <w:tcW w:w="1809" w:type="pct"/>
            <w:vAlign w:val="center"/>
          </w:tcPr>
          <w:p w14:paraId="3A8AB980">
            <w:pPr>
              <w:pStyle w:val="166"/>
              <w:jc w:val="both"/>
            </w:pPr>
            <w:r>
              <w:rPr>
                <w:rFonts w:hint="eastAsia"/>
              </w:rPr>
              <w:t>资源环境与安全大类</w:t>
            </w:r>
          </w:p>
        </w:tc>
        <w:tc>
          <w:tcPr>
            <w:tcW w:w="514" w:type="pct"/>
            <w:vAlign w:val="center"/>
          </w:tcPr>
          <w:p w14:paraId="546BB091">
            <w:pPr>
              <w:pStyle w:val="166"/>
            </w:pPr>
            <w:r>
              <w:t>134</w:t>
            </w:r>
          </w:p>
        </w:tc>
        <w:tc>
          <w:tcPr>
            <w:tcW w:w="597" w:type="pct"/>
            <w:vAlign w:val="center"/>
          </w:tcPr>
          <w:p w14:paraId="38C86200">
            <w:pPr>
              <w:pStyle w:val="166"/>
            </w:pPr>
            <w:r>
              <w:t>118</w:t>
            </w:r>
          </w:p>
        </w:tc>
        <w:tc>
          <w:tcPr>
            <w:tcW w:w="599" w:type="pct"/>
          </w:tcPr>
          <w:p w14:paraId="7FD8E4BF">
            <w:pPr>
              <w:pStyle w:val="166"/>
            </w:pPr>
            <w:r>
              <w:t>6</w:t>
            </w:r>
          </w:p>
        </w:tc>
        <w:tc>
          <w:tcPr>
            <w:tcW w:w="514" w:type="pct"/>
          </w:tcPr>
          <w:p w14:paraId="55210DAB">
            <w:pPr>
              <w:pStyle w:val="166"/>
            </w:pPr>
            <w:r>
              <w:t>10</w:t>
            </w:r>
          </w:p>
        </w:tc>
        <w:tc>
          <w:tcPr>
            <w:tcW w:w="643" w:type="pct"/>
            <w:vAlign w:val="center"/>
          </w:tcPr>
          <w:p w14:paraId="0CFA1306">
            <w:pPr>
              <w:pStyle w:val="166"/>
            </w:pPr>
            <w:r>
              <w:t>92.54</w:t>
            </w:r>
          </w:p>
        </w:tc>
      </w:tr>
      <w:tr w14:paraId="2325B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69352786">
            <w:pPr>
              <w:pStyle w:val="166"/>
            </w:pPr>
            <w:r>
              <w:t>7</w:t>
            </w:r>
          </w:p>
        </w:tc>
        <w:tc>
          <w:tcPr>
            <w:tcW w:w="1809" w:type="pct"/>
            <w:vAlign w:val="center"/>
          </w:tcPr>
          <w:p w14:paraId="3FD31FA9">
            <w:pPr>
              <w:pStyle w:val="166"/>
              <w:jc w:val="both"/>
            </w:pPr>
            <w:r>
              <w:rPr>
                <w:rFonts w:hint="eastAsia"/>
              </w:rPr>
              <w:t>装备制造大类</w:t>
            </w:r>
          </w:p>
        </w:tc>
        <w:tc>
          <w:tcPr>
            <w:tcW w:w="514" w:type="pct"/>
            <w:vAlign w:val="center"/>
          </w:tcPr>
          <w:p w14:paraId="50B61A74">
            <w:pPr>
              <w:pStyle w:val="166"/>
            </w:pPr>
            <w:r>
              <w:t>671</w:t>
            </w:r>
          </w:p>
        </w:tc>
        <w:tc>
          <w:tcPr>
            <w:tcW w:w="597" w:type="pct"/>
            <w:vAlign w:val="center"/>
          </w:tcPr>
          <w:p w14:paraId="1DF6AAE9">
            <w:pPr>
              <w:pStyle w:val="166"/>
            </w:pPr>
            <w:r>
              <w:t>524</w:t>
            </w:r>
          </w:p>
        </w:tc>
        <w:tc>
          <w:tcPr>
            <w:tcW w:w="599" w:type="pct"/>
          </w:tcPr>
          <w:p w14:paraId="3B9951CD">
            <w:pPr>
              <w:pStyle w:val="166"/>
            </w:pPr>
            <w:r>
              <w:t>88</w:t>
            </w:r>
          </w:p>
        </w:tc>
        <w:tc>
          <w:tcPr>
            <w:tcW w:w="514" w:type="pct"/>
          </w:tcPr>
          <w:p w14:paraId="3DDD6CB2">
            <w:pPr>
              <w:pStyle w:val="166"/>
            </w:pPr>
            <w:r>
              <w:t>59</w:t>
            </w:r>
          </w:p>
        </w:tc>
        <w:tc>
          <w:tcPr>
            <w:tcW w:w="643" w:type="pct"/>
            <w:vAlign w:val="center"/>
          </w:tcPr>
          <w:p w14:paraId="2D0A7FBF">
            <w:pPr>
              <w:pStyle w:val="166"/>
            </w:pPr>
            <w:r>
              <w:t>91.21</w:t>
            </w:r>
          </w:p>
        </w:tc>
      </w:tr>
      <w:tr w14:paraId="03F22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04D3F58C">
            <w:pPr>
              <w:pStyle w:val="166"/>
            </w:pPr>
            <w:r>
              <w:t>8</w:t>
            </w:r>
          </w:p>
        </w:tc>
        <w:tc>
          <w:tcPr>
            <w:tcW w:w="1809" w:type="pct"/>
            <w:vAlign w:val="center"/>
          </w:tcPr>
          <w:p w14:paraId="0A07DA9C">
            <w:pPr>
              <w:pStyle w:val="166"/>
              <w:jc w:val="both"/>
            </w:pPr>
            <w:r>
              <w:rPr>
                <w:rFonts w:hint="eastAsia"/>
              </w:rPr>
              <w:t>交通运输大类</w:t>
            </w:r>
          </w:p>
        </w:tc>
        <w:tc>
          <w:tcPr>
            <w:tcW w:w="514" w:type="pct"/>
            <w:vAlign w:val="center"/>
          </w:tcPr>
          <w:p w14:paraId="586D7E7E">
            <w:pPr>
              <w:pStyle w:val="166"/>
            </w:pPr>
            <w:r>
              <w:t>366</w:t>
            </w:r>
          </w:p>
        </w:tc>
        <w:tc>
          <w:tcPr>
            <w:tcW w:w="597" w:type="pct"/>
            <w:vAlign w:val="center"/>
          </w:tcPr>
          <w:p w14:paraId="34A1C166">
            <w:pPr>
              <w:pStyle w:val="166"/>
            </w:pPr>
            <w:r>
              <w:t>306</w:t>
            </w:r>
          </w:p>
        </w:tc>
        <w:tc>
          <w:tcPr>
            <w:tcW w:w="599" w:type="pct"/>
          </w:tcPr>
          <w:p w14:paraId="03848765">
            <w:pPr>
              <w:pStyle w:val="166"/>
            </w:pPr>
            <w:r>
              <w:t>20</w:t>
            </w:r>
          </w:p>
        </w:tc>
        <w:tc>
          <w:tcPr>
            <w:tcW w:w="514" w:type="pct"/>
          </w:tcPr>
          <w:p w14:paraId="0C403A9B">
            <w:pPr>
              <w:pStyle w:val="166"/>
            </w:pPr>
            <w:r>
              <w:t>40</w:t>
            </w:r>
          </w:p>
        </w:tc>
        <w:tc>
          <w:tcPr>
            <w:tcW w:w="643" w:type="pct"/>
            <w:vAlign w:val="center"/>
          </w:tcPr>
          <w:p w14:paraId="7D1EFE5E">
            <w:pPr>
              <w:pStyle w:val="166"/>
            </w:pPr>
            <w:r>
              <w:t>89.07</w:t>
            </w:r>
          </w:p>
        </w:tc>
      </w:tr>
      <w:tr w14:paraId="7AA46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227FB9C2">
            <w:pPr>
              <w:pStyle w:val="166"/>
            </w:pPr>
            <w:r>
              <w:t>9</w:t>
            </w:r>
          </w:p>
        </w:tc>
        <w:tc>
          <w:tcPr>
            <w:tcW w:w="1809" w:type="pct"/>
            <w:vAlign w:val="center"/>
          </w:tcPr>
          <w:p w14:paraId="0DEA8E45">
            <w:pPr>
              <w:pStyle w:val="166"/>
              <w:jc w:val="both"/>
            </w:pPr>
            <w:r>
              <w:rPr>
                <w:rFonts w:hint="eastAsia"/>
              </w:rPr>
              <w:t>医药卫生大类</w:t>
            </w:r>
          </w:p>
        </w:tc>
        <w:tc>
          <w:tcPr>
            <w:tcW w:w="514" w:type="pct"/>
            <w:vAlign w:val="center"/>
          </w:tcPr>
          <w:p w14:paraId="6C1A4036">
            <w:pPr>
              <w:pStyle w:val="166"/>
            </w:pPr>
            <w:r>
              <w:t>2598</w:t>
            </w:r>
          </w:p>
        </w:tc>
        <w:tc>
          <w:tcPr>
            <w:tcW w:w="597" w:type="pct"/>
            <w:vAlign w:val="center"/>
          </w:tcPr>
          <w:p w14:paraId="0507C1E2">
            <w:pPr>
              <w:pStyle w:val="166"/>
            </w:pPr>
            <w:r>
              <w:t>2078</w:t>
            </w:r>
          </w:p>
        </w:tc>
        <w:tc>
          <w:tcPr>
            <w:tcW w:w="599" w:type="pct"/>
          </w:tcPr>
          <w:p w14:paraId="1592FC26">
            <w:pPr>
              <w:pStyle w:val="166"/>
            </w:pPr>
            <w:r>
              <w:t>168</w:t>
            </w:r>
          </w:p>
        </w:tc>
        <w:tc>
          <w:tcPr>
            <w:tcW w:w="514" w:type="pct"/>
          </w:tcPr>
          <w:p w14:paraId="20D97AF7">
            <w:pPr>
              <w:pStyle w:val="166"/>
            </w:pPr>
            <w:r>
              <w:t>352</w:t>
            </w:r>
          </w:p>
        </w:tc>
        <w:tc>
          <w:tcPr>
            <w:tcW w:w="643" w:type="pct"/>
            <w:vAlign w:val="center"/>
          </w:tcPr>
          <w:p w14:paraId="63E476E3">
            <w:pPr>
              <w:pStyle w:val="166"/>
            </w:pPr>
            <w:r>
              <w:t>86.45</w:t>
            </w:r>
          </w:p>
        </w:tc>
      </w:tr>
      <w:tr w14:paraId="14432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04EF88FA">
            <w:pPr>
              <w:pStyle w:val="166"/>
            </w:pPr>
            <w:r>
              <w:t>10</w:t>
            </w:r>
          </w:p>
        </w:tc>
        <w:tc>
          <w:tcPr>
            <w:tcW w:w="1809" w:type="pct"/>
            <w:vAlign w:val="center"/>
          </w:tcPr>
          <w:p w14:paraId="1101E4B0">
            <w:pPr>
              <w:pStyle w:val="166"/>
              <w:jc w:val="both"/>
            </w:pPr>
            <w:r>
              <w:rPr>
                <w:rFonts w:hint="eastAsia"/>
              </w:rPr>
              <w:t>旅游大类</w:t>
            </w:r>
          </w:p>
        </w:tc>
        <w:tc>
          <w:tcPr>
            <w:tcW w:w="514" w:type="pct"/>
            <w:vAlign w:val="center"/>
          </w:tcPr>
          <w:p w14:paraId="0363620A">
            <w:pPr>
              <w:pStyle w:val="166"/>
            </w:pPr>
            <w:r>
              <w:t>186</w:t>
            </w:r>
          </w:p>
        </w:tc>
        <w:tc>
          <w:tcPr>
            <w:tcW w:w="597" w:type="pct"/>
            <w:vAlign w:val="center"/>
          </w:tcPr>
          <w:p w14:paraId="78654781">
            <w:pPr>
              <w:pStyle w:val="166"/>
            </w:pPr>
            <w:r>
              <w:t>143</w:t>
            </w:r>
          </w:p>
        </w:tc>
        <w:tc>
          <w:tcPr>
            <w:tcW w:w="599" w:type="pct"/>
          </w:tcPr>
          <w:p w14:paraId="27F4335E">
            <w:pPr>
              <w:pStyle w:val="166"/>
            </w:pPr>
            <w:r>
              <w:t>9</w:t>
            </w:r>
          </w:p>
        </w:tc>
        <w:tc>
          <w:tcPr>
            <w:tcW w:w="514" w:type="pct"/>
          </w:tcPr>
          <w:p w14:paraId="1B72E48D">
            <w:pPr>
              <w:pStyle w:val="166"/>
            </w:pPr>
            <w:r>
              <w:t>34</w:t>
            </w:r>
          </w:p>
        </w:tc>
        <w:tc>
          <w:tcPr>
            <w:tcW w:w="643" w:type="pct"/>
            <w:vAlign w:val="center"/>
          </w:tcPr>
          <w:p w14:paraId="3583779A">
            <w:pPr>
              <w:pStyle w:val="166"/>
            </w:pPr>
            <w:r>
              <w:t>81.72</w:t>
            </w:r>
          </w:p>
        </w:tc>
      </w:tr>
      <w:tr w14:paraId="1CBC1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734BBAAD">
            <w:pPr>
              <w:pStyle w:val="166"/>
            </w:pPr>
          </w:p>
        </w:tc>
        <w:tc>
          <w:tcPr>
            <w:tcW w:w="1809" w:type="pct"/>
            <w:vAlign w:val="center"/>
          </w:tcPr>
          <w:p w14:paraId="62CCE70F">
            <w:pPr>
              <w:pStyle w:val="166"/>
            </w:pPr>
            <w:r>
              <w:rPr>
                <w:rFonts w:hint="eastAsia"/>
              </w:rPr>
              <w:t>合</w:t>
            </w:r>
            <w:r>
              <w:t>计</w:t>
            </w:r>
          </w:p>
        </w:tc>
        <w:tc>
          <w:tcPr>
            <w:tcW w:w="514" w:type="pct"/>
            <w:vAlign w:val="center"/>
          </w:tcPr>
          <w:p w14:paraId="72D3359C">
            <w:pPr>
              <w:pStyle w:val="166"/>
            </w:pPr>
            <w:r>
              <w:t>6433</w:t>
            </w:r>
          </w:p>
        </w:tc>
        <w:tc>
          <w:tcPr>
            <w:tcW w:w="597" w:type="pct"/>
            <w:vAlign w:val="center"/>
          </w:tcPr>
          <w:p w14:paraId="3633083A">
            <w:pPr>
              <w:pStyle w:val="166"/>
            </w:pPr>
            <w:r>
              <w:t>5256</w:t>
            </w:r>
          </w:p>
        </w:tc>
        <w:tc>
          <w:tcPr>
            <w:tcW w:w="599" w:type="pct"/>
          </w:tcPr>
          <w:p w14:paraId="0C440C6D">
            <w:pPr>
              <w:pStyle w:val="166"/>
            </w:pPr>
            <w:r>
              <w:t>557</w:t>
            </w:r>
          </w:p>
        </w:tc>
        <w:tc>
          <w:tcPr>
            <w:tcW w:w="514" w:type="pct"/>
          </w:tcPr>
          <w:p w14:paraId="0EF2C159">
            <w:pPr>
              <w:pStyle w:val="166"/>
            </w:pPr>
            <w:r>
              <w:t>620</w:t>
            </w:r>
          </w:p>
        </w:tc>
        <w:tc>
          <w:tcPr>
            <w:tcW w:w="643" w:type="pct"/>
            <w:vAlign w:val="center"/>
          </w:tcPr>
          <w:p w14:paraId="09796DA1">
            <w:pPr>
              <w:pStyle w:val="166"/>
            </w:pPr>
            <w:r>
              <w:t>90.36</w:t>
            </w:r>
          </w:p>
        </w:tc>
      </w:tr>
    </w:tbl>
    <w:p w14:paraId="3E53E27D">
      <w:pPr>
        <w:pStyle w:val="5"/>
        <w:numPr>
          <w:ilvl w:val="0"/>
          <w:numId w:val="6"/>
        </w:numPr>
        <w:adjustRightInd w:val="0"/>
        <w:snapToGrid w:val="0"/>
        <w:spacing w:before="0" w:after="0" w:line="520" w:lineRule="exact"/>
        <w:ind w:left="0" w:firstLine="482" w:firstLineChars="200"/>
        <w:rPr>
          <w:rFonts w:asciiTheme="majorEastAsia" w:hAnsiTheme="majorEastAsia" w:eastAsiaTheme="majorEastAsia"/>
          <w:sz w:val="24"/>
          <w:szCs w:val="28"/>
        </w:rPr>
      </w:pPr>
      <w:r>
        <w:rPr>
          <w:rFonts w:asciiTheme="majorEastAsia" w:hAnsiTheme="majorEastAsia" w:eastAsiaTheme="majorEastAsia"/>
          <w:sz w:val="24"/>
          <w:szCs w:val="28"/>
        </w:rPr>
        <w:t>按专业统计</w:t>
      </w:r>
    </w:p>
    <w:p w14:paraId="7AC37575">
      <w:pPr>
        <w:adjustRightInd w:val="0"/>
        <w:snapToGrid w:val="0"/>
        <w:spacing w:line="520" w:lineRule="exact"/>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2024届毕业生各专业中，机械制造及自动化、</w:t>
      </w:r>
      <w:r>
        <w:rPr>
          <w:rFonts w:ascii="宋体" w:hAnsi="宋体"/>
          <w:color w:val="000000" w:themeColor="text1"/>
          <w:sz w:val="24"/>
          <w14:textFill>
            <w14:solidFill>
              <w14:schemeClr w14:val="tx1"/>
            </w14:solidFill>
          </w14:textFill>
        </w:rPr>
        <w:t>计算机网络技术、</w:t>
      </w:r>
      <w:r>
        <w:rPr>
          <w:rFonts w:hint="eastAsia" w:ascii="宋体" w:hAnsi="宋体"/>
          <w:color w:val="000000" w:themeColor="text1"/>
          <w:sz w:val="24"/>
          <w14:textFill>
            <w14:solidFill>
              <w14:schemeClr w14:val="tx1"/>
            </w14:solidFill>
          </w14:textFill>
        </w:rPr>
        <w:t>大数据技术等9个</w:t>
      </w:r>
      <w:r>
        <w:rPr>
          <w:rFonts w:ascii="宋体" w:hAnsi="宋体"/>
          <w:color w:val="000000" w:themeColor="text1"/>
          <w:sz w:val="24"/>
          <w14:textFill>
            <w14:solidFill>
              <w14:schemeClr w14:val="tx1"/>
            </w14:solidFill>
          </w14:textFill>
        </w:rPr>
        <w:t>专业的毕业去向落实率达</w:t>
      </w:r>
      <w:r>
        <w:rPr>
          <w:rFonts w:hint="eastAsia" w:ascii="宋体" w:hAnsi="宋体"/>
          <w:color w:val="000000" w:themeColor="text1"/>
          <w:sz w:val="24"/>
          <w14:textFill>
            <w14:solidFill>
              <w14:schemeClr w14:val="tx1"/>
            </w14:solidFill>
          </w14:textFill>
        </w:rPr>
        <w:t>100</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w:t>
      </w:r>
    </w:p>
    <w:p w14:paraId="716F590B">
      <w:pPr>
        <w:pStyle w:val="22"/>
        <w:snapToGrid w:val="0"/>
        <w:spacing w:before="62" w:beforeLines="20" w:after="62" w:afterLines="20"/>
        <w:ind w:left="0" w:leftChars="0"/>
        <w:rPr>
          <w:rFonts w:ascii="宋体" w:hAnsi="宋体"/>
          <w:b w:val="0"/>
          <w:sz w:val="21"/>
          <w:szCs w:val="21"/>
        </w:rPr>
      </w:pPr>
      <w:bookmarkStart w:id="25" w:name="_Toc178452553"/>
      <w:r>
        <w:rPr>
          <w:rFonts w:hint="eastAsia" w:ascii="宋体" w:hAnsi="宋体"/>
          <w:b w:val="0"/>
          <w:sz w:val="21"/>
          <w:szCs w:val="21"/>
        </w:rPr>
        <w:t>表</w:t>
      </w:r>
      <w:r>
        <w:rPr>
          <w:rFonts w:ascii="宋体" w:hAnsi="宋体"/>
          <w:b w:val="0"/>
          <w:sz w:val="21"/>
          <w:szCs w:val="21"/>
        </w:rPr>
        <w:fldChar w:fldCharType="begin"/>
      </w:r>
      <w:r>
        <w:rPr>
          <w:rFonts w:ascii="宋体" w:hAnsi="宋体"/>
          <w:b w:val="0"/>
          <w:sz w:val="21"/>
          <w:szCs w:val="21"/>
        </w:rPr>
        <w:instrText xml:space="preserve"> </w:instrText>
      </w:r>
      <w:r>
        <w:rPr>
          <w:rFonts w:hint="eastAsia" w:ascii="宋体" w:hAnsi="宋体"/>
          <w:b w:val="0"/>
          <w:sz w:val="21"/>
          <w:szCs w:val="21"/>
        </w:rPr>
        <w:instrText xml:space="preserve">SEQ 表 \* ARABIC</w:instrText>
      </w:r>
      <w:r>
        <w:rPr>
          <w:rFonts w:ascii="宋体" w:hAnsi="宋体"/>
          <w:b w:val="0"/>
          <w:sz w:val="21"/>
          <w:szCs w:val="21"/>
        </w:rPr>
        <w:instrText xml:space="preserve"> </w:instrText>
      </w:r>
      <w:r>
        <w:rPr>
          <w:rFonts w:ascii="宋体" w:hAnsi="宋体"/>
          <w:b w:val="0"/>
          <w:sz w:val="21"/>
          <w:szCs w:val="21"/>
        </w:rPr>
        <w:fldChar w:fldCharType="separate"/>
      </w:r>
      <w:r>
        <w:rPr>
          <w:rFonts w:ascii="宋体" w:hAnsi="宋体"/>
          <w:b w:val="0"/>
          <w:sz w:val="21"/>
          <w:szCs w:val="21"/>
        </w:rPr>
        <w:t>8</w:t>
      </w:r>
      <w:r>
        <w:rPr>
          <w:rFonts w:ascii="宋体" w:hAnsi="宋体"/>
          <w:b w:val="0"/>
          <w:sz w:val="21"/>
          <w:szCs w:val="21"/>
        </w:rPr>
        <w:fldChar w:fldCharType="end"/>
      </w:r>
      <w:r>
        <w:rPr>
          <w:rFonts w:hint="eastAsia" w:ascii="宋体" w:hAnsi="宋体"/>
          <w:b w:val="0"/>
          <w:sz w:val="21"/>
          <w:szCs w:val="21"/>
        </w:rPr>
        <w:t>.</w:t>
      </w:r>
      <w:r>
        <w:rPr>
          <w:rFonts w:ascii="宋体" w:hAnsi="宋体"/>
          <w:b w:val="0"/>
          <w:sz w:val="21"/>
          <w:szCs w:val="21"/>
        </w:rPr>
        <w:t>2024</w:t>
      </w:r>
      <w:r>
        <w:rPr>
          <w:rFonts w:hint="eastAsia" w:ascii="宋体" w:hAnsi="宋体"/>
          <w:b w:val="0"/>
          <w:sz w:val="21"/>
          <w:szCs w:val="21"/>
        </w:rPr>
        <w:t>届毕业生各专业毕业去向落实情况</w:t>
      </w:r>
      <w:bookmarkEnd w:id="25"/>
    </w:p>
    <w:tbl>
      <w:tblPr>
        <w:tblStyle w:val="89"/>
        <w:tblW w:w="5000" w:type="pct"/>
        <w:jc w:val="center"/>
        <w:tblCaption w:val="jyl_azytj_zk"/>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
        <w:gridCol w:w="3083"/>
        <w:gridCol w:w="876"/>
        <w:gridCol w:w="1018"/>
        <w:gridCol w:w="1021"/>
        <w:gridCol w:w="876"/>
        <w:gridCol w:w="1096"/>
      </w:tblGrid>
      <w:tr w14:paraId="1E996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blHeader/>
          <w:jc w:val="center"/>
        </w:trPr>
        <w:tc>
          <w:tcPr>
            <w:tcW w:w="324" w:type="pct"/>
            <w:vMerge w:val="restart"/>
            <w:vAlign w:val="center"/>
          </w:tcPr>
          <w:p w14:paraId="60383414">
            <w:pPr>
              <w:pStyle w:val="166"/>
              <w:rPr>
                <w:b/>
              </w:rPr>
            </w:pPr>
            <w:r>
              <w:rPr>
                <w:rFonts w:hint="eastAsia"/>
                <w:b/>
              </w:rPr>
              <w:t>序号</w:t>
            </w:r>
          </w:p>
        </w:tc>
        <w:tc>
          <w:tcPr>
            <w:tcW w:w="1809" w:type="pct"/>
            <w:vMerge w:val="restart"/>
            <w:vAlign w:val="center"/>
          </w:tcPr>
          <w:p w14:paraId="44C2C243">
            <w:pPr>
              <w:pStyle w:val="166"/>
              <w:rPr>
                <w:b/>
              </w:rPr>
            </w:pPr>
            <w:r>
              <w:rPr>
                <w:rFonts w:hint="eastAsia"/>
                <w:b/>
              </w:rPr>
              <w:t>专业名称</w:t>
            </w:r>
          </w:p>
        </w:tc>
        <w:tc>
          <w:tcPr>
            <w:tcW w:w="514" w:type="pct"/>
            <w:vMerge w:val="restart"/>
            <w:vAlign w:val="center"/>
          </w:tcPr>
          <w:p w14:paraId="152EB673">
            <w:pPr>
              <w:pStyle w:val="166"/>
              <w:rPr>
                <w:b/>
              </w:rPr>
            </w:pPr>
            <w:r>
              <w:rPr>
                <w:rFonts w:hint="eastAsia"/>
                <w:b/>
              </w:rPr>
              <w:t>毕业生</w:t>
            </w:r>
          </w:p>
          <w:p w14:paraId="76CC6CCF">
            <w:pPr>
              <w:pStyle w:val="166"/>
              <w:rPr>
                <w:b/>
              </w:rPr>
            </w:pPr>
            <w:r>
              <w:rPr>
                <w:rFonts w:hint="eastAsia"/>
                <w:b/>
              </w:rPr>
              <w:t>人数</w:t>
            </w:r>
          </w:p>
        </w:tc>
        <w:tc>
          <w:tcPr>
            <w:tcW w:w="1196" w:type="pct"/>
            <w:gridSpan w:val="2"/>
            <w:vAlign w:val="center"/>
          </w:tcPr>
          <w:p w14:paraId="5F10DBBD">
            <w:pPr>
              <w:pStyle w:val="166"/>
              <w:rPr>
                <w:b/>
              </w:rPr>
            </w:pPr>
            <w:r>
              <w:rPr>
                <w:rFonts w:hint="eastAsia"/>
                <w:b/>
              </w:rPr>
              <w:t>毕业去向落实人数</w:t>
            </w:r>
          </w:p>
        </w:tc>
        <w:tc>
          <w:tcPr>
            <w:tcW w:w="514" w:type="pct"/>
            <w:vMerge w:val="restart"/>
            <w:vAlign w:val="center"/>
          </w:tcPr>
          <w:p w14:paraId="0BFF5A22">
            <w:pPr>
              <w:pStyle w:val="166"/>
              <w:rPr>
                <w:b/>
              </w:rPr>
            </w:pPr>
            <w:r>
              <w:rPr>
                <w:rFonts w:hint="eastAsia"/>
                <w:b/>
              </w:rPr>
              <w:t>未就业</w:t>
            </w:r>
          </w:p>
          <w:p w14:paraId="2805E6DC">
            <w:pPr>
              <w:pStyle w:val="166"/>
              <w:rPr>
                <w:b/>
              </w:rPr>
            </w:pPr>
            <w:r>
              <w:rPr>
                <w:rFonts w:hint="eastAsia"/>
                <w:b/>
              </w:rPr>
              <w:t>人数</w:t>
            </w:r>
          </w:p>
        </w:tc>
        <w:tc>
          <w:tcPr>
            <w:tcW w:w="643" w:type="pct"/>
            <w:vMerge w:val="restart"/>
            <w:vAlign w:val="center"/>
          </w:tcPr>
          <w:p w14:paraId="203C3B7B">
            <w:pPr>
              <w:pStyle w:val="166"/>
              <w:rPr>
                <w:b/>
              </w:rPr>
            </w:pPr>
            <w:r>
              <w:rPr>
                <w:rFonts w:hint="eastAsia"/>
                <w:b/>
              </w:rPr>
              <w:t>毕业去向</w:t>
            </w:r>
          </w:p>
          <w:p w14:paraId="23A7F976">
            <w:pPr>
              <w:pStyle w:val="166"/>
              <w:rPr>
                <w:b/>
              </w:rPr>
            </w:pPr>
            <w:r>
              <w:rPr>
                <w:rFonts w:hint="eastAsia"/>
                <w:b/>
              </w:rPr>
              <w:t>落实率</w:t>
            </w:r>
            <w:r>
              <w:rPr>
                <w:rFonts w:ascii="Arial" w:hAnsi="Arial" w:eastAsia="宋体" w:cs="Arial"/>
                <w:b/>
              </w:rPr>
              <w:t>%</w:t>
            </w:r>
          </w:p>
        </w:tc>
      </w:tr>
      <w:tr w14:paraId="551ED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blHeader/>
          <w:jc w:val="center"/>
        </w:trPr>
        <w:tc>
          <w:tcPr>
            <w:tcW w:w="324" w:type="pct"/>
            <w:vMerge w:val="continue"/>
            <w:vAlign w:val="center"/>
          </w:tcPr>
          <w:p w14:paraId="25D550C8">
            <w:pPr>
              <w:pStyle w:val="166"/>
              <w:rPr>
                <w:b/>
              </w:rPr>
            </w:pPr>
          </w:p>
        </w:tc>
        <w:tc>
          <w:tcPr>
            <w:tcW w:w="1809" w:type="pct"/>
            <w:vMerge w:val="continue"/>
            <w:vAlign w:val="center"/>
          </w:tcPr>
          <w:p w14:paraId="677B9357">
            <w:pPr>
              <w:pStyle w:val="166"/>
              <w:rPr>
                <w:b/>
              </w:rPr>
            </w:pPr>
          </w:p>
        </w:tc>
        <w:tc>
          <w:tcPr>
            <w:tcW w:w="514" w:type="pct"/>
            <w:vMerge w:val="continue"/>
            <w:vAlign w:val="center"/>
          </w:tcPr>
          <w:p w14:paraId="6001FCBC">
            <w:pPr>
              <w:pStyle w:val="166"/>
              <w:rPr>
                <w:b/>
              </w:rPr>
            </w:pPr>
          </w:p>
        </w:tc>
        <w:tc>
          <w:tcPr>
            <w:tcW w:w="597" w:type="pct"/>
            <w:vAlign w:val="center"/>
          </w:tcPr>
          <w:p w14:paraId="60AA89BB">
            <w:pPr>
              <w:pStyle w:val="166"/>
              <w:rPr>
                <w:b/>
              </w:rPr>
            </w:pPr>
            <w:r>
              <w:rPr>
                <w:rFonts w:hint="eastAsia"/>
                <w:b/>
              </w:rPr>
              <w:t>就业</w:t>
            </w:r>
          </w:p>
        </w:tc>
        <w:tc>
          <w:tcPr>
            <w:tcW w:w="599" w:type="pct"/>
            <w:vAlign w:val="center"/>
          </w:tcPr>
          <w:p w14:paraId="62DE6208">
            <w:pPr>
              <w:pStyle w:val="166"/>
              <w:rPr>
                <w:b/>
              </w:rPr>
            </w:pPr>
            <w:r>
              <w:rPr>
                <w:rFonts w:hint="eastAsia"/>
                <w:b/>
              </w:rPr>
              <w:t>升学</w:t>
            </w:r>
          </w:p>
        </w:tc>
        <w:tc>
          <w:tcPr>
            <w:tcW w:w="514" w:type="pct"/>
            <w:vMerge w:val="continue"/>
            <w:vAlign w:val="center"/>
          </w:tcPr>
          <w:p w14:paraId="4B0367F2">
            <w:pPr>
              <w:pStyle w:val="166"/>
              <w:rPr>
                <w:b/>
              </w:rPr>
            </w:pPr>
          </w:p>
        </w:tc>
        <w:tc>
          <w:tcPr>
            <w:tcW w:w="643" w:type="pct"/>
            <w:vMerge w:val="continue"/>
            <w:vAlign w:val="center"/>
          </w:tcPr>
          <w:p w14:paraId="28D628D4">
            <w:pPr>
              <w:pStyle w:val="166"/>
              <w:rPr>
                <w:b/>
              </w:rPr>
            </w:pPr>
          </w:p>
        </w:tc>
      </w:tr>
      <w:tr w14:paraId="51CBA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6323DD2C">
            <w:pPr>
              <w:pStyle w:val="166"/>
            </w:pPr>
            <w:r>
              <w:t>1</w:t>
            </w:r>
          </w:p>
        </w:tc>
        <w:tc>
          <w:tcPr>
            <w:tcW w:w="1809" w:type="pct"/>
            <w:vAlign w:val="center"/>
          </w:tcPr>
          <w:p w14:paraId="33399234">
            <w:pPr>
              <w:pStyle w:val="166"/>
              <w:jc w:val="both"/>
            </w:pPr>
            <w:r>
              <w:rPr>
                <w:rFonts w:hint="eastAsia"/>
              </w:rPr>
              <w:t>机械制造及自动化</w:t>
            </w:r>
          </w:p>
        </w:tc>
        <w:tc>
          <w:tcPr>
            <w:tcW w:w="514" w:type="pct"/>
            <w:vAlign w:val="center"/>
          </w:tcPr>
          <w:p w14:paraId="35DD14A0">
            <w:pPr>
              <w:pStyle w:val="166"/>
            </w:pPr>
            <w:r>
              <w:t>51</w:t>
            </w:r>
          </w:p>
        </w:tc>
        <w:tc>
          <w:tcPr>
            <w:tcW w:w="597" w:type="pct"/>
            <w:vAlign w:val="center"/>
          </w:tcPr>
          <w:p w14:paraId="0A5066BA">
            <w:pPr>
              <w:pStyle w:val="166"/>
            </w:pPr>
            <w:r>
              <w:t>36</w:t>
            </w:r>
          </w:p>
        </w:tc>
        <w:tc>
          <w:tcPr>
            <w:tcW w:w="599" w:type="pct"/>
          </w:tcPr>
          <w:p w14:paraId="7755261B">
            <w:pPr>
              <w:pStyle w:val="166"/>
            </w:pPr>
            <w:r>
              <w:t>15</w:t>
            </w:r>
          </w:p>
        </w:tc>
        <w:tc>
          <w:tcPr>
            <w:tcW w:w="514" w:type="pct"/>
          </w:tcPr>
          <w:p w14:paraId="6124A070">
            <w:pPr>
              <w:pStyle w:val="166"/>
            </w:pPr>
            <w:r>
              <w:t>0</w:t>
            </w:r>
          </w:p>
        </w:tc>
        <w:tc>
          <w:tcPr>
            <w:tcW w:w="643" w:type="pct"/>
            <w:vAlign w:val="center"/>
          </w:tcPr>
          <w:p w14:paraId="52081095">
            <w:pPr>
              <w:pStyle w:val="166"/>
            </w:pPr>
            <w:r>
              <w:t>100.00</w:t>
            </w:r>
          </w:p>
        </w:tc>
      </w:tr>
      <w:tr w14:paraId="1AA51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3B7406E8">
            <w:pPr>
              <w:pStyle w:val="166"/>
            </w:pPr>
            <w:r>
              <w:t>2</w:t>
            </w:r>
          </w:p>
        </w:tc>
        <w:tc>
          <w:tcPr>
            <w:tcW w:w="1809" w:type="pct"/>
            <w:vAlign w:val="center"/>
          </w:tcPr>
          <w:p w14:paraId="7DFF9040">
            <w:pPr>
              <w:pStyle w:val="166"/>
              <w:jc w:val="both"/>
            </w:pPr>
            <w:r>
              <w:rPr>
                <w:rFonts w:hint="eastAsia"/>
              </w:rPr>
              <w:t>计算机网络技术</w:t>
            </w:r>
          </w:p>
        </w:tc>
        <w:tc>
          <w:tcPr>
            <w:tcW w:w="514" w:type="pct"/>
            <w:vAlign w:val="center"/>
          </w:tcPr>
          <w:p w14:paraId="2E319C1D">
            <w:pPr>
              <w:pStyle w:val="166"/>
            </w:pPr>
            <w:r>
              <w:t>26</w:t>
            </w:r>
          </w:p>
        </w:tc>
        <w:tc>
          <w:tcPr>
            <w:tcW w:w="597" w:type="pct"/>
            <w:vAlign w:val="center"/>
          </w:tcPr>
          <w:p w14:paraId="693738AD">
            <w:pPr>
              <w:pStyle w:val="166"/>
            </w:pPr>
            <w:r>
              <w:t>26</w:t>
            </w:r>
          </w:p>
        </w:tc>
        <w:tc>
          <w:tcPr>
            <w:tcW w:w="599" w:type="pct"/>
          </w:tcPr>
          <w:p w14:paraId="0870EEF4">
            <w:pPr>
              <w:pStyle w:val="166"/>
            </w:pPr>
            <w:r>
              <w:t>0</w:t>
            </w:r>
          </w:p>
        </w:tc>
        <w:tc>
          <w:tcPr>
            <w:tcW w:w="514" w:type="pct"/>
          </w:tcPr>
          <w:p w14:paraId="683A415B">
            <w:pPr>
              <w:pStyle w:val="166"/>
            </w:pPr>
            <w:r>
              <w:t>0</w:t>
            </w:r>
          </w:p>
        </w:tc>
        <w:tc>
          <w:tcPr>
            <w:tcW w:w="643" w:type="pct"/>
            <w:vAlign w:val="center"/>
          </w:tcPr>
          <w:p w14:paraId="5B1B03B5">
            <w:pPr>
              <w:pStyle w:val="166"/>
            </w:pPr>
            <w:r>
              <w:t>100.00</w:t>
            </w:r>
          </w:p>
        </w:tc>
      </w:tr>
      <w:tr w14:paraId="750BA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1C6D5DBE">
            <w:pPr>
              <w:pStyle w:val="166"/>
            </w:pPr>
            <w:r>
              <w:t>3</w:t>
            </w:r>
          </w:p>
        </w:tc>
        <w:tc>
          <w:tcPr>
            <w:tcW w:w="1809" w:type="pct"/>
            <w:vAlign w:val="center"/>
          </w:tcPr>
          <w:p w14:paraId="52EFDB6D">
            <w:pPr>
              <w:pStyle w:val="166"/>
              <w:jc w:val="both"/>
            </w:pPr>
            <w:r>
              <w:rPr>
                <w:rFonts w:hint="eastAsia"/>
              </w:rPr>
              <w:t>大数据技术</w:t>
            </w:r>
          </w:p>
        </w:tc>
        <w:tc>
          <w:tcPr>
            <w:tcW w:w="514" w:type="pct"/>
            <w:vAlign w:val="center"/>
          </w:tcPr>
          <w:p w14:paraId="234E056C">
            <w:pPr>
              <w:pStyle w:val="166"/>
            </w:pPr>
            <w:r>
              <w:t>26</w:t>
            </w:r>
          </w:p>
        </w:tc>
        <w:tc>
          <w:tcPr>
            <w:tcW w:w="597" w:type="pct"/>
            <w:vAlign w:val="center"/>
          </w:tcPr>
          <w:p w14:paraId="317C2222">
            <w:pPr>
              <w:pStyle w:val="166"/>
            </w:pPr>
            <w:r>
              <w:t>16</w:t>
            </w:r>
          </w:p>
        </w:tc>
        <w:tc>
          <w:tcPr>
            <w:tcW w:w="599" w:type="pct"/>
          </w:tcPr>
          <w:p w14:paraId="7AE9D372">
            <w:pPr>
              <w:pStyle w:val="166"/>
            </w:pPr>
            <w:r>
              <w:t>10</w:t>
            </w:r>
          </w:p>
        </w:tc>
        <w:tc>
          <w:tcPr>
            <w:tcW w:w="514" w:type="pct"/>
          </w:tcPr>
          <w:p w14:paraId="63110F79">
            <w:pPr>
              <w:pStyle w:val="166"/>
            </w:pPr>
            <w:r>
              <w:t>0</w:t>
            </w:r>
          </w:p>
        </w:tc>
        <w:tc>
          <w:tcPr>
            <w:tcW w:w="643" w:type="pct"/>
            <w:vAlign w:val="center"/>
          </w:tcPr>
          <w:p w14:paraId="6A55358E">
            <w:pPr>
              <w:pStyle w:val="166"/>
            </w:pPr>
            <w:r>
              <w:t>100.00</w:t>
            </w:r>
          </w:p>
        </w:tc>
      </w:tr>
      <w:tr w14:paraId="02B9B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18C5F70A">
            <w:pPr>
              <w:pStyle w:val="166"/>
            </w:pPr>
            <w:r>
              <w:t>4</w:t>
            </w:r>
          </w:p>
        </w:tc>
        <w:tc>
          <w:tcPr>
            <w:tcW w:w="1809" w:type="pct"/>
            <w:vAlign w:val="center"/>
          </w:tcPr>
          <w:p w14:paraId="672A5B2A">
            <w:pPr>
              <w:pStyle w:val="166"/>
              <w:jc w:val="both"/>
            </w:pPr>
            <w:r>
              <w:rPr>
                <w:rFonts w:hint="eastAsia"/>
              </w:rPr>
              <w:t>工业机器人技术</w:t>
            </w:r>
          </w:p>
        </w:tc>
        <w:tc>
          <w:tcPr>
            <w:tcW w:w="514" w:type="pct"/>
            <w:vAlign w:val="center"/>
          </w:tcPr>
          <w:p w14:paraId="3D32B106">
            <w:pPr>
              <w:pStyle w:val="166"/>
            </w:pPr>
            <w:r>
              <w:t>19</w:t>
            </w:r>
          </w:p>
        </w:tc>
        <w:tc>
          <w:tcPr>
            <w:tcW w:w="597" w:type="pct"/>
            <w:vAlign w:val="center"/>
          </w:tcPr>
          <w:p w14:paraId="2E05263D">
            <w:pPr>
              <w:pStyle w:val="166"/>
            </w:pPr>
            <w:r>
              <w:t>19</w:t>
            </w:r>
          </w:p>
        </w:tc>
        <w:tc>
          <w:tcPr>
            <w:tcW w:w="599" w:type="pct"/>
          </w:tcPr>
          <w:p w14:paraId="0EFB3FF9">
            <w:pPr>
              <w:pStyle w:val="166"/>
            </w:pPr>
            <w:r>
              <w:t>0</w:t>
            </w:r>
          </w:p>
        </w:tc>
        <w:tc>
          <w:tcPr>
            <w:tcW w:w="514" w:type="pct"/>
          </w:tcPr>
          <w:p w14:paraId="1F9DEB8E">
            <w:pPr>
              <w:pStyle w:val="166"/>
            </w:pPr>
            <w:r>
              <w:t>0</w:t>
            </w:r>
          </w:p>
        </w:tc>
        <w:tc>
          <w:tcPr>
            <w:tcW w:w="643" w:type="pct"/>
            <w:vAlign w:val="center"/>
          </w:tcPr>
          <w:p w14:paraId="719493BC">
            <w:pPr>
              <w:pStyle w:val="166"/>
            </w:pPr>
            <w:r>
              <w:t>100.00</w:t>
            </w:r>
          </w:p>
        </w:tc>
      </w:tr>
      <w:tr w14:paraId="695FF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4D702842">
            <w:pPr>
              <w:pStyle w:val="166"/>
            </w:pPr>
            <w:r>
              <w:t>5</w:t>
            </w:r>
          </w:p>
        </w:tc>
        <w:tc>
          <w:tcPr>
            <w:tcW w:w="1809" w:type="pct"/>
            <w:vAlign w:val="center"/>
          </w:tcPr>
          <w:p w14:paraId="13A1C19C">
            <w:pPr>
              <w:pStyle w:val="166"/>
              <w:jc w:val="both"/>
            </w:pPr>
            <w:r>
              <w:rPr>
                <w:rFonts w:hint="eastAsia"/>
              </w:rPr>
              <w:t>物流管理</w:t>
            </w:r>
          </w:p>
        </w:tc>
        <w:tc>
          <w:tcPr>
            <w:tcW w:w="514" w:type="pct"/>
            <w:vAlign w:val="center"/>
          </w:tcPr>
          <w:p w14:paraId="77FD2739">
            <w:pPr>
              <w:pStyle w:val="166"/>
            </w:pPr>
            <w:r>
              <w:t>2</w:t>
            </w:r>
          </w:p>
        </w:tc>
        <w:tc>
          <w:tcPr>
            <w:tcW w:w="597" w:type="pct"/>
            <w:vAlign w:val="center"/>
          </w:tcPr>
          <w:p w14:paraId="3DC7D98F">
            <w:pPr>
              <w:pStyle w:val="166"/>
            </w:pPr>
            <w:r>
              <w:t>2</w:t>
            </w:r>
          </w:p>
        </w:tc>
        <w:tc>
          <w:tcPr>
            <w:tcW w:w="599" w:type="pct"/>
          </w:tcPr>
          <w:p w14:paraId="7E5C658B">
            <w:pPr>
              <w:pStyle w:val="166"/>
            </w:pPr>
            <w:r>
              <w:t>0</w:t>
            </w:r>
          </w:p>
        </w:tc>
        <w:tc>
          <w:tcPr>
            <w:tcW w:w="514" w:type="pct"/>
          </w:tcPr>
          <w:p w14:paraId="4C18479F">
            <w:pPr>
              <w:pStyle w:val="166"/>
            </w:pPr>
            <w:r>
              <w:t>0</w:t>
            </w:r>
          </w:p>
        </w:tc>
        <w:tc>
          <w:tcPr>
            <w:tcW w:w="643" w:type="pct"/>
            <w:vAlign w:val="center"/>
          </w:tcPr>
          <w:p w14:paraId="4907C54C">
            <w:pPr>
              <w:pStyle w:val="166"/>
            </w:pPr>
            <w:r>
              <w:t>100.00</w:t>
            </w:r>
          </w:p>
        </w:tc>
      </w:tr>
      <w:tr w14:paraId="238E7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7141AC2B">
            <w:pPr>
              <w:pStyle w:val="166"/>
            </w:pPr>
            <w:r>
              <w:t>6</w:t>
            </w:r>
          </w:p>
        </w:tc>
        <w:tc>
          <w:tcPr>
            <w:tcW w:w="1809" w:type="pct"/>
            <w:vAlign w:val="center"/>
          </w:tcPr>
          <w:p w14:paraId="308A64CA">
            <w:pPr>
              <w:pStyle w:val="166"/>
              <w:jc w:val="both"/>
            </w:pPr>
            <w:r>
              <w:rPr>
                <w:rFonts w:hint="eastAsia"/>
              </w:rPr>
              <w:t>婴幼儿托育服务与管理</w:t>
            </w:r>
          </w:p>
        </w:tc>
        <w:tc>
          <w:tcPr>
            <w:tcW w:w="514" w:type="pct"/>
            <w:vAlign w:val="center"/>
          </w:tcPr>
          <w:p w14:paraId="699AC504">
            <w:pPr>
              <w:pStyle w:val="166"/>
            </w:pPr>
            <w:r>
              <w:t>11</w:t>
            </w:r>
          </w:p>
        </w:tc>
        <w:tc>
          <w:tcPr>
            <w:tcW w:w="597" w:type="pct"/>
            <w:vAlign w:val="center"/>
          </w:tcPr>
          <w:p w14:paraId="25E0483A">
            <w:pPr>
              <w:pStyle w:val="166"/>
            </w:pPr>
            <w:r>
              <w:t>11</w:t>
            </w:r>
          </w:p>
        </w:tc>
        <w:tc>
          <w:tcPr>
            <w:tcW w:w="599" w:type="pct"/>
          </w:tcPr>
          <w:p w14:paraId="2B1B21E5">
            <w:pPr>
              <w:pStyle w:val="166"/>
            </w:pPr>
            <w:r>
              <w:t>0</w:t>
            </w:r>
          </w:p>
        </w:tc>
        <w:tc>
          <w:tcPr>
            <w:tcW w:w="514" w:type="pct"/>
          </w:tcPr>
          <w:p w14:paraId="27ABC69E">
            <w:pPr>
              <w:pStyle w:val="166"/>
            </w:pPr>
            <w:r>
              <w:t>0</w:t>
            </w:r>
          </w:p>
        </w:tc>
        <w:tc>
          <w:tcPr>
            <w:tcW w:w="643" w:type="pct"/>
            <w:vAlign w:val="center"/>
          </w:tcPr>
          <w:p w14:paraId="16B97E78">
            <w:pPr>
              <w:pStyle w:val="166"/>
            </w:pPr>
            <w:r>
              <w:t>100.00</w:t>
            </w:r>
          </w:p>
        </w:tc>
      </w:tr>
      <w:tr w14:paraId="2A149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5430A578">
            <w:pPr>
              <w:pStyle w:val="166"/>
            </w:pPr>
            <w:r>
              <w:t>7</w:t>
            </w:r>
          </w:p>
        </w:tc>
        <w:tc>
          <w:tcPr>
            <w:tcW w:w="1809" w:type="pct"/>
            <w:vAlign w:val="center"/>
          </w:tcPr>
          <w:p w14:paraId="578287E2">
            <w:pPr>
              <w:pStyle w:val="166"/>
              <w:jc w:val="both"/>
            </w:pPr>
            <w:r>
              <w:rPr>
                <w:rFonts w:hint="eastAsia"/>
              </w:rPr>
              <w:t>现代物流管理</w:t>
            </w:r>
          </w:p>
        </w:tc>
        <w:tc>
          <w:tcPr>
            <w:tcW w:w="514" w:type="pct"/>
            <w:vAlign w:val="center"/>
          </w:tcPr>
          <w:p w14:paraId="097D1EE9">
            <w:pPr>
              <w:pStyle w:val="166"/>
            </w:pPr>
            <w:r>
              <w:t>79</w:t>
            </w:r>
          </w:p>
        </w:tc>
        <w:tc>
          <w:tcPr>
            <w:tcW w:w="597" w:type="pct"/>
            <w:vAlign w:val="center"/>
          </w:tcPr>
          <w:p w14:paraId="3899FE7A">
            <w:pPr>
              <w:pStyle w:val="166"/>
            </w:pPr>
            <w:r>
              <w:t>65</w:t>
            </w:r>
          </w:p>
        </w:tc>
        <w:tc>
          <w:tcPr>
            <w:tcW w:w="599" w:type="pct"/>
          </w:tcPr>
          <w:p w14:paraId="3C5D6D6C">
            <w:pPr>
              <w:pStyle w:val="166"/>
            </w:pPr>
            <w:r>
              <w:t>14</w:t>
            </w:r>
          </w:p>
        </w:tc>
        <w:tc>
          <w:tcPr>
            <w:tcW w:w="514" w:type="pct"/>
          </w:tcPr>
          <w:p w14:paraId="12D0F232">
            <w:pPr>
              <w:pStyle w:val="166"/>
            </w:pPr>
            <w:r>
              <w:t>0</w:t>
            </w:r>
          </w:p>
        </w:tc>
        <w:tc>
          <w:tcPr>
            <w:tcW w:w="643" w:type="pct"/>
            <w:vAlign w:val="center"/>
          </w:tcPr>
          <w:p w14:paraId="76257F9D">
            <w:pPr>
              <w:pStyle w:val="166"/>
            </w:pPr>
            <w:r>
              <w:t>100.00</w:t>
            </w:r>
          </w:p>
        </w:tc>
      </w:tr>
      <w:tr w14:paraId="72FBA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0A39E923">
            <w:pPr>
              <w:pStyle w:val="166"/>
            </w:pPr>
            <w:r>
              <w:t>8</w:t>
            </w:r>
          </w:p>
        </w:tc>
        <w:tc>
          <w:tcPr>
            <w:tcW w:w="1809" w:type="pct"/>
            <w:vAlign w:val="center"/>
          </w:tcPr>
          <w:p w14:paraId="0153DA0D">
            <w:pPr>
              <w:pStyle w:val="166"/>
              <w:jc w:val="both"/>
            </w:pPr>
            <w:r>
              <w:rPr>
                <w:rFonts w:hint="eastAsia"/>
              </w:rPr>
              <w:t>高速铁路客运乘务</w:t>
            </w:r>
          </w:p>
        </w:tc>
        <w:tc>
          <w:tcPr>
            <w:tcW w:w="514" w:type="pct"/>
            <w:vAlign w:val="center"/>
          </w:tcPr>
          <w:p w14:paraId="12423947">
            <w:pPr>
              <w:pStyle w:val="166"/>
            </w:pPr>
            <w:r>
              <w:t>2</w:t>
            </w:r>
          </w:p>
        </w:tc>
        <w:tc>
          <w:tcPr>
            <w:tcW w:w="597" w:type="pct"/>
            <w:vAlign w:val="center"/>
          </w:tcPr>
          <w:p w14:paraId="0012282D">
            <w:pPr>
              <w:pStyle w:val="166"/>
            </w:pPr>
            <w:r>
              <w:t>2</w:t>
            </w:r>
          </w:p>
        </w:tc>
        <w:tc>
          <w:tcPr>
            <w:tcW w:w="599" w:type="pct"/>
          </w:tcPr>
          <w:p w14:paraId="6115A5CE">
            <w:pPr>
              <w:pStyle w:val="166"/>
            </w:pPr>
            <w:r>
              <w:t>0</w:t>
            </w:r>
          </w:p>
        </w:tc>
        <w:tc>
          <w:tcPr>
            <w:tcW w:w="514" w:type="pct"/>
          </w:tcPr>
          <w:p w14:paraId="0AED87B6">
            <w:pPr>
              <w:pStyle w:val="166"/>
            </w:pPr>
            <w:r>
              <w:t>0</w:t>
            </w:r>
          </w:p>
        </w:tc>
        <w:tc>
          <w:tcPr>
            <w:tcW w:w="643" w:type="pct"/>
            <w:vAlign w:val="center"/>
          </w:tcPr>
          <w:p w14:paraId="1849D796">
            <w:pPr>
              <w:pStyle w:val="166"/>
            </w:pPr>
            <w:r>
              <w:t>100.00</w:t>
            </w:r>
          </w:p>
        </w:tc>
      </w:tr>
      <w:tr w14:paraId="69A05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38849C7F">
            <w:pPr>
              <w:pStyle w:val="166"/>
            </w:pPr>
            <w:r>
              <w:t>9</w:t>
            </w:r>
          </w:p>
        </w:tc>
        <w:tc>
          <w:tcPr>
            <w:tcW w:w="1809" w:type="pct"/>
            <w:vAlign w:val="center"/>
          </w:tcPr>
          <w:p w14:paraId="23DAC65B">
            <w:pPr>
              <w:pStyle w:val="166"/>
              <w:jc w:val="both"/>
            </w:pPr>
            <w:r>
              <w:rPr>
                <w:rFonts w:hint="eastAsia"/>
              </w:rPr>
              <w:t>虚拟现实技术应用</w:t>
            </w:r>
          </w:p>
        </w:tc>
        <w:tc>
          <w:tcPr>
            <w:tcW w:w="514" w:type="pct"/>
            <w:vAlign w:val="center"/>
          </w:tcPr>
          <w:p w14:paraId="79CD3A1F">
            <w:pPr>
              <w:pStyle w:val="166"/>
            </w:pPr>
            <w:r>
              <w:t>15</w:t>
            </w:r>
          </w:p>
        </w:tc>
        <w:tc>
          <w:tcPr>
            <w:tcW w:w="597" w:type="pct"/>
            <w:vAlign w:val="center"/>
          </w:tcPr>
          <w:p w14:paraId="434420A5">
            <w:pPr>
              <w:pStyle w:val="166"/>
            </w:pPr>
            <w:r>
              <w:t>13</w:t>
            </w:r>
          </w:p>
        </w:tc>
        <w:tc>
          <w:tcPr>
            <w:tcW w:w="599" w:type="pct"/>
          </w:tcPr>
          <w:p w14:paraId="43DC11C4">
            <w:pPr>
              <w:pStyle w:val="166"/>
            </w:pPr>
            <w:r>
              <w:t>2</w:t>
            </w:r>
          </w:p>
        </w:tc>
        <w:tc>
          <w:tcPr>
            <w:tcW w:w="514" w:type="pct"/>
          </w:tcPr>
          <w:p w14:paraId="7E929F06">
            <w:pPr>
              <w:pStyle w:val="166"/>
            </w:pPr>
            <w:r>
              <w:t>0</w:t>
            </w:r>
          </w:p>
        </w:tc>
        <w:tc>
          <w:tcPr>
            <w:tcW w:w="643" w:type="pct"/>
            <w:vAlign w:val="center"/>
          </w:tcPr>
          <w:p w14:paraId="7630143F">
            <w:pPr>
              <w:pStyle w:val="166"/>
            </w:pPr>
            <w:r>
              <w:t>100.00</w:t>
            </w:r>
          </w:p>
        </w:tc>
      </w:tr>
      <w:tr w14:paraId="7B508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6F2005D8">
            <w:pPr>
              <w:pStyle w:val="166"/>
            </w:pPr>
            <w:r>
              <w:t>10</w:t>
            </w:r>
          </w:p>
        </w:tc>
        <w:tc>
          <w:tcPr>
            <w:tcW w:w="1809" w:type="pct"/>
            <w:vAlign w:val="center"/>
          </w:tcPr>
          <w:p w14:paraId="52A430E7">
            <w:pPr>
              <w:pStyle w:val="166"/>
              <w:jc w:val="both"/>
            </w:pPr>
            <w:r>
              <w:rPr>
                <w:rFonts w:hint="eastAsia"/>
              </w:rPr>
              <w:t>建筑工程技术</w:t>
            </w:r>
          </w:p>
        </w:tc>
        <w:tc>
          <w:tcPr>
            <w:tcW w:w="514" w:type="pct"/>
            <w:vAlign w:val="center"/>
          </w:tcPr>
          <w:p w14:paraId="553ADF39">
            <w:pPr>
              <w:pStyle w:val="166"/>
            </w:pPr>
            <w:r>
              <w:t>120</w:t>
            </w:r>
          </w:p>
        </w:tc>
        <w:tc>
          <w:tcPr>
            <w:tcW w:w="597" w:type="pct"/>
            <w:vAlign w:val="center"/>
          </w:tcPr>
          <w:p w14:paraId="2E4F1AD6">
            <w:pPr>
              <w:pStyle w:val="166"/>
            </w:pPr>
            <w:r>
              <w:t>90</w:t>
            </w:r>
          </w:p>
        </w:tc>
        <w:tc>
          <w:tcPr>
            <w:tcW w:w="599" w:type="pct"/>
          </w:tcPr>
          <w:p w14:paraId="719B726E">
            <w:pPr>
              <w:pStyle w:val="166"/>
            </w:pPr>
            <w:r>
              <w:t>28</w:t>
            </w:r>
          </w:p>
        </w:tc>
        <w:tc>
          <w:tcPr>
            <w:tcW w:w="514" w:type="pct"/>
          </w:tcPr>
          <w:p w14:paraId="10AC746C">
            <w:pPr>
              <w:pStyle w:val="166"/>
            </w:pPr>
            <w:r>
              <w:t>2</w:t>
            </w:r>
          </w:p>
        </w:tc>
        <w:tc>
          <w:tcPr>
            <w:tcW w:w="643" w:type="pct"/>
            <w:vAlign w:val="center"/>
          </w:tcPr>
          <w:p w14:paraId="2DBA98C0">
            <w:pPr>
              <w:pStyle w:val="166"/>
            </w:pPr>
            <w:r>
              <w:t>98.33</w:t>
            </w:r>
          </w:p>
        </w:tc>
      </w:tr>
      <w:tr w14:paraId="63D1A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4196A1D1">
            <w:pPr>
              <w:pStyle w:val="166"/>
            </w:pPr>
            <w:r>
              <w:t>11</w:t>
            </w:r>
          </w:p>
        </w:tc>
        <w:tc>
          <w:tcPr>
            <w:tcW w:w="1809" w:type="pct"/>
            <w:vAlign w:val="center"/>
          </w:tcPr>
          <w:p w14:paraId="7D4AB2D7">
            <w:pPr>
              <w:pStyle w:val="166"/>
              <w:jc w:val="both"/>
            </w:pPr>
            <w:r>
              <w:rPr>
                <w:rFonts w:hint="eastAsia"/>
              </w:rPr>
              <w:t>会计</w:t>
            </w:r>
          </w:p>
        </w:tc>
        <w:tc>
          <w:tcPr>
            <w:tcW w:w="514" w:type="pct"/>
            <w:vAlign w:val="center"/>
          </w:tcPr>
          <w:p w14:paraId="167BD3FD">
            <w:pPr>
              <w:pStyle w:val="166"/>
            </w:pPr>
            <w:r>
              <w:t>305</w:t>
            </w:r>
          </w:p>
        </w:tc>
        <w:tc>
          <w:tcPr>
            <w:tcW w:w="597" w:type="pct"/>
            <w:vAlign w:val="center"/>
          </w:tcPr>
          <w:p w14:paraId="0132168E">
            <w:pPr>
              <w:pStyle w:val="166"/>
            </w:pPr>
            <w:r>
              <w:t>298</w:t>
            </w:r>
          </w:p>
        </w:tc>
        <w:tc>
          <w:tcPr>
            <w:tcW w:w="599" w:type="pct"/>
          </w:tcPr>
          <w:p w14:paraId="6FBB3560">
            <w:pPr>
              <w:pStyle w:val="166"/>
            </w:pPr>
            <w:r>
              <w:t>0</w:t>
            </w:r>
          </w:p>
        </w:tc>
        <w:tc>
          <w:tcPr>
            <w:tcW w:w="514" w:type="pct"/>
          </w:tcPr>
          <w:p w14:paraId="5F6D81E2">
            <w:pPr>
              <w:pStyle w:val="166"/>
            </w:pPr>
            <w:r>
              <w:t>7</w:t>
            </w:r>
          </w:p>
        </w:tc>
        <w:tc>
          <w:tcPr>
            <w:tcW w:w="643" w:type="pct"/>
            <w:vAlign w:val="center"/>
          </w:tcPr>
          <w:p w14:paraId="24AD6A9B">
            <w:pPr>
              <w:pStyle w:val="166"/>
            </w:pPr>
            <w:r>
              <w:t>97.70</w:t>
            </w:r>
          </w:p>
        </w:tc>
      </w:tr>
      <w:tr w14:paraId="6DBD8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28906DC5">
            <w:pPr>
              <w:pStyle w:val="166"/>
            </w:pPr>
            <w:r>
              <w:t>12</w:t>
            </w:r>
          </w:p>
        </w:tc>
        <w:tc>
          <w:tcPr>
            <w:tcW w:w="1809" w:type="pct"/>
            <w:vAlign w:val="center"/>
          </w:tcPr>
          <w:p w14:paraId="1DE4E047">
            <w:pPr>
              <w:pStyle w:val="166"/>
              <w:jc w:val="both"/>
            </w:pPr>
            <w:r>
              <w:rPr>
                <w:rFonts w:hint="eastAsia"/>
              </w:rPr>
              <w:t>工程造价</w:t>
            </w:r>
          </w:p>
        </w:tc>
        <w:tc>
          <w:tcPr>
            <w:tcW w:w="514" w:type="pct"/>
            <w:vAlign w:val="center"/>
          </w:tcPr>
          <w:p w14:paraId="4391715B">
            <w:pPr>
              <w:pStyle w:val="166"/>
            </w:pPr>
            <w:r>
              <w:t>81</w:t>
            </w:r>
          </w:p>
        </w:tc>
        <w:tc>
          <w:tcPr>
            <w:tcW w:w="597" w:type="pct"/>
            <w:vAlign w:val="center"/>
          </w:tcPr>
          <w:p w14:paraId="55EC4776">
            <w:pPr>
              <w:pStyle w:val="166"/>
            </w:pPr>
            <w:r>
              <w:t>63</w:t>
            </w:r>
          </w:p>
        </w:tc>
        <w:tc>
          <w:tcPr>
            <w:tcW w:w="599" w:type="pct"/>
          </w:tcPr>
          <w:p w14:paraId="09B0872B">
            <w:pPr>
              <w:pStyle w:val="166"/>
            </w:pPr>
            <w:r>
              <w:t>16</w:t>
            </w:r>
          </w:p>
        </w:tc>
        <w:tc>
          <w:tcPr>
            <w:tcW w:w="514" w:type="pct"/>
          </w:tcPr>
          <w:p w14:paraId="7DF8F208">
            <w:pPr>
              <w:pStyle w:val="166"/>
            </w:pPr>
            <w:r>
              <w:t>2</w:t>
            </w:r>
          </w:p>
        </w:tc>
        <w:tc>
          <w:tcPr>
            <w:tcW w:w="643" w:type="pct"/>
            <w:vAlign w:val="center"/>
          </w:tcPr>
          <w:p w14:paraId="537A8A13">
            <w:pPr>
              <w:pStyle w:val="166"/>
            </w:pPr>
            <w:r>
              <w:t>97.53</w:t>
            </w:r>
          </w:p>
        </w:tc>
      </w:tr>
      <w:tr w14:paraId="54852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3CAA3639">
            <w:pPr>
              <w:pStyle w:val="166"/>
            </w:pPr>
            <w:r>
              <w:t>13</w:t>
            </w:r>
          </w:p>
        </w:tc>
        <w:tc>
          <w:tcPr>
            <w:tcW w:w="1809" w:type="pct"/>
            <w:vAlign w:val="center"/>
          </w:tcPr>
          <w:p w14:paraId="0B774EE9">
            <w:pPr>
              <w:pStyle w:val="166"/>
              <w:jc w:val="both"/>
            </w:pPr>
            <w:r>
              <w:rPr>
                <w:rFonts w:hint="eastAsia"/>
              </w:rPr>
              <w:t>软件技术</w:t>
            </w:r>
          </w:p>
        </w:tc>
        <w:tc>
          <w:tcPr>
            <w:tcW w:w="514" w:type="pct"/>
            <w:vAlign w:val="center"/>
          </w:tcPr>
          <w:p w14:paraId="1FF6DE98">
            <w:pPr>
              <w:pStyle w:val="166"/>
            </w:pPr>
            <w:r>
              <w:t>106</w:t>
            </w:r>
          </w:p>
        </w:tc>
        <w:tc>
          <w:tcPr>
            <w:tcW w:w="597" w:type="pct"/>
            <w:vAlign w:val="center"/>
          </w:tcPr>
          <w:p w14:paraId="1A3CD8F8">
            <w:pPr>
              <w:pStyle w:val="166"/>
            </w:pPr>
            <w:r>
              <w:t>82</w:t>
            </w:r>
          </w:p>
        </w:tc>
        <w:tc>
          <w:tcPr>
            <w:tcW w:w="599" w:type="pct"/>
          </w:tcPr>
          <w:p w14:paraId="73875A74">
            <w:pPr>
              <w:pStyle w:val="166"/>
            </w:pPr>
            <w:r>
              <w:t>21</w:t>
            </w:r>
          </w:p>
        </w:tc>
        <w:tc>
          <w:tcPr>
            <w:tcW w:w="514" w:type="pct"/>
          </w:tcPr>
          <w:p w14:paraId="56A515A7">
            <w:pPr>
              <w:pStyle w:val="166"/>
            </w:pPr>
            <w:r>
              <w:t>3</w:t>
            </w:r>
          </w:p>
        </w:tc>
        <w:tc>
          <w:tcPr>
            <w:tcW w:w="643" w:type="pct"/>
            <w:vAlign w:val="center"/>
          </w:tcPr>
          <w:p w14:paraId="575BD146">
            <w:pPr>
              <w:pStyle w:val="166"/>
            </w:pPr>
            <w:r>
              <w:t>97.17</w:t>
            </w:r>
          </w:p>
        </w:tc>
      </w:tr>
      <w:tr w14:paraId="0E998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7A0D3E4F">
            <w:pPr>
              <w:pStyle w:val="166"/>
            </w:pPr>
            <w:r>
              <w:t>14</w:t>
            </w:r>
          </w:p>
        </w:tc>
        <w:tc>
          <w:tcPr>
            <w:tcW w:w="1809" w:type="pct"/>
            <w:vAlign w:val="center"/>
          </w:tcPr>
          <w:p w14:paraId="3C644237">
            <w:pPr>
              <w:pStyle w:val="166"/>
              <w:jc w:val="both"/>
            </w:pPr>
            <w:r>
              <w:rPr>
                <w:rFonts w:hint="eastAsia"/>
              </w:rPr>
              <w:t>大数据与会计</w:t>
            </w:r>
          </w:p>
        </w:tc>
        <w:tc>
          <w:tcPr>
            <w:tcW w:w="514" w:type="pct"/>
            <w:vAlign w:val="center"/>
          </w:tcPr>
          <w:p w14:paraId="10349239">
            <w:pPr>
              <w:pStyle w:val="166"/>
            </w:pPr>
            <w:r>
              <w:t>122</w:t>
            </w:r>
          </w:p>
        </w:tc>
        <w:tc>
          <w:tcPr>
            <w:tcW w:w="597" w:type="pct"/>
            <w:vAlign w:val="center"/>
          </w:tcPr>
          <w:p w14:paraId="3A675DAB">
            <w:pPr>
              <w:pStyle w:val="166"/>
            </w:pPr>
            <w:r>
              <w:t>80</w:t>
            </w:r>
          </w:p>
        </w:tc>
        <w:tc>
          <w:tcPr>
            <w:tcW w:w="599" w:type="pct"/>
          </w:tcPr>
          <w:p w14:paraId="6E07B4F9">
            <w:pPr>
              <w:pStyle w:val="166"/>
            </w:pPr>
            <w:r>
              <w:t>37</w:t>
            </w:r>
          </w:p>
        </w:tc>
        <w:tc>
          <w:tcPr>
            <w:tcW w:w="514" w:type="pct"/>
          </w:tcPr>
          <w:p w14:paraId="4A708407">
            <w:pPr>
              <w:pStyle w:val="166"/>
            </w:pPr>
            <w:r>
              <w:t>5</w:t>
            </w:r>
          </w:p>
        </w:tc>
        <w:tc>
          <w:tcPr>
            <w:tcW w:w="643" w:type="pct"/>
            <w:vAlign w:val="center"/>
          </w:tcPr>
          <w:p w14:paraId="33410773">
            <w:pPr>
              <w:pStyle w:val="166"/>
            </w:pPr>
            <w:r>
              <w:t>95.90</w:t>
            </w:r>
          </w:p>
        </w:tc>
      </w:tr>
      <w:tr w14:paraId="3741B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297A2054">
            <w:pPr>
              <w:pStyle w:val="166"/>
            </w:pPr>
            <w:r>
              <w:t>15</w:t>
            </w:r>
          </w:p>
        </w:tc>
        <w:tc>
          <w:tcPr>
            <w:tcW w:w="1809" w:type="pct"/>
            <w:vAlign w:val="center"/>
          </w:tcPr>
          <w:p w14:paraId="50DBC859">
            <w:pPr>
              <w:pStyle w:val="166"/>
              <w:jc w:val="both"/>
            </w:pPr>
            <w:r>
              <w:rPr>
                <w:rFonts w:hint="eastAsia"/>
              </w:rPr>
              <w:t>动漫制作技术</w:t>
            </w:r>
          </w:p>
        </w:tc>
        <w:tc>
          <w:tcPr>
            <w:tcW w:w="514" w:type="pct"/>
            <w:vAlign w:val="center"/>
          </w:tcPr>
          <w:p w14:paraId="394DAA35">
            <w:pPr>
              <w:pStyle w:val="166"/>
            </w:pPr>
            <w:r>
              <w:t>73</w:t>
            </w:r>
          </w:p>
        </w:tc>
        <w:tc>
          <w:tcPr>
            <w:tcW w:w="597" w:type="pct"/>
            <w:vAlign w:val="center"/>
          </w:tcPr>
          <w:p w14:paraId="1A81E9B4">
            <w:pPr>
              <w:pStyle w:val="166"/>
            </w:pPr>
            <w:r>
              <w:t>60</w:t>
            </w:r>
          </w:p>
        </w:tc>
        <w:tc>
          <w:tcPr>
            <w:tcW w:w="599" w:type="pct"/>
          </w:tcPr>
          <w:p w14:paraId="7743D93E">
            <w:pPr>
              <w:pStyle w:val="166"/>
            </w:pPr>
            <w:r>
              <w:t>10</w:t>
            </w:r>
          </w:p>
        </w:tc>
        <w:tc>
          <w:tcPr>
            <w:tcW w:w="514" w:type="pct"/>
          </w:tcPr>
          <w:p w14:paraId="554810FE">
            <w:pPr>
              <w:pStyle w:val="166"/>
            </w:pPr>
            <w:r>
              <w:t>3</w:t>
            </w:r>
          </w:p>
        </w:tc>
        <w:tc>
          <w:tcPr>
            <w:tcW w:w="643" w:type="pct"/>
            <w:vAlign w:val="center"/>
          </w:tcPr>
          <w:p w14:paraId="2B1D8BC4">
            <w:pPr>
              <w:pStyle w:val="166"/>
            </w:pPr>
            <w:r>
              <w:t>95.89</w:t>
            </w:r>
          </w:p>
        </w:tc>
      </w:tr>
      <w:tr w14:paraId="54240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3D5DEF04">
            <w:pPr>
              <w:pStyle w:val="166"/>
            </w:pPr>
            <w:r>
              <w:t>16</w:t>
            </w:r>
          </w:p>
        </w:tc>
        <w:tc>
          <w:tcPr>
            <w:tcW w:w="1809" w:type="pct"/>
            <w:vAlign w:val="center"/>
          </w:tcPr>
          <w:p w14:paraId="3F0E6EE8">
            <w:pPr>
              <w:pStyle w:val="166"/>
              <w:jc w:val="both"/>
            </w:pPr>
            <w:r>
              <w:rPr>
                <w:rFonts w:hint="eastAsia"/>
              </w:rPr>
              <w:t>计算机应用技术</w:t>
            </w:r>
          </w:p>
        </w:tc>
        <w:tc>
          <w:tcPr>
            <w:tcW w:w="514" w:type="pct"/>
            <w:vAlign w:val="center"/>
          </w:tcPr>
          <w:p w14:paraId="528CF136">
            <w:pPr>
              <w:pStyle w:val="166"/>
            </w:pPr>
            <w:r>
              <w:t>400</w:t>
            </w:r>
          </w:p>
        </w:tc>
        <w:tc>
          <w:tcPr>
            <w:tcW w:w="597" w:type="pct"/>
            <w:vAlign w:val="center"/>
          </w:tcPr>
          <w:p w14:paraId="0968A9DA">
            <w:pPr>
              <w:pStyle w:val="166"/>
            </w:pPr>
            <w:r>
              <w:t>367</w:t>
            </w:r>
          </w:p>
        </w:tc>
        <w:tc>
          <w:tcPr>
            <w:tcW w:w="599" w:type="pct"/>
          </w:tcPr>
          <w:p w14:paraId="6FA62785">
            <w:pPr>
              <w:pStyle w:val="166"/>
            </w:pPr>
            <w:r>
              <w:t>16</w:t>
            </w:r>
          </w:p>
        </w:tc>
        <w:tc>
          <w:tcPr>
            <w:tcW w:w="514" w:type="pct"/>
          </w:tcPr>
          <w:p w14:paraId="2627C884">
            <w:pPr>
              <w:pStyle w:val="166"/>
            </w:pPr>
            <w:r>
              <w:t>17</w:t>
            </w:r>
          </w:p>
        </w:tc>
        <w:tc>
          <w:tcPr>
            <w:tcW w:w="643" w:type="pct"/>
            <w:vAlign w:val="center"/>
          </w:tcPr>
          <w:p w14:paraId="7974C748">
            <w:pPr>
              <w:pStyle w:val="166"/>
            </w:pPr>
            <w:r>
              <w:t>95.75</w:t>
            </w:r>
          </w:p>
        </w:tc>
      </w:tr>
      <w:tr w14:paraId="59E6D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729FA6F4">
            <w:pPr>
              <w:pStyle w:val="166"/>
            </w:pPr>
            <w:r>
              <w:t>17</w:t>
            </w:r>
          </w:p>
        </w:tc>
        <w:tc>
          <w:tcPr>
            <w:tcW w:w="1809" w:type="pct"/>
            <w:vAlign w:val="center"/>
          </w:tcPr>
          <w:p w14:paraId="6AA97DDB">
            <w:pPr>
              <w:pStyle w:val="166"/>
              <w:jc w:val="both"/>
            </w:pPr>
            <w:r>
              <w:rPr>
                <w:rFonts w:hint="eastAsia"/>
              </w:rPr>
              <w:t>测绘地理信息技术</w:t>
            </w:r>
          </w:p>
        </w:tc>
        <w:tc>
          <w:tcPr>
            <w:tcW w:w="514" w:type="pct"/>
            <w:vAlign w:val="center"/>
          </w:tcPr>
          <w:p w14:paraId="3FCB12B8">
            <w:pPr>
              <w:pStyle w:val="166"/>
            </w:pPr>
            <w:r>
              <w:t>62</w:t>
            </w:r>
          </w:p>
        </w:tc>
        <w:tc>
          <w:tcPr>
            <w:tcW w:w="597" w:type="pct"/>
            <w:vAlign w:val="center"/>
          </w:tcPr>
          <w:p w14:paraId="76BA5C6E">
            <w:pPr>
              <w:pStyle w:val="166"/>
            </w:pPr>
            <w:r>
              <w:t>54</w:t>
            </w:r>
          </w:p>
        </w:tc>
        <w:tc>
          <w:tcPr>
            <w:tcW w:w="599" w:type="pct"/>
          </w:tcPr>
          <w:p w14:paraId="68BC9629">
            <w:pPr>
              <w:pStyle w:val="166"/>
            </w:pPr>
            <w:r>
              <w:t>5</w:t>
            </w:r>
          </w:p>
        </w:tc>
        <w:tc>
          <w:tcPr>
            <w:tcW w:w="514" w:type="pct"/>
          </w:tcPr>
          <w:p w14:paraId="2BCEE1B2">
            <w:pPr>
              <w:pStyle w:val="166"/>
            </w:pPr>
            <w:r>
              <w:t>3</w:t>
            </w:r>
          </w:p>
        </w:tc>
        <w:tc>
          <w:tcPr>
            <w:tcW w:w="643" w:type="pct"/>
            <w:vAlign w:val="center"/>
          </w:tcPr>
          <w:p w14:paraId="720FB0BC">
            <w:pPr>
              <w:pStyle w:val="166"/>
            </w:pPr>
            <w:r>
              <w:t>95.16</w:t>
            </w:r>
          </w:p>
        </w:tc>
      </w:tr>
      <w:tr w14:paraId="3A4B1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673285EC">
            <w:pPr>
              <w:pStyle w:val="166"/>
            </w:pPr>
            <w:r>
              <w:t>18</w:t>
            </w:r>
          </w:p>
        </w:tc>
        <w:tc>
          <w:tcPr>
            <w:tcW w:w="1809" w:type="pct"/>
            <w:vAlign w:val="center"/>
          </w:tcPr>
          <w:p w14:paraId="667AEC68">
            <w:pPr>
              <w:pStyle w:val="166"/>
              <w:jc w:val="both"/>
            </w:pPr>
            <w:r>
              <w:rPr>
                <w:rFonts w:hint="eastAsia"/>
              </w:rPr>
              <w:t>消防工程技术</w:t>
            </w:r>
          </w:p>
        </w:tc>
        <w:tc>
          <w:tcPr>
            <w:tcW w:w="514" w:type="pct"/>
            <w:vAlign w:val="center"/>
          </w:tcPr>
          <w:p w14:paraId="4B967034">
            <w:pPr>
              <w:pStyle w:val="166"/>
            </w:pPr>
            <w:r>
              <w:t>81</w:t>
            </w:r>
          </w:p>
        </w:tc>
        <w:tc>
          <w:tcPr>
            <w:tcW w:w="597" w:type="pct"/>
            <w:vAlign w:val="center"/>
          </w:tcPr>
          <w:p w14:paraId="6B1C7C90">
            <w:pPr>
              <w:pStyle w:val="166"/>
            </w:pPr>
            <w:r>
              <w:t>77</w:t>
            </w:r>
          </w:p>
        </w:tc>
        <w:tc>
          <w:tcPr>
            <w:tcW w:w="599" w:type="pct"/>
          </w:tcPr>
          <w:p w14:paraId="484AF124">
            <w:pPr>
              <w:pStyle w:val="166"/>
            </w:pPr>
            <w:r>
              <w:t>0</w:t>
            </w:r>
          </w:p>
        </w:tc>
        <w:tc>
          <w:tcPr>
            <w:tcW w:w="514" w:type="pct"/>
          </w:tcPr>
          <w:p w14:paraId="2617B7EB">
            <w:pPr>
              <w:pStyle w:val="166"/>
            </w:pPr>
            <w:r>
              <w:t>4</w:t>
            </w:r>
          </w:p>
        </w:tc>
        <w:tc>
          <w:tcPr>
            <w:tcW w:w="643" w:type="pct"/>
            <w:vAlign w:val="center"/>
          </w:tcPr>
          <w:p w14:paraId="684D1D40">
            <w:pPr>
              <w:pStyle w:val="166"/>
            </w:pPr>
            <w:r>
              <w:t>95.06</w:t>
            </w:r>
          </w:p>
        </w:tc>
      </w:tr>
      <w:tr w14:paraId="0BC06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35B0CDD2">
            <w:pPr>
              <w:pStyle w:val="166"/>
            </w:pPr>
            <w:r>
              <w:t>19</w:t>
            </w:r>
          </w:p>
        </w:tc>
        <w:tc>
          <w:tcPr>
            <w:tcW w:w="1809" w:type="pct"/>
            <w:vAlign w:val="center"/>
          </w:tcPr>
          <w:p w14:paraId="767CAEF3">
            <w:pPr>
              <w:pStyle w:val="166"/>
              <w:jc w:val="both"/>
            </w:pPr>
            <w:r>
              <w:rPr>
                <w:rFonts w:hint="eastAsia"/>
              </w:rPr>
              <w:t>电子商务</w:t>
            </w:r>
          </w:p>
        </w:tc>
        <w:tc>
          <w:tcPr>
            <w:tcW w:w="514" w:type="pct"/>
            <w:vAlign w:val="center"/>
          </w:tcPr>
          <w:p w14:paraId="53CF53E3">
            <w:pPr>
              <w:pStyle w:val="166"/>
            </w:pPr>
            <w:r>
              <w:t>302</w:t>
            </w:r>
          </w:p>
        </w:tc>
        <w:tc>
          <w:tcPr>
            <w:tcW w:w="597" w:type="pct"/>
            <w:vAlign w:val="center"/>
          </w:tcPr>
          <w:p w14:paraId="584E683F">
            <w:pPr>
              <w:pStyle w:val="166"/>
            </w:pPr>
            <w:r>
              <w:t>279</w:t>
            </w:r>
          </w:p>
        </w:tc>
        <w:tc>
          <w:tcPr>
            <w:tcW w:w="599" w:type="pct"/>
          </w:tcPr>
          <w:p w14:paraId="7BBC6B46">
            <w:pPr>
              <w:pStyle w:val="166"/>
            </w:pPr>
            <w:r>
              <w:t>8</w:t>
            </w:r>
          </w:p>
        </w:tc>
        <w:tc>
          <w:tcPr>
            <w:tcW w:w="514" w:type="pct"/>
          </w:tcPr>
          <w:p w14:paraId="60D41A5E">
            <w:pPr>
              <w:pStyle w:val="166"/>
            </w:pPr>
            <w:r>
              <w:t>15</w:t>
            </w:r>
          </w:p>
        </w:tc>
        <w:tc>
          <w:tcPr>
            <w:tcW w:w="643" w:type="pct"/>
            <w:vAlign w:val="center"/>
          </w:tcPr>
          <w:p w14:paraId="7CA73A69">
            <w:pPr>
              <w:pStyle w:val="166"/>
            </w:pPr>
            <w:r>
              <w:t>95.03</w:t>
            </w:r>
          </w:p>
        </w:tc>
      </w:tr>
      <w:tr w14:paraId="5AF15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48544CC6">
            <w:pPr>
              <w:pStyle w:val="166"/>
            </w:pPr>
            <w:r>
              <w:t>20</w:t>
            </w:r>
          </w:p>
        </w:tc>
        <w:tc>
          <w:tcPr>
            <w:tcW w:w="1809" w:type="pct"/>
            <w:vAlign w:val="center"/>
          </w:tcPr>
          <w:p w14:paraId="17CF818D">
            <w:pPr>
              <w:pStyle w:val="166"/>
              <w:jc w:val="both"/>
            </w:pPr>
            <w:r>
              <w:rPr>
                <w:rFonts w:hint="eastAsia"/>
              </w:rPr>
              <w:t>工业设计</w:t>
            </w:r>
          </w:p>
        </w:tc>
        <w:tc>
          <w:tcPr>
            <w:tcW w:w="514" w:type="pct"/>
            <w:vAlign w:val="center"/>
          </w:tcPr>
          <w:p w14:paraId="10ED7969">
            <w:pPr>
              <w:pStyle w:val="166"/>
            </w:pPr>
            <w:r>
              <w:t>20</w:t>
            </w:r>
          </w:p>
        </w:tc>
        <w:tc>
          <w:tcPr>
            <w:tcW w:w="597" w:type="pct"/>
            <w:vAlign w:val="center"/>
          </w:tcPr>
          <w:p w14:paraId="54E00B89">
            <w:pPr>
              <w:pStyle w:val="166"/>
            </w:pPr>
            <w:r>
              <w:t>18</w:t>
            </w:r>
          </w:p>
        </w:tc>
        <w:tc>
          <w:tcPr>
            <w:tcW w:w="599" w:type="pct"/>
          </w:tcPr>
          <w:p w14:paraId="5A6FECDA">
            <w:pPr>
              <w:pStyle w:val="166"/>
            </w:pPr>
            <w:r>
              <w:t>1</w:t>
            </w:r>
          </w:p>
        </w:tc>
        <w:tc>
          <w:tcPr>
            <w:tcW w:w="514" w:type="pct"/>
          </w:tcPr>
          <w:p w14:paraId="4C0FC90D">
            <w:pPr>
              <w:pStyle w:val="166"/>
            </w:pPr>
            <w:r>
              <w:t>1</w:t>
            </w:r>
          </w:p>
        </w:tc>
        <w:tc>
          <w:tcPr>
            <w:tcW w:w="643" w:type="pct"/>
            <w:vAlign w:val="center"/>
          </w:tcPr>
          <w:p w14:paraId="4CD3B924">
            <w:pPr>
              <w:pStyle w:val="166"/>
            </w:pPr>
            <w:r>
              <w:t>95.00</w:t>
            </w:r>
          </w:p>
        </w:tc>
      </w:tr>
      <w:tr w14:paraId="253FB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7B753615">
            <w:pPr>
              <w:pStyle w:val="166"/>
            </w:pPr>
            <w:r>
              <w:t>21</w:t>
            </w:r>
          </w:p>
        </w:tc>
        <w:tc>
          <w:tcPr>
            <w:tcW w:w="1809" w:type="pct"/>
            <w:vAlign w:val="center"/>
          </w:tcPr>
          <w:p w14:paraId="37E4114E">
            <w:pPr>
              <w:pStyle w:val="166"/>
              <w:jc w:val="both"/>
            </w:pPr>
            <w:r>
              <w:rPr>
                <w:rFonts w:hint="eastAsia"/>
              </w:rPr>
              <w:t>畜牧兽医</w:t>
            </w:r>
          </w:p>
        </w:tc>
        <w:tc>
          <w:tcPr>
            <w:tcW w:w="514" w:type="pct"/>
            <w:vAlign w:val="center"/>
          </w:tcPr>
          <w:p w14:paraId="4B6B5D1A">
            <w:pPr>
              <w:pStyle w:val="166"/>
            </w:pPr>
            <w:r>
              <w:t>36</w:t>
            </w:r>
          </w:p>
        </w:tc>
        <w:tc>
          <w:tcPr>
            <w:tcW w:w="597" w:type="pct"/>
            <w:vAlign w:val="center"/>
          </w:tcPr>
          <w:p w14:paraId="57AD8C49">
            <w:pPr>
              <w:pStyle w:val="166"/>
            </w:pPr>
            <w:r>
              <w:t>27</w:t>
            </w:r>
          </w:p>
        </w:tc>
        <w:tc>
          <w:tcPr>
            <w:tcW w:w="599" w:type="pct"/>
          </w:tcPr>
          <w:p w14:paraId="195D240C">
            <w:pPr>
              <w:pStyle w:val="166"/>
            </w:pPr>
            <w:r>
              <w:t>7</w:t>
            </w:r>
          </w:p>
        </w:tc>
        <w:tc>
          <w:tcPr>
            <w:tcW w:w="514" w:type="pct"/>
          </w:tcPr>
          <w:p w14:paraId="2D106B5A">
            <w:pPr>
              <w:pStyle w:val="166"/>
            </w:pPr>
            <w:r>
              <w:t>2</w:t>
            </w:r>
          </w:p>
        </w:tc>
        <w:tc>
          <w:tcPr>
            <w:tcW w:w="643" w:type="pct"/>
            <w:vAlign w:val="center"/>
          </w:tcPr>
          <w:p w14:paraId="52115968">
            <w:pPr>
              <w:pStyle w:val="166"/>
            </w:pPr>
            <w:r>
              <w:t>94.44</w:t>
            </w:r>
          </w:p>
        </w:tc>
      </w:tr>
      <w:tr w14:paraId="6DC29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787A2455">
            <w:pPr>
              <w:pStyle w:val="166"/>
            </w:pPr>
            <w:r>
              <w:t>22</w:t>
            </w:r>
          </w:p>
        </w:tc>
        <w:tc>
          <w:tcPr>
            <w:tcW w:w="1809" w:type="pct"/>
            <w:vAlign w:val="center"/>
          </w:tcPr>
          <w:p w14:paraId="4905C7C4">
            <w:pPr>
              <w:pStyle w:val="166"/>
              <w:jc w:val="both"/>
            </w:pPr>
            <w:r>
              <w:rPr>
                <w:rFonts w:hint="eastAsia"/>
              </w:rPr>
              <w:t>园林技术</w:t>
            </w:r>
          </w:p>
        </w:tc>
        <w:tc>
          <w:tcPr>
            <w:tcW w:w="514" w:type="pct"/>
            <w:vAlign w:val="center"/>
          </w:tcPr>
          <w:p w14:paraId="367392A7">
            <w:pPr>
              <w:pStyle w:val="166"/>
            </w:pPr>
            <w:r>
              <w:t>34</w:t>
            </w:r>
          </w:p>
        </w:tc>
        <w:tc>
          <w:tcPr>
            <w:tcW w:w="597" w:type="pct"/>
            <w:vAlign w:val="center"/>
          </w:tcPr>
          <w:p w14:paraId="471DFD65">
            <w:pPr>
              <w:pStyle w:val="166"/>
            </w:pPr>
            <w:r>
              <w:t>19</w:t>
            </w:r>
          </w:p>
        </w:tc>
        <w:tc>
          <w:tcPr>
            <w:tcW w:w="599" w:type="pct"/>
          </w:tcPr>
          <w:p w14:paraId="7D37A58F">
            <w:pPr>
              <w:pStyle w:val="166"/>
            </w:pPr>
            <w:r>
              <w:t>13</w:t>
            </w:r>
          </w:p>
        </w:tc>
        <w:tc>
          <w:tcPr>
            <w:tcW w:w="514" w:type="pct"/>
          </w:tcPr>
          <w:p w14:paraId="170BE063">
            <w:pPr>
              <w:pStyle w:val="166"/>
            </w:pPr>
            <w:r>
              <w:t>2</w:t>
            </w:r>
          </w:p>
        </w:tc>
        <w:tc>
          <w:tcPr>
            <w:tcW w:w="643" w:type="pct"/>
            <w:vAlign w:val="center"/>
          </w:tcPr>
          <w:p w14:paraId="4A56B4D5">
            <w:pPr>
              <w:pStyle w:val="166"/>
            </w:pPr>
            <w:r>
              <w:t>94.12</w:t>
            </w:r>
          </w:p>
        </w:tc>
      </w:tr>
      <w:tr w14:paraId="7C982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4606593C">
            <w:pPr>
              <w:pStyle w:val="166"/>
            </w:pPr>
            <w:r>
              <w:t>23</w:t>
            </w:r>
          </w:p>
        </w:tc>
        <w:tc>
          <w:tcPr>
            <w:tcW w:w="1809" w:type="pct"/>
            <w:vAlign w:val="center"/>
          </w:tcPr>
          <w:p w14:paraId="0307155E">
            <w:pPr>
              <w:pStyle w:val="166"/>
              <w:jc w:val="both"/>
            </w:pPr>
            <w:r>
              <w:rPr>
                <w:rFonts w:hint="eastAsia"/>
              </w:rPr>
              <w:t>烹饪工艺与营养</w:t>
            </w:r>
          </w:p>
        </w:tc>
        <w:tc>
          <w:tcPr>
            <w:tcW w:w="514" w:type="pct"/>
            <w:vAlign w:val="center"/>
          </w:tcPr>
          <w:p w14:paraId="51DB540B">
            <w:pPr>
              <w:pStyle w:val="166"/>
            </w:pPr>
            <w:r>
              <w:t>33</w:t>
            </w:r>
          </w:p>
        </w:tc>
        <w:tc>
          <w:tcPr>
            <w:tcW w:w="597" w:type="pct"/>
            <w:vAlign w:val="center"/>
          </w:tcPr>
          <w:p w14:paraId="4D8129BA">
            <w:pPr>
              <w:pStyle w:val="166"/>
            </w:pPr>
            <w:r>
              <w:t>28</w:t>
            </w:r>
          </w:p>
        </w:tc>
        <w:tc>
          <w:tcPr>
            <w:tcW w:w="599" w:type="pct"/>
          </w:tcPr>
          <w:p w14:paraId="3E43B847">
            <w:pPr>
              <w:pStyle w:val="166"/>
            </w:pPr>
            <w:r>
              <w:t>3</w:t>
            </w:r>
          </w:p>
        </w:tc>
        <w:tc>
          <w:tcPr>
            <w:tcW w:w="514" w:type="pct"/>
          </w:tcPr>
          <w:p w14:paraId="4F36370F">
            <w:pPr>
              <w:pStyle w:val="166"/>
            </w:pPr>
            <w:r>
              <w:t>2</w:t>
            </w:r>
          </w:p>
        </w:tc>
        <w:tc>
          <w:tcPr>
            <w:tcW w:w="643" w:type="pct"/>
            <w:vAlign w:val="center"/>
          </w:tcPr>
          <w:p w14:paraId="73B23204">
            <w:pPr>
              <w:pStyle w:val="166"/>
            </w:pPr>
            <w:r>
              <w:t>93.94</w:t>
            </w:r>
          </w:p>
        </w:tc>
      </w:tr>
      <w:tr w14:paraId="755C3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46248F9B">
            <w:pPr>
              <w:pStyle w:val="166"/>
            </w:pPr>
            <w:r>
              <w:t>24</w:t>
            </w:r>
          </w:p>
        </w:tc>
        <w:tc>
          <w:tcPr>
            <w:tcW w:w="1809" w:type="pct"/>
            <w:vAlign w:val="center"/>
          </w:tcPr>
          <w:p w14:paraId="23BFE2BF">
            <w:pPr>
              <w:pStyle w:val="166"/>
              <w:jc w:val="both"/>
            </w:pPr>
            <w:r>
              <w:rPr>
                <w:rFonts w:hint="eastAsia"/>
              </w:rPr>
              <w:t>智慧健康养老服务与管理</w:t>
            </w:r>
          </w:p>
        </w:tc>
        <w:tc>
          <w:tcPr>
            <w:tcW w:w="514" w:type="pct"/>
            <w:vAlign w:val="center"/>
          </w:tcPr>
          <w:p w14:paraId="31932232">
            <w:pPr>
              <w:pStyle w:val="166"/>
            </w:pPr>
            <w:r>
              <w:t>33</w:t>
            </w:r>
          </w:p>
        </w:tc>
        <w:tc>
          <w:tcPr>
            <w:tcW w:w="597" w:type="pct"/>
            <w:vAlign w:val="center"/>
          </w:tcPr>
          <w:p w14:paraId="42110081">
            <w:pPr>
              <w:pStyle w:val="166"/>
            </w:pPr>
            <w:r>
              <w:t>30</w:t>
            </w:r>
          </w:p>
        </w:tc>
        <w:tc>
          <w:tcPr>
            <w:tcW w:w="599" w:type="pct"/>
          </w:tcPr>
          <w:p w14:paraId="06D8FBCD">
            <w:pPr>
              <w:pStyle w:val="166"/>
            </w:pPr>
            <w:r>
              <w:t>1</w:t>
            </w:r>
          </w:p>
        </w:tc>
        <w:tc>
          <w:tcPr>
            <w:tcW w:w="514" w:type="pct"/>
          </w:tcPr>
          <w:p w14:paraId="4B835C5F">
            <w:pPr>
              <w:pStyle w:val="166"/>
            </w:pPr>
            <w:r>
              <w:t>2</w:t>
            </w:r>
          </w:p>
        </w:tc>
        <w:tc>
          <w:tcPr>
            <w:tcW w:w="643" w:type="pct"/>
            <w:vAlign w:val="center"/>
          </w:tcPr>
          <w:p w14:paraId="2421558C">
            <w:pPr>
              <w:pStyle w:val="166"/>
            </w:pPr>
            <w:r>
              <w:t>93.94</w:t>
            </w:r>
          </w:p>
        </w:tc>
      </w:tr>
      <w:tr w14:paraId="710BA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1172CD3E">
            <w:pPr>
              <w:pStyle w:val="166"/>
            </w:pPr>
            <w:r>
              <w:t>25</w:t>
            </w:r>
          </w:p>
        </w:tc>
        <w:tc>
          <w:tcPr>
            <w:tcW w:w="1809" w:type="pct"/>
            <w:vAlign w:val="center"/>
          </w:tcPr>
          <w:p w14:paraId="5740F1EB">
            <w:pPr>
              <w:pStyle w:val="166"/>
              <w:jc w:val="both"/>
            </w:pPr>
            <w:r>
              <w:rPr>
                <w:rFonts w:hint="eastAsia"/>
              </w:rPr>
              <w:t>药学</w:t>
            </w:r>
          </w:p>
        </w:tc>
        <w:tc>
          <w:tcPr>
            <w:tcW w:w="514" w:type="pct"/>
            <w:vAlign w:val="center"/>
          </w:tcPr>
          <w:p w14:paraId="3091B377">
            <w:pPr>
              <w:pStyle w:val="166"/>
            </w:pPr>
            <w:r>
              <w:t>170</w:t>
            </w:r>
          </w:p>
        </w:tc>
        <w:tc>
          <w:tcPr>
            <w:tcW w:w="597" w:type="pct"/>
            <w:vAlign w:val="center"/>
          </w:tcPr>
          <w:p w14:paraId="2AE7886E">
            <w:pPr>
              <w:pStyle w:val="166"/>
            </w:pPr>
            <w:r>
              <w:t>156</w:t>
            </w:r>
          </w:p>
        </w:tc>
        <w:tc>
          <w:tcPr>
            <w:tcW w:w="599" w:type="pct"/>
          </w:tcPr>
          <w:p w14:paraId="56C5FCED">
            <w:pPr>
              <w:pStyle w:val="166"/>
            </w:pPr>
            <w:r>
              <w:t>3</w:t>
            </w:r>
          </w:p>
        </w:tc>
        <w:tc>
          <w:tcPr>
            <w:tcW w:w="514" w:type="pct"/>
          </w:tcPr>
          <w:p w14:paraId="1EA8FF96">
            <w:pPr>
              <w:pStyle w:val="166"/>
            </w:pPr>
            <w:r>
              <w:t>11</w:t>
            </w:r>
          </w:p>
        </w:tc>
        <w:tc>
          <w:tcPr>
            <w:tcW w:w="643" w:type="pct"/>
            <w:vAlign w:val="center"/>
          </w:tcPr>
          <w:p w14:paraId="5235E770">
            <w:pPr>
              <w:pStyle w:val="166"/>
            </w:pPr>
            <w:r>
              <w:t>93.53</w:t>
            </w:r>
          </w:p>
        </w:tc>
      </w:tr>
      <w:tr w14:paraId="0668D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0355AF42">
            <w:pPr>
              <w:pStyle w:val="166"/>
            </w:pPr>
            <w:r>
              <w:t>26</w:t>
            </w:r>
          </w:p>
        </w:tc>
        <w:tc>
          <w:tcPr>
            <w:tcW w:w="1809" w:type="pct"/>
            <w:vAlign w:val="center"/>
          </w:tcPr>
          <w:p w14:paraId="7A7FD630">
            <w:pPr>
              <w:pStyle w:val="166"/>
              <w:jc w:val="both"/>
            </w:pPr>
            <w:r>
              <w:rPr>
                <w:rFonts w:hint="eastAsia"/>
              </w:rPr>
              <w:t>助产</w:t>
            </w:r>
          </w:p>
        </w:tc>
        <w:tc>
          <w:tcPr>
            <w:tcW w:w="514" w:type="pct"/>
            <w:vAlign w:val="center"/>
          </w:tcPr>
          <w:p w14:paraId="38271C7E">
            <w:pPr>
              <w:pStyle w:val="166"/>
            </w:pPr>
            <w:r>
              <w:t>73</w:t>
            </w:r>
          </w:p>
        </w:tc>
        <w:tc>
          <w:tcPr>
            <w:tcW w:w="597" w:type="pct"/>
            <w:vAlign w:val="center"/>
          </w:tcPr>
          <w:p w14:paraId="0196623D">
            <w:pPr>
              <w:pStyle w:val="166"/>
            </w:pPr>
            <w:r>
              <w:t>68</w:t>
            </w:r>
          </w:p>
        </w:tc>
        <w:tc>
          <w:tcPr>
            <w:tcW w:w="599" w:type="pct"/>
          </w:tcPr>
          <w:p w14:paraId="04E639E7">
            <w:pPr>
              <w:pStyle w:val="166"/>
            </w:pPr>
            <w:r>
              <w:t>0</w:t>
            </w:r>
          </w:p>
        </w:tc>
        <w:tc>
          <w:tcPr>
            <w:tcW w:w="514" w:type="pct"/>
          </w:tcPr>
          <w:p w14:paraId="2FF9EC0D">
            <w:pPr>
              <w:pStyle w:val="166"/>
            </w:pPr>
            <w:r>
              <w:t>5</w:t>
            </w:r>
          </w:p>
        </w:tc>
        <w:tc>
          <w:tcPr>
            <w:tcW w:w="643" w:type="pct"/>
            <w:vAlign w:val="center"/>
          </w:tcPr>
          <w:p w14:paraId="1A8E12EB">
            <w:pPr>
              <w:pStyle w:val="166"/>
            </w:pPr>
            <w:r>
              <w:t>93.15</w:t>
            </w:r>
          </w:p>
        </w:tc>
      </w:tr>
      <w:tr w14:paraId="2B94B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6CED9474">
            <w:pPr>
              <w:pStyle w:val="166"/>
            </w:pPr>
            <w:r>
              <w:t>27</w:t>
            </w:r>
          </w:p>
        </w:tc>
        <w:tc>
          <w:tcPr>
            <w:tcW w:w="1809" w:type="pct"/>
            <w:vAlign w:val="center"/>
          </w:tcPr>
          <w:p w14:paraId="2AD42D56">
            <w:pPr>
              <w:pStyle w:val="166"/>
              <w:jc w:val="both"/>
            </w:pPr>
            <w:r>
              <w:rPr>
                <w:rFonts w:hint="eastAsia"/>
              </w:rPr>
              <w:t>园艺技术</w:t>
            </w:r>
          </w:p>
        </w:tc>
        <w:tc>
          <w:tcPr>
            <w:tcW w:w="514" w:type="pct"/>
            <w:vAlign w:val="center"/>
          </w:tcPr>
          <w:p w14:paraId="52BD1D76">
            <w:pPr>
              <w:pStyle w:val="166"/>
            </w:pPr>
            <w:r>
              <w:t>40</w:t>
            </w:r>
          </w:p>
        </w:tc>
        <w:tc>
          <w:tcPr>
            <w:tcW w:w="597" w:type="pct"/>
            <w:vAlign w:val="center"/>
          </w:tcPr>
          <w:p w14:paraId="65BAB3AC">
            <w:pPr>
              <w:pStyle w:val="166"/>
            </w:pPr>
            <w:r>
              <w:t>25</w:t>
            </w:r>
          </w:p>
        </w:tc>
        <w:tc>
          <w:tcPr>
            <w:tcW w:w="599" w:type="pct"/>
          </w:tcPr>
          <w:p w14:paraId="3C06A435">
            <w:pPr>
              <w:pStyle w:val="166"/>
            </w:pPr>
            <w:r>
              <w:t>12</w:t>
            </w:r>
          </w:p>
        </w:tc>
        <w:tc>
          <w:tcPr>
            <w:tcW w:w="514" w:type="pct"/>
          </w:tcPr>
          <w:p w14:paraId="1D051879">
            <w:pPr>
              <w:pStyle w:val="166"/>
            </w:pPr>
            <w:r>
              <w:t>3</w:t>
            </w:r>
          </w:p>
        </w:tc>
        <w:tc>
          <w:tcPr>
            <w:tcW w:w="643" w:type="pct"/>
            <w:vAlign w:val="center"/>
          </w:tcPr>
          <w:p w14:paraId="782673DB">
            <w:pPr>
              <w:pStyle w:val="166"/>
            </w:pPr>
            <w:r>
              <w:t>92.50</w:t>
            </w:r>
          </w:p>
        </w:tc>
      </w:tr>
      <w:tr w14:paraId="5EBFC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475EF7BE">
            <w:pPr>
              <w:pStyle w:val="166"/>
            </w:pPr>
            <w:r>
              <w:t>28</w:t>
            </w:r>
          </w:p>
        </w:tc>
        <w:tc>
          <w:tcPr>
            <w:tcW w:w="1809" w:type="pct"/>
            <w:vAlign w:val="center"/>
          </w:tcPr>
          <w:p w14:paraId="71581567">
            <w:pPr>
              <w:pStyle w:val="166"/>
              <w:jc w:val="both"/>
            </w:pPr>
            <w:r>
              <w:rPr>
                <w:rFonts w:hint="eastAsia"/>
              </w:rPr>
              <w:t>口腔医学技术</w:t>
            </w:r>
          </w:p>
        </w:tc>
        <w:tc>
          <w:tcPr>
            <w:tcW w:w="514" w:type="pct"/>
            <w:vAlign w:val="center"/>
          </w:tcPr>
          <w:p w14:paraId="6FD30046">
            <w:pPr>
              <w:pStyle w:val="166"/>
            </w:pPr>
            <w:r>
              <w:t>39</w:t>
            </w:r>
          </w:p>
        </w:tc>
        <w:tc>
          <w:tcPr>
            <w:tcW w:w="597" w:type="pct"/>
            <w:vAlign w:val="center"/>
          </w:tcPr>
          <w:p w14:paraId="31426DAF">
            <w:pPr>
              <w:pStyle w:val="166"/>
            </w:pPr>
            <w:r>
              <w:t>30</w:t>
            </w:r>
          </w:p>
        </w:tc>
        <w:tc>
          <w:tcPr>
            <w:tcW w:w="599" w:type="pct"/>
          </w:tcPr>
          <w:p w14:paraId="6409EB36">
            <w:pPr>
              <w:pStyle w:val="166"/>
            </w:pPr>
            <w:r>
              <w:t>6</w:t>
            </w:r>
          </w:p>
        </w:tc>
        <w:tc>
          <w:tcPr>
            <w:tcW w:w="514" w:type="pct"/>
          </w:tcPr>
          <w:p w14:paraId="29388F75">
            <w:pPr>
              <w:pStyle w:val="166"/>
            </w:pPr>
            <w:r>
              <w:t>3</w:t>
            </w:r>
          </w:p>
        </w:tc>
        <w:tc>
          <w:tcPr>
            <w:tcW w:w="643" w:type="pct"/>
            <w:vAlign w:val="center"/>
          </w:tcPr>
          <w:p w14:paraId="0E4CB646">
            <w:pPr>
              <w:pStyle w:val="166"/>
            </w:pPr>
            <w:r>
              <w:t>92.31</w:t>
            </w:r>
          </w:p>
        </w:tc>
      </w:tr>
      <w:tr w14:paraId="07BB2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5D5C7DBC">
            <w:pPr>
              <w:pStyle w:val="166"/>
            </w:pPr>
            <w:r>
              <w:t>29</w:t>
            </w:r>
          </w:p>
        </w:tc>
        <w:tc>
          <w:tcPr>
            <w:tcW w:w="1809" w:type="pct"/>
            <w:vAlign w:val="center"/>
          </w:tcPr>
          <w:p w14:paraId="76953028">
            <w:pPr>
              <w:pStyle w:val="166"/>
              <w:jc w:val="both"/>
            </w:pPr>
            <w:r>
              <w:rPr>
                <w:rFonts w:hint="eastAsia"/>
              </w:rPr>
              <w:t>物联网应用技术</w:t>
            </w:r>
          </w:p>
        </w:tc>
        <w:tc>
          <w:tcPr>
            <w:tcW w:w="514" w:type="pct"/>
            <w:vAlign w:val="center"/>
          </w:tcPr>
          <w:p w14:paraId="7791919E">
            <w:pPr>
              <w:pStyle w:val="166"/>
            </w:pPr>
            <w:r>
              <w:t>88</w:t>
            </w:r>
          </w:p>
        </w:tc>
        <w:tc>
          <w:tcPr>
            <w:tcW w:w="597" w:type="pct"/>
            <w:vAlign w:val="center"/>
          </w:tcPr>
          <w:p w14:paraId="18E918BA">
            <w:pPr>
              <w:pStyle w:val="166"/>
            </w:pPr>
            <w:r>
              <w:t>64</w:t>
            </w:r>
          </w:p>
        </w:tc>
        <w:tc>
          <w:tcPr>
            <w:tcW w:w="599" w:type="pct"/>
          </w:tcPr>
          <w:p w14:paraId="6288993E">
            <w:pPr>
              <w:pStyle w:val="166"/>
            </w:pPr>
            <w:r>
              <w:t>17</w:t>
            </w:r>
          </w:p>
        </w:tc>
        <w:tc>
          <w:tcPr>
            <w:tcW w:w="514" w:type="pct"/>
          </w:tcPr>
          <w:p w14:paraId="45998067">
            <w:pPr>
              <w:pStyle w:val="166"/>
            </w:pPr>
            <w:r>
              <w:t>7</w:t>
            </w:r>
          </w:p>
        </w:tc>
        <w:tc>
          <w:tcPr>
            <w:tcW w:w="643" w:type="pct"/>
            <w:vAlign w:val="center"/>
          </w:tcPr>
          <w:p w14:paraId="011F99DD">
            <w:pPr>
              <w:pStyle w:val="166"/>
            </w:pPr>
            <w:r>
              <w:t>92.05</w:t>
            </w:r>
          </w:p>
        </w:tc>
      </w:tr>
      <w:tr w14:paraId="3EC99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58E85985">
            <w:pPr>
              <w:pStyle w:val="166"/>
            </w:pPr>
            <w:r>
              <w:t>30</w:t>
            </w:r>
          </w:p>
        </w:tc>
        <w:tc>
          <w:tcPr>
            <w:tcW w:w="1809" w:type="pct"/>
            <w:vAlign w:val="center"/>
          </w:tcPr>
          <w:p w14:paraId="20A42B6B">
            <w:pPr>
              <w:pStyle w:val="166"/>
              <w:jc w:val="both"/>
            </w:pPr>
            <w:r>
              <w:rPr>
                <w:rFonts w:hint="eastAsia"/>
              </w:rPr>
              <w:t>无人机应用技术</w:t>
            </w:r>
          </w:p>
        </w:tc>
        <w:tc>
          <w:tcPr>
            <w:tcW w:w="514" w:type="pct"/>
            <w:vAlign w:val="center"/>
          </w:tcPr>
          <w:p w14:paraId="2805F5B4">
            <w:pPr>
              <w:pStyle w:val="166"/>
            </w:pPr>
            <w:r>
              <w:t>25</w:t>
            </w:r>
          </w:p>
        </w:tc>
        <w:tc>
          <w:tcPr>
            <w:tcW w:w="597" w:type="pct"/>
            <w:vAlign w:val="center"/>
          </w:tcPr>
          <w:p w14:paraId="38CEEF33">
            <w:pPr>
              <w:pStyle w:val="166"/>
            </w:pPr>
            <w:r>
              <w:t>16</w:t>
            </w:r>
          </w:p>
        </w:tc>
        <w:tc>
          <w:tcPr>
            <w:tcW w:w="599" w:type="pct"/>
          </w:tcPr>
          <w:p w14:paraId="05C093D8">
            <w:pPr>
              <w:pStyle w:val="166"/>
            </w:pPr>
            <w:r>
              <w:t>7</w:t>
            </w:r>
          </w:p>
        </w:tc>
        <w:tc>
          <w:tcPr>
            <w:tcW w:w="514" w:type="pct"/>
          </w:tcPr>
          <w:p w14:paraId="6281A29E">
            <w:pPr>
              <w:pStyle w:val="166"/>
            </w:pPr>
            <w:r>
              <w:t>2</w:t>
            </w:r>
          </w:p>
        </w:tc>
        <w:tc>
          <w:tcPr>
            <w:tcW w:w="643" w:type="pct"/>
            <w:vAlign w:val="center"/>
          </w:tcPr>
          <w:p w14:paraId="2D71A178">
            <w:pPr>
              <w:pStyle w:val="166"/>
            </w:pPr>
            <w:r>
              <w:t>92.00</w:t>
            </w:r>
          </w:p>
        </w:tc>
      </w:tr>
      <w:tr w14:paraId="4EE94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3710F464">
            <w:pPr>
              <w:pStyle w:val="166"/>
            </w:pPr>
            <w:r>
              <w:t>31</w:t>
            </w:r>
          </w:p>
        </w:tc>
        <w:tc>
          <w:tcPr>
            <w:tcW w:w="1809" w:type="pct"/>
            <w:vAlign w:val="center"/>
          </w:tcPr>
          <w:p w14:paraId="0633F9CA">
            <w:pPr>
              <w:pStyle w:val="166"/>
              <w:jc w:val="both"/>
            </w:pPr>
            <w:r>
              <w:rPr>
                <w:rFonts w:hint="eastAsia"/>
              </w:rPr>
              <w:t>建筑装饰工程技术</w:t>
            </w:r>
          </w:p>
        </w:tc>
        <w:tc>
          <w:tcPr>
            <w:tcW w:w="514" w:type="pct"/>
            <w:vAlign w:val="center"/>
          </w:tcPr>
          <w:p w14:paraId="3A116B8D">
            <w:pPr>
              <w:pStyle w:val="166"/>
            </w:pPr>
            <w:r>
              <w:t>75</w:t>
            </w:r>
          </w:p>
        </w:tc>
        <w:tc>
          <w:tcPr>
            <w:tcW w:w="597" w:type="pct"/>
            <w:vAlign w:val="center"/>
          </w:tcPr>
          <w:p w14:paraId="36ECE930">
            <w:pPr>
              <w:pStyle w:val="166"/>
            </w:pPr>
            <w:r>
              <w:t>57</w:t>
            </w:r>
          </w:p>
        </w:tc>
        <w:tc>
          <w:tcPr>
            <w:tcW w:w="599" w:type="pct"/>
          </w:tcPr>
          <w:p w14:paraId="73F2711B">
            <w:pPr>
              <w:pStyle w:val="166"/>
            </w:pPr>
            <w:r>
              <w:t>12</w:t>
            </w:r>
          </w:p>
        </w:tc>
        <w:tc>
          <w:tcPr>
            <w:tcW w:w="514" w:type="pct"/>
          </w:tcPr>
          <w:p w14:paraId="397AA4A0">
            <w:pPr>
              <w:pStyle w:val="166"/>
            </w:pPr>
            <w:r>
              <w:t>6</w:t>
            </w:r>
          </w:p>
        </w:tc>
        <w:tc>
          <w:tcPr>
            <w:tcW w:w="643" w:type="pct"/>
            <w:vAlign w:val="center"/>
          </w:tcPr>
          <w:p w14:paraId="3AD20F21">
            <w:pPr>
              <w:pStyle w:val="166"/>
            </w:pPr>
            <w:r>
              <w:t>92.00</w:t>
            </w:r>
          </w:p>
        </w:tc>
      </w:tr>
      <w:tr w14:paraId="4AA5F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6C980E92">
            <w:pPr>
              <w:pStyle w:val="166"/>
            </w:pPr>
            <w:r>
              <w:t>32</w:t>
            </w:r>
          </w:p>
        </w:tc>
        <w:tc>
          <w:tcPr>
            <w:tcW w:w="1809" w:type="pct"/>
            <w:vAlign w:val="center"/>
          </w:tcPr>
          <w:p w14:paraId="28C5B021">
            <w:pPr>
              <w:pStyle w:val="166"/>
              <w:jc w:val="both"/>
            </w:pPr>
            <w:r>
              <w:rPr>
                <w:rFonts w:hint="eastAsia"/>
              </w:rPr>
              <w:t>医学生物技术</w:t>
            </w:r>
          </w:p>
        </w:tc>
        <w:tc>
          <w:tcPr>
            <w:tcW w:w="514" w:type="pct"/>
            <w:vAlign w:val="center"/>
          </w:tcPr>
          <w:p w14:paraId="26DDAD76">
            <w:pPr>
              <w:pStyle w:val="166"/>
            </w:pPr>
            <w:r>
              <w:t>35</w:t>
            </w:r>
          </w:p>
        </w:tc>
        <w:tc>
          <w:tcPr>
            <w:tcW w:w="597" w:type="pct"/>
            <w:vAlign w:val="center"/>
          </w:tcPr>
          <w:p w14:paraId="3AC9E5C5">
            <w:pPr>
              <w:pStyle w:val="166"/>
            </w:pPr>
            <w:r>
              <w:t>32</w:t>
            </w:r>
          </w:p>
        </w:tc>
        <w:tc>
          <w:tcPr>
            <w:tcW w:w="599" w:type="pct"/>
          </w:tcPr>
          <w:p w14:paraId="50905A47">
            <w:pPr>
              <w:pStyle w:val="166"/>
            </w:pPr>
            <w:r>
              <w:t>0</w:t>
            </w:r>
          </w:p>
        </w:tc>
        <w:tc>
          <w:tcPr>
            <w:tcW w:w="514" w:type="pct"/>
          </w:tcPr>
          <w:p w14:paraId="038303ED">
            <w:pPr>
              <w:pStyle w:val="166"/>
            </w:pPr>
            <w:r>
              <w:t>3</w:t>
            </w:r>
          </w:p>
        </w:tc>
        <w:tc>
          <w:tcPr>
            <w:tcW w:w="643" w:type="pct"/>
            <w:vAlign w:val="center"/>
          </w:tcPr>
          <w:p w14:paraId="7CDF17EC">
            <w:pPr>
              <w:pStyle w:val="166"/>
            </w:pPr>
            <w:r>
              <w:t>91.43</w:t>
            </w:r>
          </w:p>
        </w:tc>
      </w:tr>
      <w:tr w14:paraId="2928A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49CEDFCA">
            <w:pPr>
              <w:pStyle w:val="166"/>
            </w:pPr>
            <w:r>
              <w:t>33</w:t>
            </w:r>
          </w:p>
        </w:tc>
        <w:tc>
          <w:tcPr>
            <w:tcW w:w="1809" w:type="pct"/>
            <w:vAlign w:val="center"/>
          </w:tcPr>
          <w:p w14:paraId="4A8663BD">
            <w:pPr>
              <w:pStyle w:val="166"/>
              <w:jc w:val="both"/>
            </w:pPr>
            <w:r>
              <w:rPr>
                <w:rFonts w:hint="eastAsia"/>
              </w:rPr>
              <w:t>汽车制造与试验技术</w:t>
            </w:r>
          </w:p>
        </w:tc>
        <w:tc>
          <w:tcPr>
            <w:tcW w:w="514" w:type="pct"/>
            <w:vAlign w:val="center"/>
          </w:tcPr>
          <w:p w14:paraId="262A6C74">
            <w:pPr>
              <w:pStyle w:val="166"/>
            </w:pPr>
            <w:r>
              <w:t>23</w:t>
            </w:r>
          </w:p>
        </w:tc>
        <w:tc>
          <w:tcPr>
            <w:tcW w:w="597" w:type="pct"/>
            <w:vAlign w:val="center"/>
          </w:tcPr>
          <w:p w14:paraId="40A4D98C">
            <w:pPr>
              <w:pStyle w:val="166"/>
            </w:pPr>
            <w:r>
              <w:t>21</w:t>
            </w:r>
          </w:p>
        </w:tc>
        <w:tc>
          <w:tcPr>
            <w:tcW w:w="599" w:type="pct"/>
          </w:tcPr>
          <w:p w14:paraId="52DA75D4">
            <w:pPr>
              <w:pStyle w:val="166"/>
            </w:pPr>
            <w:r>
              <w:t>0</w:t>
            </w:r>
          </w:p>
        </w:tc>
        <w:tc>
          <w:tcPr>
            <w:tcW w:w="514" w:type="pct"/>
          </w:tcPr>
          <w:p w14:paraId="36B21950">
            <w:pPr>
              <w:pStyle w:val="166"/>
            </w:pPr>
            <w:r>
              <w:t>2</w:t>
            </w:r>
          </w:p>
        </w:tc>
        <w:tc>
          <w:tcPr>
            <w:tcW w:w="643" w:type="pct"/>
            <w:vAlign w:val="center"/>
          </w:tcPr>
          <w:p w14:paraId="021E260D">
            <w:pPr>
              <w:pStyle w:val="166"/>
            </w:pPr>
            <w:r>
              <w:t>91.30</w:t>
            </w:r>
          </w:p>
        </w:tc>
      </w:tr>
      <w:tr w14:paraId="722F0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3B353AC3">
            <w:pPr>
              <w:pStyle w:val="166"/>
            </w:pPr>
            <w:r>
              <w:t>34</w:t>
            </w:r>
          </w:p>
        </w:tc>
        <w:tc>
          <w:tcPr>
            <w:tcW w:w="1809" w:type="pct"/>
            <w:vAlign w:val="center"/>
          </w:tcPr>
          <w:p w14:paraId="5722FB76">
            <w:pPr>
              <w:pStyle w:val="166"/>
              <w:jc w:val="both"/>
            </w:pPr>
            <w:r>
              <w:rPr>
                <w:rFonts w:hint="eastAsia"/>
              </w:rPr>
              <w:t>康复治疗技术</w:t>
            </w:r>
          </w:p>
        </w:tc>
        <w:tc>
          <w:tcPr>
            <w:tcW w:w="514" w:type="pct"/>
            <w:vAlign w:val="center"/>
          </w:tcPr>
          <w:p w14:paraId="2633718F">
            <w:pPr>
              <w:pStyle w:val="166"/>
            </w:pPr>
            <w:r>
              <w:t>260</w:t>
            </w:r>
          </w:p>
        </w:tc>
        <w:tc>
          <w:tcPr>
            <w:tcW w:w="597" w:type="pct"/>
            <w:vAlign w:val="center"/>
          </w:tcPr>
          <w:p w14:paraId="3B558114">
            <w:pPr>
              <w:pStyle w:val="166"/>
            </w:pPr>
            <w:r>
              <w:t>230</w:t>
            </w:r>
          </w:p>
        </w:tc>
        <w:tc>
          <w:tcPr>
            <w:tcW w:w="599" w:type="pct"/>
          </w:tcPr>
          <w:p w14:paraId="1A3C3C6D">
            <w:pPr>
              <w:pStyle w:val="166"/>
            </w:pPr>
            <w:r>
              <w:t>7</w:t>
            </w:r>
          </w:p>
        </w:tc>
        <w:tc>
          <w:tcPr>
            <w:tcW w:w="514" w:type="pct"/>
          </w:tcPr>
          <w:p w14:paraId="13247F78">
            <w:pPr>
              <w:pStyle w:val="166"/>
            </w:pPr>
            <w:r>
              <w:t>23</w:t>
            </w:r>
          </w:p>
        </w:tc>
        <w:tc>
          <w:tcPr>
            <w:tcW w:w="643" w:type="pct"/>
            <w:vAlign w:val="center"/>
          </w:tcPr>
          <w:p w14:paraId="1B468153">
            <w:pPr>
              <w:pStyle w:val="166"/>
            </w:pPr>
            <w:r>
              <w:t>91.15</w:t>
            </w:r>
          </w:p>
        </w:tc>
      </w:tr>
      <w:tr w14:paraId="1480C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38154E70">
            <w:pPr>
              <w:pStyle w:val="166"/>
            </w:pPr>
            <w:r>
              <w:t>35</w:t>
            </w:r>
          </w:p>
        </w:tc>
        <w:tc>
          <w:tcPr>
            <w:tcW w:w="1809" w:type="pct"/>
            <w:vAlign w:val="center"/>
          </w:tcPr>
          <w:p w14:paraId="13C1A8A7">
            <w:pPr>
              <w:pStyle w:val="166"/>
              <w:jc w:val="both"/>
            </w:pPr>
            <w:r>
              <w:rPr>
                <w:rFonts w:hint="eastAsia"/>
              </w:rPr>
              <w:t>机电一体化技术</w:t>
            </w:r>
          </w:p>
        </w:tc>
        <w:tc>
          <w:tcPr>
            <w:tcW w:w="514" w:type="pct"/>
            <w:vAlign w:val="center"/>
          </w:tcPr>
          <w:p w14:paraId="0EA24547">
            <w:pPr>
              <w:pStyle w:val="166"/>
            </w:pPr>
            <w:r>
              <w:t>228</w:t>
            </w:r>
          </w:p>
        </w:tc>
        <w:tc>
          <w:tcPr>
            <w:tcW w:w="597" w:type="pct"/>
            <w:vAlign w:val="center"/>
          </w:tcPr>
          <w:p w14:paraId="2014C167">
            <w:pPr>
              <w:pStyle w:val="166"/>
            </w:pPr>
            <w:r>
              <w:t>171</w:t>
            </w:r>
          </w:p>
        </w:tc>
        <w:tc>
          <w:tcPr>
            <w:tcW w:w="599" w:type="pct"/>
          </w:tcPr>
          <w:p w14:paraId="2AE58E09">
            <w:pPr>
              <w:pStyle w:val="166"/>
            </w:pPr>
            <w:r>
              <w:t>36</w:t>
            </w:r>
          </w:p>
        </w:tc>
        <w:tc>
          <w:tcPr>
            <w:tcW w:w="514" w:type="pct"/>
          </w:tcPr>
          <w:p w14:paraId="4B46291A">
            <w:pPr>
              <w:pStyle w:val="166"/>
            </w:pPr>
            <w:r>
              <w:t>21</w:t>
            </w:r>
          </w:p>
        </w:tc>
        <w:tc>
          <w:tcPr>
            <w:tcW w:w="643" w:type="pct"/>
            <w:vAlign w:val="center"/>
          </w:tcPr>
          <w:p w14:paraId="7A930D5B">
            <w:pPr>
              <w:pStyle w:val="166"/>
            </w:pPr>
            <w:r>
              <w:t>90.79</w:t>
            </w:r>
          </w:p>
        </w:tc>
      </w:tr>
      <w:tr w14:paraId="766F6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33DF0638">
            <w:pPr>
              <w:pStyle w:val="166"/>
            </w:pPr>
            <w:r>
              <w:t>36</w:t>
            </w:r>
          </w:p>
        </w:tc>
        <w:tc>
          <w:tcPr>
            <w:tcW w:w="1809" w:type="pct"/>
            <w:vAlign w:val="center"/>
          </w:tcPr>
          <w:p w14:paraId="7898989F">
            <w:pPr>
              <w:pStyle w:val="166"/>
              <w:jc w:val="both"/>
            </w:pPr>
            <w:r>
              <w:rPr>
                <w:rFonts w:hint="eastAsia"/>
              </w:rPr>
              <w:t>电气自动化技术</w:t>
            </w:r>
          </w:p>
        </w:tc>
        <w:tc>
          <w:tcPr>
            <w:tcW w:w="514" w:type="pct"/>
            <w:vAlign w:val="center"/>
          </w:tcPr>
          <w:p w14:paraId="0EC21366">
            <w:pPr>
              <w:pStyle w:val="166"/>
            </w:pPr>
            <w:r>
              <w:t>203</w:t>
            </w:r>
          </w:p>
        </w:tc>
        <w:tc>
          <w:tcPr>
            <w:tcW w:w="597" w:type="pct"/>
            <w:vAlign w:val="center"/>
          </w:tcPr>
          <w:p w14:paraId="146B2315">
            <w:pPr>
              <w:pStyle w:val="166"/>
            </w:pPr>
            <w:r>
              <w:t>161</w:t>
            </w:r>
          </w:p>
        </w:tc>
        <w:tc>
          <w:tcPr>
            <w:tcW w:w="599" w:type="pct"/>
          </w:tcPr>
          <w:p w14:paraId="4F6501DF">
            <w:pPr>
              <w:pStyle w:val="166"/>
            </w:pPr>
            <w:r>
              <w:t>23</w:t>
            </w:r>
          </w:p>
        </w:tc>
        <w:tc>
          <w:tcPr>
            <w:tcW w:w="514" w:type="pct"/>
          </w:tcPr>
          <w:p w14:paraId="3C628A6F">
            <w:pPr>
              <w:pStyle w:val="166"/>
            </w:pPr>
            <w:r>
              <w:t>19</w:t>
            </w:r>
          </w:p>
        </w:tc>
        <w:tc>
          <w:tcPr>
            <w:tcW w:w="643" w:type="pct"/>
            <w:vAlign w:val="center"/>
          </w:tcPr>
          <w:p w14:paraId="739E0942">
            <w:pPr>
              <w:pStyle w:val="166"/>
            </w:pPr>
            <w:r>
              <w:t>90.64</w:t>
            </w:r>
          </w:p>
        </w:tc>
      </w:tr>
      <w:tr w14:paraId="50059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4428CD60">
            <w:pPr>
              <w:pStyle w:val="166"/>
            </w:pPr>
            <w:r>
              <w:t>37</w:t>
            </w:r>
          </w:p>
        </w:tc>
        <w:tc>
          <w:tcPr>
            <w:tcW w:w="1809" w:type="pct"/>
            <w:vAlign w:val="center"/>
          </w:tcPr>
          <w:p w14:paraId="177F5438">
            <w:pPr>
              <w:pStyle w:val="166"/>
              <w:jc w:val="both"/>
            </w:pPr>
            <w:r>
              <w:rPr>
                <w:rFonts w:hint="eastAsia"/>
              </w:rPr>
              <w:t>云计算技术应用</w:t>
            </w:r>
          </w:p>
        </w:tc>
        <w:tc>
          <w:tcPr>
            <w:tcW w:w="514" w:type="pct"/>
            <w:vAlign w:val="center"/>
          </w:tcPr>
          <w:p w14:paraId="64CD5E3A">
            <w:pPr>
              <w:pStyle w:val="166"/>
            </w:pPr>
            <w:r>
              <w:t>117</w:t>
            </w:r>
          </w:p>
        </w:tc>
        <w:tc>
          <w:tcPr>
            <w:tcW w:w="597" w:type="pct"/>
            <w:vAlign w:val="center"/>
          </w:tcPr>
          <w:p w14:paraId="0B678B28">
            <w:pPr>
              <w:pStyle w:val="166"/>
            </w:pPr>
            <w:r>
              <w:t>104</w:t>
            </w:r>
          </w:p>
        </w:tc>
        <w:tc>
          <w:tcPr>
            <w:tcW w:w="599" w:type="pct"/>
          </w:tcPr>
          <w:p w14:paraId="2BB4F149">
            <w:pPr>
              <w:pStyle w:val="166"/>
            </w:pPr>
            <w:r>
              <w:t>2</w:t>
            </w:r>
          </w:p>
        </w:tc>
        <w:tc>
          <w:tcPr>
            <w:tcW w:w="514" w:type="pct"/>
          </w:tcPr>
          <w:p w14:paraId="75E0B0B6">
            <w:pPr>
              <w:pStyle w:val="166"/>
            </w:pPr>
            <w:r>
              <w:t>11</w:t>
            </w:r>
          </w:p>
        </w:tc>
        <w:tc>
          <w:tcPr>
            <w:tcW w:w="643" w:type="pct"/>
            <w:vAlign w:val="center"/>
          </w:tcPr>
          <w:p w14:paraId="1CAB61EA">
            <w:pPr>
              <w:pStyle w:val="166"/>
            </w:pPr>
            <w:r>
              <w:t>90.60</w:t>
            </w:r>
          </w:p>
        </w:tc>
      </w:tr>
      <w:tr w14:paraId="2DAD3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25278CF6">
            <w:pPr>
              <w:pStyle w:val="166"/>
            </w:pPr>
            <w:r>
              <w:t>38</w:t>
            </w:r>
          </w:p>
        </w:tc>
        <w:tc>
          <w:tcPr>
            <w:tcW w:w="1809" w:type="pct"/>
            <w:vAlign w:val="center"/>
          </w:tcPr>
          <w:p w14:paraId="4886009A">
            <w:pPr>
              <w:pStyle w:val="166"/>
              <w:jc w:val="both"/>
            </w:pPr>
            <w:r>
              <w:rPr>
                <w:rFonts w:hint="eastAsia"/>
              </w:rPr>
              <w:t>安全技术与管理</w:t>
            </w:r>
          </w:p>
        </w:tc>
        <w:tc>
          <w:tcPr>
            <w:tcW w:w="514" w:type="pct"/>
            <w:vAlign w:val="center"/>
          </w:tcPr>
          <w:p w14:paraId="34D25539">
            <w:pPr>
              <w:pStyle w:val="166"/>
            </w:pPr>
            <w:r>
              <w:t>72</w:t>
            </w:r>
          </w:p>
        </w:tc>
        <w:tc>
          <w:tcPr>
            <w:tcW w:w="597" w:type="pct"/>
            <w:vAlign w:val="center"/>
          </w:tcPr>
          <w:p w14:paraId="778DEB02">
            <w:pPr>
              <w:pStyle w:val="166"/>
            </w:pPr>
            <w:r>
              <w:t>64</w:t>
            </w:r>
          </w:p>
        </w:tc>
        <w:tc>
          <w:tcPr>
            <w:tcW w:w="599" w:type="pct"/>
          </w:tcPr>
          <w:p w14:paraId="6A85F8A5">
            <w:pPr>
              <w:pStyle w:val="166"/>
            </w:pPr>
            <w:r>
              <w:t>1</w:t>
            </w:r>
          </w:p>
        </w:tc>
        <w:tc>
          <w:tcPr>
            <w:tcW w:w="514" w:type="pct"/>
          </w:tcPr>
          <w:p w14:paraId="4CFDE63C">
            <w:pPr>
              <w:pStyle w:val="166"/>
            </w:pPr>
            <w:r>
              <w:t>7</w:t>
            </w:r>
          </w:p>
        </w:tc>
        <w:tc>
          <w:tcPr>
            <w:tcW w:w="643" w:type="pct"/>
            <w:vAlign w:val="center"/>
          </w:tcPr>
          <w:p w14:paraId="493B78A8">
            <w:pPr>
              <w:pStyle w:val="166"/>
            </w:pPr>
            <w:r>
              <w:t>90.28</w:t>
            </w:r>
          </w:p>
        </w:tc>
      </w:tr>
      <w:tr w14:paraId="6619F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69E4EDB8">
            <w:pPr>
              <w:pStyle w:val="166"/>
            </w:pPr>
            <w:r>
              <w:t>39</w:t>
            </w:r>
          </w:p>
        </w:tc>
        <w:tc>
          <w:tcPr>
            <w:tcW w:w="1809" w:type="pct"/>
            <w:vAlign w:val="center"/>
          </w:tcPr>
          <w:p w14:paraId="08E2D1FA">
            <w:pPr>
              <w:pStyle w:val="166"/>
              <w:jc w:val="both"/>
            </w:pPr>
            <w:r>
              <w:rPr>
                <w:rFonts w:hint="eastAsia"/>
              </w:rPr>
              <w:t>建筑消防技术</w:t>
            </w:r>
          </w:p>
        </w:tc>
        <w:tc>
          <w:tcPr>
            <w:tcW w:w="514" w:type="pct"/>
            <w:vAlign w:val="center"/>
          </w:tcPr>
          <w:p w14:paraId="142DC934">
            <w:pPr>
              <w:pStyle w:val="166"/>
            </w:pPr>
            <w:r>
              <w:t>148</w:t>
            </w:r>
          </w:p>
        </w:tc>
        <w:tc>
          <w:tcPr>
            <w:tcW w:w="597" w:type="pct"/>
            <w:vAlign w:val="center"/>
          </w:tcPr>
          <w:p w14:paraId="0A87B9C5">
            <w:pPr>
              <w:pStyle w:val="166"/>
            </w:pPr>
            <w:r>
              <w:t>127</w:t>
            </w:r>
          </w:p>
        </w:tc>
        <w:tc>
          <w:tcPr>
            <w:tcW w:w="599" w:type="pct"/>
          </w:tcPr>
          <w:p w14:paraId="12109447">
            <w:pPr>
              <w:pStyle w:val="166"/>
            </w:pPr>
            <w:r>
              <w:t>6</w:t>
            </w:r>
          </w:p>
        </w:tc>
        <w:tc>
          <w:tcPr>
            <w:tcW w:w="514" w:type="pct"/>
          </w:tcPr>
          <w:p w14:paraId="7907E810">
            <w:pPr>
              <w:pStyle w:val="166"/>
            </w:pPr>
            <w:r>
              <w:t>15</w:t>
            </w:r>
          </w:p>
        </w:tc>
        <w:tc>
          <w:tcPr>
            <w:tcW w:w="643" w:type="pct"/>
            <w:vAlign w:val="center"/>
          </w:tcPr>
          <w:p w14:paraId="6E22D0C7">
            <w:pPr>
              <w:pStyle w:val="166"/>
            </w:pPr>
            <w:r>
              <w:t>89.86</w:t>
            </w:r>
          </w:p>
        </w:tc>
      </w:tr>
      <w:tr w14:paraId="120CE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19C378C5">
            <w:pPr>
              <w:pStyle w:val="166"/>
            </w:pPr>
            <w:r>
              <w:t>40</w:t>
            </w:r>
          </w:p>
        </w:tc>
        <w:tc>
          <w:tcPr>
            <w:tcW w:w="1809" w:type="pct"/>
            <w:vAlign w:val="center"/>
          </w:tcPr>
          <w:p w14:paraId="142D95E2">
            <w:pPr>
              <w:pStyle w:val="166"/>
              <w:jc w:val="both"/>
            </w:pPr>
            <w:r>
              <w:rPr>
                <w:rFonts w:hint="eastAsia"/>
              </w:rPr>
              <w:t>市场营销</w:t>
            </w:r>
          </w:p>
        </w:tc>
        <w:tc>
          <w:tcPr>
            <w:tcW w:w="514" w:type="pct"/>
            <w:vAlign w:val="center"/>
          </w:tcPr>
          <w:p w14:paraId="5D7831F6">
            <w:pPr>
              <w:pStyle w:val="166"/>
            </w:pPr>
            <w:r>
              <w:t>88</w:t>
            </w:r>
          </w:p>
        </w:tc>
        <w:tc>
          <w:tcPr>
            <w:tcW w:w="597" w:type="pct"/>
            <w:vAlign w:val="center"/>
          </w:tcPr>
          <w:p w14:paraId="55EA5923">
            <w:pPr>
              <w:pStyle w:val="166"/>
            </w:pPr>
            <w:r>
              <w:t>73</w:t>
            </w:r>
          </w:p>
        </w:tc>
        <w:tc>
          <w:tcPr>
            <w:tcW w:w="599" w:type="pct"/>
          </w:tcPr>
          <w:p w14:paraId="711ACC8F">
            <w:pPr>
              <w:pStyle w:val="166"/>
            </w:pPr>
            <w:r>
              <w:t>6</w:t>
            </w:r>
          </w:p>
        </w:tc>
        <w:tc>
          <w:tcPr>
            <w:tcW w:w="514" w:type="pct"/>
          </w:tcPr>
          <w:p w14:paraId="232F8D46">
            <w:pPr>
              <w:pStyle w:val="166"/>
            </w:pPr>
            <w:r>
              <w:t>9</w:t>
            </w:r>
          </w:p>
        </w:tc>
        <w:tc>
          <w:tcPr>
            <w:tcW w:w="643" w:type="pct"/>
            <w:vAlign w:val="center"/>
          </w:tcPr>
          <w:p w14:paraId="2E0A5D4B">
            <w:pPr>
              <w:pStyle w:val="166"/>
            </w:pPr>
            <w:r>
              <w:t>89.77</w:t>
            </w:r>
          </w:p>
        </w:tc>
      </w:tr>
      <w:tr w14:paraId="7A7C2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460593E7">
            <w:pPr>
              <w:pStyle w:val="166"/>
            </w:pPr>
            <w:r>
              <w:t>41</w:t>
            </w:r>
          </w:p>
        </w:tc>
        <w:tc>
          <w:tcPr>
            <w:tcW w:w="1809" w:type="pct"/>
            <w:vAlign w:val="center"/>
          </w:tcPr>
          <w:p w14:paraId="5A43BF11">
            <w:pPr>
              <w:pStyle w:val="166"/>
              <w:jc w:val="both"/>
            </w:pPr>
            <w:r>
              <w:rPr>
                <w:rFonts w:hint="eastAsia"/>
              </w:rPr>
              <w:t>汽车检测与维修技术</w:t>
            </w:r>
          </w:p>
        </w:tc>
        <w:tc>
          <w:tcPr>
            <w:tcW w:w="514" w:type="pct"/>
            <w:vAlign w:val="center"/>
          </w:tcPr>
          <w:p w14:paraId="6CB99C38">
            <w:pPr>
              <w:pStyle w:val="166"/>
            </w:pPr>
            <w:r>
              <w:t>126</w:t>
            </w:r>
          </w:p>
        </w:tc>
        <w:tc>
          <w:tcPr>
            <w:tcW w:w="597" w:type="pct"/>
            <w:vAlign w:val="center"/>
          </w:tcPr>
          <w:p w14:paraId="282A7364">
            <w:pPr>
              <w:pStyle w:val="166"/>
            </w:pPr>
            <w:r>
              <w:t>111</w:t>
            </w:r>
          </w:p>
        </w:tc>
        <w:tc>
          <w:tcPr>
            <w:tcW w:w="599" w:type="pct"/>
          </w:tcPr>
          <w:p w14:paraId="7D71A6FD">
            <w:pPr>
              <w:pStyle w:val="166"/>
            </w:pPr>
            <w:r>
              <w:t>2</w:t>
            </w:r>
          </w:p>
        </w:tc>
        <w:tc>
          <w:tcPr>
            <w:tcW w:w="514" w:type="pct"/>
          </w:tcPr>
          <w:p w14:paraId="5C8DE779">
            <w:pPr>
              <w:pStyle w:val="166"/>
            </w:pPr>
            <w:r>
              <w:t>13</w:t>
            </w:r>
          </w:p>
        </w:tc>
        <w:tc>
          <w:tcPr>
            <w:tcW w:w="643" w:type="pct"/>
            <w:vAlign w:val="center"/>
          </w:tcPr>
          <w:p w14:paraId="67B4CAC1">
            <w:pPr>
              <w:pStyle w:val="166"/>
            </w:pPr>
            <w:r>
              <w:t>89.68</w:t>
            </w:r>
          </w:p>
        </w:tc>
      </w:tr>
      <w:tr w14:paraId="30321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24F8CF5E">
            <w:pPr>
              <w:pStyle w:val="166"/>
            </w:pPr>
            <w:r>
              <w:t>42</w:t>
            </w:r>
          </w:p>
        </w:tc>
        <w:tc>
          <w:tcPr>
            <w:tcW w:w="1809" w:type="pct"/>
            <w:vAlign w:val="center"/>
          </w:tcPr>
          <w:p w14:paraId="2F92FFE2">
            <w:pPr>
              <w:pStyle w:val="166"/>
              <w:jc w:val="both"/>
            </w:pPr>
            <w:r>
              <w:rPr>
                <w:rFonts w:hint="eastAsia"/>
              </w:rPr>
              <w:t>新能源汽车技术</w:t>
            </w:r>
          </w:p>
        </w:tc>
        <w:tc>
          <w:tcPr>
            <w:tcW w:w="514" w:type="pct"/>
            <w:vAlign w:val="center"/>
          </w:tcPr>
          <w:p w14:paraId="04B69933">
            <w:pPr>
              <w:pStyle w:val="166"/>
            </w:pPr>
            <w:r>
              <w:t>48</w:t>
            </w:r>
          </w:p>
        </w:tc>
        <w:tc>
          <w:tcPr>
            <w:tcW w:w="597" w:type="pct"/>
            <w:vAlign w:val="center"/>
          </w:tcPr>
          <w:p w14:paraId="6720E59C">
            <w:pPr>
              <w:pStyle w:val="166"/>
            </w:pPr>
            <w:r>
              <w:t>37</w:t>
            </w:r>
          </w:p>
        </w:tc>
        <w:tc>
          <w:tcPr>
            <w:tcW w:w="599" w:type="pct"/>
          </w:tcPr>
          <w:p w14:paraId="570FB9BC">
            <w:pPr>
              <w:pStyle w:val="166"/>
            </w:pPr>
            <w:r>
              <w:t>6</w:t>
            </w:r>
          </w:p>
        </w:tc>
        <w:tc>
          <w:tcPr>
            <w:tcW w:w="514" w:type="pct"/>
          </w:tcPr>
          <w:p w14:paraId="29B1010D">
            <w:pPr>
              <w:pStyle w:val="166"/>
            </w:pPr>
            <w:r>
              <w:t>5</w:t>
            </w:r>
          </w:p>
        </w:tc>
        <w:tc>
          <w:tcPr>
            <w:tcW w:w="643" w:type="pct"/>
            <w:vAlign w:val="center"/>
          </w:tcPr>
          <w:p w14:paraId="3941FFE1">
            <w:pPr>
              <w:pStyle w:val="166"/>
            </w:pPr>
            <w:r>
              <w:t>89.58</w:t>
            </w:r>
          </w:p>
        </w:tc>
      </w:tr>
      <w:tr w14:paraId="3C512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7DBA81ED">
            <w:pPr>
              <w:pStyle w:val="166"/>
            </w:pPr>
            <w:r>
              <w:t>43</w:t>
            </w:r>
          </w:p>
        </w:tc>
        <w:tc>
          <w:tcPr>
            <w:tcW w:w="1809" w:type="pct"/>
            <w:vAlign w:val="center"/>
          </w:tcPr>
          <w:p w14:paraId="0253E338">
            <w:pPr>
              <w:pStyle w:val="166"/>
              <w:jc w:val="both"/>
            </w:pPr>
            <w:r>
              <w:rPr>
                <w:rFonts w:hint="eastAsia"/>
              </w:rPr>
              <w:t>绿色食品生产技术</w:t>
            </w:r>
          </w:p>
        </w:tc>
        <w:tc>
          <w:tcPr>
            <w:tcW w:w="514" w:type="pct"/>
            <w:vAlign w:val="center"/>
          </w:tcPr>
          <w:p w14:paraId="3C76902A">
            <w:pPr>
              <w:pStyle w:val="166"/>
            </w:pPr>
            <w:r>
              <w:t>28</w:t>
            </w:r>
          </w:p>
        </w:tc>
        <w:tc>
          <w:tcPr>
            <w:tcW w:w="597" w:type="pct"/>
            <w:vAlign w:val="center"/>
          </w:tcPr>
          <w:p w14:paraId="5E037FC6">
            <w:pPr>
              <w:pStyle w:val="166"/>
            </w:pPr>
            <w:r>
              <w:t>15</w:t>
            </w:r>
          </w:p>
        </w:tc>
        <w:tc>
          <w:tcPr>
            <w:tcW w:w="599" w:type="pct"/>
          </w:tcPr>
          <w:p w14:paraId="6B22781E">
            <w:pPr>
              <w:pStyle w:val="166"/>
            </w:pPr>
            <w:r>
              <w:t>10</w:t>
            </w:r>
          </w:p>
        </w:tc>
        <w:tc>
          <w:tcPr>
            <w:tcW w:w="514" w:type="pct"/>
          </w:tcPr>
          <w:p w14:paraId="70D0684B">
            <w:pPr>
              <w:pStyle w:val="166"/>
            </w:pPr>
            <w:r>
              <w:t>3</w:t>
            </w:r>
          </w:p>
        </w:tc>
        <w:tc>
          <w:tcPr>
            <w:tcW w:w="643" w:type="pct"/>
            <w:vAlign w:val="center"/>
          </w:tcPr>
          <w:p w14:paraId="4F514E85">
            <w:pPr>
              <w:pStyle w:val="166"/>
            </w:pPr>
            <w:r>
              <w:t>89.29</w:t>
            </w:r>
          </w:p>
        </w:tc>
      </w:tr>
      <w:tr w14:paraId="0145C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08C94110">
            <w:pPr>
              <w:pStyle w:val="166"/>
            </w:pPr>
            <w:r>
              <w:t>44</w:t>
            </w:r>
          </w:p>
        </w:tc>
        <w:tc>
          <w:tcPr>
            <w:tcW w:w="1809" w:type="pct"/>
            <w:vAlign w:val="center"/>
          </w:tcPr>
          <w:p w14:paraId="4E1985CF">
            <w:pPr>
              <w:pStyle w:val="166"/>
              <w:jc w:val="both"/>
            </w:pPr>
            <w:r>
              <w:rPr>
                <w:rFonts w:hint="eastAsia"/>
              </w:rPr>
              <w:t>高速铁路客运服务</w:t>
            </w:r>
          </w:p>
        </w:tc>
        <w:tc>
          <w:tcPr>
            <w:tcW w:w="514" w:type="pct"/>
            <w:vAlign w:val="center"/>
          </w:tcPr>
          <w:p w14:paraId="32740AD2">
            <w:pPr>
              <w:pStyle w:val="166"/>
            </w:pPr>
            <w:r>
              <w:t>238</w:t>
            </w:r>
          </w:p>
        </w:tc>
        <w:tc>
          <w:tcPr>
            <w:tcW w:w="597" w:type="pct"/>
            <w:vAlign w:val="center"/>
          </w:tcPr>
          <w:p w14:paraId="56837386">
            <w:pPr>
              <w:pStyle w:val="166"/>
            </w:pPr>
            <w:r>
              <w:t>193</w:t>
            </w:r>
          </w:p>
        </w:tc>
        <w:tc>
          <w:tcPr>
            <w:tcW w:w="599" w:type="pct"/>
          </w:tcPr>
          <w:p w14:paraId="49B038D3">
            <w:pPr>
              <w:pStyle w:val="166"/>
            </w:pPr>
            <w:r>
              <w:t>18</w:t>
            </w:r>
          </w:p>
        </w:tc>
        <w:tc>
          <w:tcPr>
            <w:tcW w:w="514" w:type="pct"/>
          </w:tcPr>
          <w:p w14:paraId="62E689E0">
            <w:pPr>
              <w:pStyle w:val="166"/>
            </w:pPr>
            <w:r>
              <w:t>27</w:t>
            </w:r>
          </w:p>
        </w:tc>
        <w:tc>
          <w:tcPr>
            <w:tcW w:w="643" w:type="pct"/>
            <w:vAlign w:val="center"/>
          </w:tcPr>
          <w:p w14:paraId="43D77225">
            <w:pPr>
              <w:pStyle w:val="166"/>
            </w:pPr>
            <w:r>
              <w:t>88.66</w:t>
            </w:r>
          </w:p>
        </w:tc>
      </w:tr>
      <w:tr w14:paraId="02442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3D96561D">
            <w:pPr>
              <w:pStyle w:val="166"/>
            </w:pPr>
            <w:r>
              <w:t>45</w:t>
            </w:r>
          </w:p>
        </w:tc>
        <w:tc>
          <w:tcPr>
            <w:tcW w:w="1809" w:type="pct"/>
            <w:vAlign w:val="center"/>
          </w:tcPr>
          <w:p w14:paraId="29E6087D">
            <w:pPr>
              <w:pStyle w:val="166"/>
              <w:jc w:val="both"/>
            </w:pPr>
            <w:r>
              <w:rPr>
                <w:rFonts w:hint="eastAsia"/>
              </w:rPr>
              <w:t>金融服务与管理</w:t>
            </w:r>
          </w:p>
        </w:tc>
        <w:tc>
          <w:tcPr>
            <w:tcW w:w="514" w:type="pct"/>
            <w:vAlign w:val="center"/>
          </w:tcPr>
          <w:p w14:paraId="3148308E">
            <w:pPr>
              <w:pStyle w:val="166"/>
            </w:pPr>
            <w:r>
              <w:t>52</w:t>
            </w:r>
          </w:p>
        </w:tc>
        <w:tc>
          <w:tcPr>
            <w:tcW w:w="597" w:type="pct"/>
            <w:vAlign w:val="center"/>
          </w:tcPr>
          <w:p w14:paraId="544B914B">
            <w:pPr>
              <w:pStyle w:val="166"/>
            </w:pPr>
            <w:r>
              <w:t>28</w:t>
            </w:r>
          </w:p>
        </w:tc>
        <w:tc>
          <w:tcPr>
            <w:tcW w:w="599" w:type="pct"/>
          </w:tcPr>
          <w:p w14:paraId="746BACA3">
            <w:pPr>
              <w:pStyle w:val="166"/>
            </w:pPr>
            <w:r>
              <w:t>18</w:t>
            </w:r>
          </w:p>
        </w:tc>
        <w:tc>
          <w:tcPr>
            <w:tcW w:w="514" w:type="pct"/>
          </w:tcPr>
          <w:p w14:paraId="1E421AFC">
            <w:pPr>
              <w:pStyle w:val="166"/>
            </w:pPr>
            <w:r>
              <w:t>6</w:t>
            </w:r>
          </w:p>
        </w:tc>
        <w:tc>
          <w:tcPr>
            <w:tcW w:w="643" w:type="pct"/>
            <w:vAlign w:val="center"/>
          </w:tcPr>
          <w:p w14:paraId="3BCC1E2A">
            <w:pPr>
              <w:pStyle w:val="166"/>
            </w:pPr>
            <w:r>
              <w:t>88.46</w:t>
            </w:r>
          </w:p>
        </w:tc>
      </w:tr>
      <w:tr w14:paraId="6D5BC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5ADD2DA4">
            <w:pPr>
              <w:pStyle w:val="166"/>
            </w:pPr>
            <w:r>
              <w:t>46</w:t>
            </w:r>
          </w:p>
        </w:tc>
        <w:tc>
          <w:tcPr>
            <w:tcW w:w="1809" w:type="pct"/>
            <w:vAlign w:val="center"/>
          </w:tcPr>
          <w:p w14:paraId="2B3E7161">
            <w:pPr>
              <w:pStyle w:val="166"/>
              <w:jc w:val="both"/>
            </w:pPr>
            <w:r>
              <w:rPr>
                <w:rFonts w:hint="eastAsia"/>
              </w:rPr>
              <w:t>医学检验技术</w:t>
            </w:r>
          </w:p>
        </w:tc>
        <w:tc>
          <w:tcPr>
            <w:tcW w:w="514" w:type="pct"/>
            <w:vAlign w:val="center"/>
          </w:tcPr>
          <w:p w14:paraId="5894C1BD">
            <w:pPr>
              <w:pStyle w:val="166"/>
            </w:pPr>
            <w:r>
              <w:t>328</w:t>
            </w:r>
          </w:p>
        </w:tc>
        <w:tc>
          <w:tcPr>
            <w:tcW w:w="597" w:type="pct"/>
            <w:vAlign w:val="center"/>
          </w:tcPr>
          <w:p w14:paraId="7A548297">
            <w:pPr>
              <w:pStyle w:val="166"/>
            </w:pPr>
            <w:r>
              <w:t>256</w:t>
            </w:r>
          </w:p>
        </w:tc>
        <w:tc>
          <w:tcPr>
            <w:tcW w:w="599" w:type="pct"/>
          </w:tcPr>
          <w:p w14:paraId="2EAEE97E">
            <w:pPr>
              <w:pStyle w:val="166"/>
            </w:pPr>
            <w:r>
              <w:t>34</w:t>
            </w:r>
          </w:p>
        </w:tc>
        <w:tc>
          <w:tcPr>
            <w:tcW w:w="514" w:type="pct"/>
          </w:tcPr>
          <w:p w14:paraId="18A871ED">
            <w:pPr>
              <w:pStyle w:val="166"/>
            </w:pPr>
            <w:r>
              <w:t>38</w:t>
            </w:r>
          </w:p>
        </w:tc>
        <w:tc>
          <w:tcPr>
            <w:tcW w:w="643" w:type="pct"/>
            <w:vAlign w:val="center"/>
          </w:tcPr>
          <w:p w14:paraId="514B335A">
            <w:pPr>
              <w:pStyle w:val="166"/>
            </w:pPr>
            <w:r>
              <w:t>88.41</w:t>
            </w:r>
          </w:p>
        </w:tc>
      </w:tr>
      <w:tr w14:paraId="48F12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07449D7B">
            <w:pPr>
              <w:pStyle w:val="166"/>
            </w:pPr>
            <w:r>
              <w:t>47</w:t>
            </w:r>
          </w:p>
        </w:tc>
        <w:tc>
          <w:tcPr>
            <w:tcW w:w="1809" w:type="pct"/>
            <w:vAlign w:val="center"/>
          </w:tcPr>
          <w:p w14:paraId="50FFAEBB">
            <w:pPr>
              <w:pStyle w:val="166"/>
              <w:jc w:val="both"/>
            </w:pPr>
            <w:r>
              <w:rPr>
                <w:rFonts w:hint="eastAsia"/>
              </w:rPr>
              <w:t>医学影像技术</w:t>
            </w:r>
          </w:p>
        </w:tc>
        <w:tc>
          <w:tcPr>
            <w:tcW w:w="514" w:type="pct"/>
            <w:vAlign w:val="center"/>
          </w:tcPr>
          <w:p w14:paraId="55D5A5FD">
            <w:pPr>
              <w:pStyle w:val="166"/>
            </w:pPr>
            <w:r>
              <w:t>228</w:t>
            </w:r>
          </w:p>
        </w:tc>
        <w:tc>
          <w:tcPr>
            <w:tcW w:w="597" w:type="pct"/>
            <w:vAlign w:val="center"/>
          </w:tcPr>
          <w:p w14:paraId="64B3DFB4">
            <w:pPr>
              <w:pStyle w:val="166"/>
            </w:pPr>
            <w:r>
              <w:t>155</w:t>
            </w:r>
          </w:p>
        </w:tc>
        <w:tc>
          <w:tcPr>
            <w:tcW w:w="599" w:type="pct"/>
          </w:tcPr>
          <w:p w14:paraId="22B554F8">
            <w:pPr>
              <w:pStyle w:val="166"/>
            </w:pPr>
            <w:r>
              <w:t>46</w:t>
            </w:r>
          </w:p>
        </w:tc>
        <w:tc>
          <w:tcPr>
            <w:tcW w:w="514" w:type="pct"/>
          </w:tcPr>
          <w:p w14:paraId="0BFB79FF">
            <w:pPr>
              <w:pStyle w:val="166"/>
            </w:pPr>
            <w:r>
              <w:t>27</w:t>
            </w:r>
          </w:p>
        </w:tc>
        <w:tc>
          <w:tcPr>
            <w:tcW w:w="643" w:type="pct"/>
            <w:vAlign w:val="center"/>
          </w:tcPr>
          <w:p w14:paraId="58A05B4B">
            <w:pPr>
              <w:pStyle w:val="166"/>
            </w:pPr>
            <w:r>
              <w:t>88.16</w:t>
            </w:r>
          </w:p>
        </w:tc>
      </w:tr>
      <w:tr w14:paraId="4BDC8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7ECD1FB6">
            <w:pPr>
              <w:pStyle w:val="166"/>
            </w:pPr>
            <w:r>
              <w:t>48</w:t>
            </w:r>
          </w:p>
        </w:tc>
        <w:tc>
          <w:tcPr>
            <w:tcW w:w="1809" w:type="pct"/>
            <w:vAlign w:val="center"/>
          </w:tcPr>
          <w:p w14:paraId="0A0F753B">
            <w:pPr>
              <w:pStyle w:val="166"/>
              <w:jc w:val="both"/>
            </w:pPr>
            <w:r>
              <w:rPr>
                <w:rFonts w:hint="eastAsia"/>
              </w:rPr>
              <w:t>旅游管理</w:t>
            </w:r>
          </w:p>
        </w:tc>
        <w:tc>
          <w:tcPr>
            <w:tcW w:w="514" w:type="pct"/>
            <w:vAlign w:val="center"/>
          </w:tcPr>
          <w:p w14:paraId="122D421A">
            <w:pPr>
              <w:pStyle w:val="166"/>
            </w:pPr>
            <w:r>
              <w:t>99</w:t>
            </w:r>
          </w:p>
        </w:tc>
        <w:tc>
          <w:tcPr>
            <w:tcW w:w="597" w:type="pct"/>
            <w:vAlign w:val="center"/>
          </w:tcPr>
          <w:p w14:paraId="31791EFD">
            <w:pPr>
              <w:pStyle w:val="166"/>
            </w:pPr>
            <w:r>
              <w:t>81</w:t>
            </w:r>
          </w:p>
        </w:tc>
        <w:tc>
          <w:tcPr>
            <w:tcW w:w="599" w:type="pct"/>
          </w:tcPr>
          <w:p w14:paraId="30AE8BE9">
            <w:pPr>
              <w:pStyle w:val="166"/>
            </w:pPr>
            <w:r>
              <w:t>6</w:t>
            </w:r>
          </w:p>
        </w:tc>
        <w:tc>
          <w:tcPr>
            <w:tcW w:w="514" w:type="pct"/>
          </w:tcPr>
          <w:p w14:paraId="6CB43420">
            <w:pPr>
              <w:pStyle w:val="166"/>
            </w:pPr>
            <w:r>
              <w:t>12</w:t>
            </w:r>
          </w:p>
        </w:tc>
        <w:tc>
          <w:tcPr>
            <w:tcW w:w="643" w:type="pct"/>
            <w:vAlign w:val="center"/>
          </w:tcPr>
          <w:p w14:paraId="3814A61A">
            <w:pPr>
              <w:pStyle w:val="166"/>
            </w:pPr>
            <w:r>
              <w:t>87.88</w:t>
            </w:r>
          </w:p>
        </w:tc>
      </w:tr>
      <w:tr w14:paraId="722F8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51642496">
            <w:pPr>
              <w:pStyle w:val="166"/>
            </w:pPr>
            <w:r>
              <w:t>49</w:t>
            </w:r>
          </w:p>
        </w:tc>
        <w:tc>
          <w:tcPr>
            <w:tcW w:w="1809" w:type="pct"/>
            <w:vAlign w:val="center"/>
          </w:tcPr>
          <w:p w14:paraId="3FBB3B5B">
            <w:pPr>
              <w:pStyle w:val="166"/>
              <w:jc w:val="both"/>
            </w:pPr>
            <w:r>
              <w:rPr>
                <w:rFonts w:hint="eastAsia"/>
              </w:rPr>
              <w:t>健康管理</w:t>
            </w:r>
          </w:p>
        </w:tc>
        <w:tc>
          <w:tcPr>
            <w:tcW w:w="514" w:type="pct"/>
            <w:vAlign w:val="center"/>
          </w:tcPr>
          <w:p w14:paraId="7CD39BAB">
            <w:pPr>
              <w:pStyle w:val="166"/>
            </w:pPr>
            <w:r>
              <w:t>99</w:t>
            </w:r>
          </w:p>
        </w:tc>
        <w:tc>
          <w:tcPr>
            <w:tcW w:w="597" w:type="pct"/>
            <w:vAlign w:val="center"/>
          </w:tcPr>
          <w:p w14:paraId="50C4C539">
            <w:pPr>
              <w:pStyle w:val="166"/>
            </w:pPr>
            <w:r>
              <w:t>85</w:t>
            </w:r>
          </w:p>
        </w:tc>
        <w:tc>
          <w:tcPr>
            <w:tcW w:w="599" w:type="pct"/>
          </w:tcPr>
          <w:p w14:paraId="71943B38">
            <w:pPr>
              <w:pStyle w:val="166"/>
            </w:pPr>
            <w:r>
              <w:t>1</w:t>
            </w:r>
          </w:p>
        </w:tc>
        <w:tc>
          <w:tcPr>
            <w:tcW w:w="514" w:type="pct"/>
          </w:tcPr>
          <w:p w14:paraId="3DD8E6CA">
            <w:pPr>
              <w:pStyle w:val="166"/>
            </w:pPr>
            <w:r>
              <w:t>13</w:t>
            </w:r>
          </w:p>
        </w:tc>
        <w:tc>
          <w:tcPr>
            <w:tcW w:w="643" w:type="pct"/>
            <w:vAlign w:val="center"/>
          </w:tcPr>
          <w:p w14:paraId="35E778D0">
            <w:pPr>
              <w:pStyle w:val="166"/>
            </w:pPr>
            <w:r>
              <w:t>86.87</w:t>
            </w:r>
          </w:p>
        </w:tc>
      </w:tr>
      <w:tr w14:paraId="6C61E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78DF2377">
            <w:pPr>
              <w:pStyle w:val="166"/>
            </w:pPr>
            <w:r>
              <w:t>50</w:t>
            </w:r>
          </w:p>
        </w:tc>
        <w:tc>
          <w:tcPr>
            <w:tcW w:w="1809" w:type="pct"/>
            <w:vAlign w:val="center"/>
          </w:tcPr>
          <w:p w14:paraId="1B838F0D">
            <w:pPr>
              <w:pStyle w:val="166"/>
              <w:jc w:val="both"/>
            </w:pPr>
            <w:r>
              <w:rPr>
                <w:rFonts w:hint="eastAsia"/>
              </w:rPr>
              <w:t>智能控制技术</w:t>
            </w:r>
          </w:p>
        </w:tc>
        <w:tc>
          <w:tcPr>
            <w:tcW w:w="514" w:type="pct"/>
            <w:vAlign w:val="center"/>
          </w:tcPr>
          <w:p w14:paraId="25838A6F">
            <w:pPr>
              <w:pStyle w:val="166"/>
            </w:pPr>
            <w:r>
              <w:t>7</w:t>
            </w:r>
          </w:p>
        </w:tc>
        <w:tc>
          <w:tcPr>
            <w:tcW w:w="597" w:type="pct"/>
            <w:vAlign w:val="center"/>
          </w:tcPr>
          <w:p w14:paraId="07F88C91">
            <w:pPr>
              <w:pStyle w:val="166"/>
            </w:pPr>
            <w:r>
              <w:t>6</w:t>
            </w:r>
          </w:p>
        </w:tc>
        <w:tc>
          <w:tcPr>
            <w:tcW w:w="599" w:type="pct"/>
          </w:tcPr>
          <w:p w14:paraId="7FEC05E9">
            <w:pPr>
              <w:pStyle w:val="166"/>
            </w:pPr>
            <w:r>
              <w:t>0</w:t>
            </w:r>
          </w:p>
        </w:tc>
        <w:tc>
          <w:tcPr>
            <w:tcW w:w="514" w:type="pct"/>
          </w:tcPr>
          <w:p w14:paraId="64F381EE">
            <w:pPr>
              <w:pStyle w:val="166"/>
            </w:pPr>
            <w:r>
              <w:t>1</w:t>
            </w:r>
          </w:p>
        </w:tc>
        <w:tc>
          <w:tcPr>
            <w:tcW w:w="643" w:type="pct"/>
            <w:vAlign w:val="center"/>
          </w:tcPr>
          <w:p w14:paraId="0683A6FD">
            <w:pPr>
              <w:pStyle w:val="166"/>
            </w:pPr>
            <w:r>
              <w:t>85.71</w:t>
            </w:r>
          </w:p>
        </w:tc>
      </w:tr>
      <w:tr w14:paraId="0B526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1474ECC5">
            <w:pPr>
              <w:pStyle w:val="166"/>
            </w:pPr>
            <w:r>
              <w:t>51</w:t>
            </w:r>
          </w:p>
        </w:tc>
        <w:tc>
          <w:tcPr>
            <w:tcW w:w="1809" w:type="pct"/>
            <w:vAlign w:val="center"/>
          </w:tcPr>
          <w:p w14:paraId="1901480E">
            <w:pPr>
              <w:pStyle w:val="166"/>
              <w:jc w:val="both"/>
            </w:pPr>
            <w:r>
              <w:rPr>
                <w:rFonts w:hint="eastAsia"/>
              </w:rPr>
              <w:t>护理</w:t>
            </w:r>
          </w:p>
        </w:tc>
        <w:tc>
          <w:tcPr>
            <w:tcW w:w="514" w:type="pct"/>
            <w:vAlign w:val="center"/>
          </w:tcPr>
          <w:p w14:paraId="4D83BF71">
            <w:pPr>
              <w:pStyle w:val="166"/>
            </w:pPr>
            <w:r>
              <w:t>1355</w:t>
            </w:r>
          </w:p>
        </w:tc>
        <w:tc>
          <w:tcPr>
            <w:tcW w:w="597" w:type="pct"/>
            <w:vAlign w:val="center"/>
          </w:tcPr>
          <w:p w14:paraId="47098080">
            <w:pPr>
              <w:pStyle w:val="166"/>
            </w:pPr>
            <w:r>
              <w:t>1055</w:t>
            </w:r>
          </w:p>
        </w:tc>
        <w:tc>
          <w:tcPr>
            <w:tcW w:w="599" w:type="pct"/>
          </w:tcPr>
          <w:p w14:paraId="47A72FEB">
            <w:pPr>
              <w:pStyle w:val="166"/>
            </w:pPr>
            <w:r>
              <w:t>71</w:t>
            </w:r>
          </w:p>
        </w:tc>
        <w:tc>
          <w:tcPr>
            <w:tcW w:w="514" w:type="pct"/>
          </w:tcPr>
          <w:p w14:paraId="372B8D19">
            <w:pPr>
              <w:pStyle w:val="166"/>
            </w:pPr>
            <w:r>
              <w:t>229</w:t>
            </w:r>
          </w:p>
        </w:tc>
        <w:tc>
          <w:tcPr>
            <w:tcW w:w="643" w:type="pct"/>
            <w:vAlign w:val="center"/>
          </w:tcPr>
          <w:p w14:paraId="5BF7D80E">
            <w:pPr>
              <w:pStyle w:val="166"/>
            </w:pPr>
            <w:r>
              <w:t>83.10</w:t>
            </w:r>
          </w:p>
        </w:tc>
      </w:tr>
      <w:tr w14:paraId="79E4E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465D98AF">
            <w:pPr>
              <w:pStyle w:val="166"/>
            </w:pPr>
            <w:r>
              <w:t>52</w:t>
            </w:r>
          </w:p>
        </w:tc>
        <w:tc>
          <w:tcPr>
            <w:tcW w:w="1809" w:type="pct"/>
            <w:vAlign w:val="center"/>
          </w:tcPr>
          <w:p w14:paraId="1C296ADD">
            <w:pPr>
              <w:pStyle w:val="166"/>
              <w:jc w:val="both"/>
            </w:pPr>
            <w:r>
              <w:rPr>
                <w:rFonts w:hint="eastAsia"/>
              </w:rPr>
              <w:t>数控技术</w:t>
            </w:r>
          </w:p>
        </w:tc>
        <w:tc>
          <w:tcPr>
            <w:tcW w:w="514" w:type="pct"/>
            <w:vAlign w:val="center"/>
          </w:tcPr>
          <w:p w14:paraId="58575495">
            <w:pPr>
              <w:pStyle w:val="166"/>
            </w:pPr>
            <w:r>
              <w:t>47</w:t>
            </w:r>
          </w:p>
        </w:tc>
        <w:tc>
          <w:tcPr>
            <w:tcW w:w="597" w:type="pct"/>
            <w:vAlign w:val="center"/>
          </w:tcPr>
          <w:p w14:paraId="5CA5EA66">
            <w:pPr>
              <w:pStyle w:val="166"/>
            </w:pPr>
            <w:r>
              <w:t>39</w:t>
            </w:r>
          </w:p>
        </w:tc>
        <w:tc>
          <w:tcPr>
            <w:tcW w:w="599" w:type="pct"/>
          </w:tcPr>
          <w:p w14:paraId="77CC6025">
            <w:pPr>
              <w:pStyle w:val="166"/>
            </w:pPr>
            <w:r>
              <w:t>0</w:t>
            </w:r>
          </w:p>
        </w:tc>
        <w:tc>
          <w:tcPr>
            <w:tcW w:w="514" w:type="pct"/>
          </w:tcPr>
          <w:p w14:paraId="604879A6">
            <w:pPr>
              <w:pStyle w:val="166"/>
            </w:pPr>
            <w:r>
              <w:t>8</w:t>
            </w:r>
          </w:p>
        </w:tc>
        <w:tc>
          <w:tcPr>
            <w:tcW w:w="643" w:type="pct"/>
            <w:vAlign w:val="center"/>
          </w:tcPr>
          <w:p w14:paraId="38A458B8">
            <w:pPr>
              <w:pStyle w:val="166"/>
            </w:pPr>
            <w:r>
              <w:t>82.98</w:t>
            </w:r>
          </w:p>
        </w:tc>
      </w:tr>
      <w:tr w14:paraId="7FC81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1961FEB5">
            <w:pPr>
              <w:pStyle w:val="166"/>
            </w:pPr>
            <w:r>
              <w:t>53</w:t>
            </w:r>
          </w:p>
        </w:tc>
        <w:tc>
          <w:tcPr>
            <w:tcW w:w="1809" w:type="pct"/>
            <w:vAlign w:val="center"/>
          </w:tcPr>
          <w:p w14:paraId="4E9568B5">
            <w:pPr>
              <w:pStyle w:val="166"/>
              <w:jc w:val="both"/>
            </w:pPr>
            <w:r>
              <w:rPr>
                <w:rFonts w:hint="eastAsia"/>
              </w:rPr>
              <w:t>酒店管理与数字化运营</w:t>
            </w:r>
          </w:p>
        </w:tc>
        <w:tc>
          <w:tcPr>
            <w:tcW w:w="514" w:type="pct"/>
            <w:vAlign w:val="center"/>
          </w:tcPr>
          <w:p w14:paraId="271DB0AD">
            <w:pPr>
              <w:pStyle w:val="166"/>
            </w:pPr>
            <w:r>
              <w:t>23</w:t>
            </w:r>
          </w:p>
        </w:tc>
        <w:tc>
          <w:tcPr>
            <w:tcW w:w="597" w:type="pct"/>
            <w:vAlign w:val="center"/>
          </w:tcPr>
          <w:p w14:paraId="5B3104F6">
            <w:pPr>
              <w:pStyle w:val="166"/>
            </w:pPr>
            <w:r>
              <w:t>17</w:t>
            </w:r>
          </w:p>
        </w:tc>
        <w:tc>
          <w:tcPr>
            <w:tcW w:w="599" w:type="pct"/>
          </w:tcPr>
          <w:p w14:paraId="61D392C8">
            <w:pPr>
              <w:pStyle w:val="166"/>
            </w:pPr>
            <w:r>
              <w:t>0</w:t>
            </w:r>
          </w:p>
        </w:tc>
        <w:tc>
          <w:tcPr>
            <w:tcW w:w="514" w:type="pct"/>
          </w:tcPr>
          <w:p w14:paraId="064AAB64">
            <w:pPr>
              <w:pStyle w:val="166"/>
            </w:pPr>
            <w:r>
              <w:t>6</w:t>
            </w:r>
          </w:p>
        </w:tc>
        <w:tc>
          <w:tcPr>
            <w:tcW w:w="643" w:type="pct"/>
            <w:vAlign w:val="center"/>
          </w:tcPr>
          <w:p w14:paraId="0CE19D06">
            <w:pPr>
              <w:pStyle w:val="166"/>
            </w:pPr>
            <w:r>
              <w:t>73.91</w:t>
            </w:r>
          </w:p>
        </w:tc>
      </w:tr>
      <w:tr w14:paraId="57452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13545A41">
            <w:pPr>
              <w:pStyle w:val="166"/>
            </w:pPr>
            <w:r>
              <w:t>54</w:t>
            </w:r>
          </w:p>
        </w:tc>
        <w:tc>
          <w:tcPr>
            <w:tcW w:w="1809" w:type="pct"/>
            <w:vAlign w:val="center"/>
          </w:tcPr>
          <w:p w14:paraId="2FD7BEF6">
            <w:pPr>
              <w:pStyle w:val="166"/>
              <w:jc w:val="both"/>
            </w:pPr>
            <w:r>
              <w:rPr>
                <w:rFonts w:hint="eastAsia"/>
              </w:rPr>
              <w:t>酒店管理</w:t>
            </w:r>
          </w:p>
        </w:tc>
        <w:tc>
          <w:tcPr>
            <w:tcW w:w="514" w:type="pct"/>
            <w:vAlign w:val="center"/>
          </w:tcPr>
          <w:p w14:paraId="3D96B88A">
            <w:pPr>
              <w:pStyle w:val="166"/>
            </w:pPr>
            <w:r>
              <w:t>28</w:t>
            </w:r>
          </w:p>
        </w:tc>
        <w:tc>
          <w:tcPr>
            <w:tcW w:w="597" w:type="pct"/>
            <w:vAlign w:val="center"/>
          </w:tcPr>
          <w:p w14:paraId="36B00E00">
            <w:pPr>
              <w:pStyle w:val="166"/>
            </w:pPr>
            <w:r>
              <w:t>16</w:t>
            </w:r>
          </w:p>
        </w:tc>
        <w:tc>
          <w:tcPr>
            <w:tcW w:w="599" w:type="pct"/>
          </w:tcPr>
          <w:p w14:paraId="49CC290A">
            <w:pPr>
              <w:pStyle w:val="166"/>
            </w:pPr>
            <w:r>
              <w:t>0</w:t>
            </w:r>
          </w:p>
        </w:tc>
        <w:tc>
          <w:tcPr>
            <w:tcW w:w="514" w:type="pct"/>
          </w:tcPr>
          <w:p w14:paraId="527C2338">
            <w:pPr>
              <w:pStyle w:val="166"/>
            </w:pPr>
            <w:r>
              <w:t>12</w:t>
            </w:r>
          </w:p>
        </w:tc>
        <w:tc>
          <w:tcPr>
            <w:tcW w:w="643" w:type="pct"/>
            <w:vAlign w:val="center"/>
          </w:tcPr>
          <w:p w14:paraId="4D47EAE0">
            <w:pPr>
              <w:pStyle w:val="166"/>
            </w:pPr>
            <w:r>
              <w:t>57.14</w:t>
            </w:r>
          </w:p>
        </w:tc>
      </w:tr>
      <w:tr w14:paraId="02416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60F04F58">
            <w:pPr>
              <w:pStyle w:val="166"/>
            </w:pPr>
            <w:r>
              <w:t>55</w:t>
            </w:r>
          </w:p>
        </w:tc>
        <w:tc>
          <w:tcPr>
            <w:tcW w:w="1809" w:type="pct"/>
            <w:vAlign w:val="center"/>
          </w:tcPr>
          <w:p w14:paraId="732AC014">
            <w:pPr>
              <w:pStyle w:val="166"/>
              <w:jc w:val="both"/>
            </w:pPr>
            <w:r>
              <w:rPr>
                <w:rFonts w:hint="eastAsia"/>
              </w:rPr>
              <w:t>烹调工艺与营养</w:t>
            </w:r>
          </w:p>
        </w:tc>
        <w:tc>
          <w:tcPr>
            <w:tcW w:w="514" w:type="pct"/>
            <w:vAlign w:val="center"/>
          </w:tcPr>
          <w:p w14:paraId="34BD3566">
            <w:pPr>
              <w:pStyle w:val="166"/>
            </w:pPr>
            <w:r>
              <w:t>3</w:t>
            </w:r>
          </w:p>
        </w:tc>
        <w:tc>
          <w:tcPr>
            <w:tcW w:w="597" w:type="pct"/>
            <w:vAlign w:val="center"/>
          </w:tcPr>
          <w:p w14:paraId="47E3D683">
            <w:pPr>
              <w:pStyle w:val="166"/>
            </w:pPr>
            <w:r>
              <w:t>1</w:t>
            </w:r>
          </w:p>
        </w:tc>
        <w:tc>
          <w:tcPr>
            <w:tcW w:w="599" w:type="pct"/>
          </w:tcPr>
          <w:p w14:paraId="20B33B6B">
            <w:pPr>
              <w:pStyle w:val="166"/>
            </w:pPr>
            <w:r>
              <w:t>0</w:t>
            </w:r>
          </w:p>
        </w:tc>
        <w:tc>
          <w:tcPr>
            <w:tcW w:w="514" w:type="pct"/>
          </w:tcPr>
          <w:p w14:paraId="4FB32AF8">
            <w:pPr>
              <w:pStyle w:val="166"/>
            </w:pPr>
            <w:r>
              <w:t>2</w:t>
            </w:r>
          </w:p>
        </w:tc>
        <w:tc>
          <w:tcPr>
            <w:tcW w:w="643" w:type="pct"/>
            <w:vAlign w:val="center"/>
          </w:tcPr>
          <w:p w14:paraId="24582979">
            <w:pPr>
              <w:pStyle w:val="166"/>
            </w:pPr>
            <w:r>
              <w:t>33.33</w:t>
            </w:r>
          </w:p>
        </w:tc>
      </w:tr>
      <w:tr w14:paraId="23E05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0FEE1E12">
            <w:pPr>
              <w:pStyle w:val="166"/>
            </w:pPr>
            <w:r>
              <w:t>56</w:t>
            </w:r>
          </w:p>
        </w:tc>
        <w:tc>
          <w:tcPr>
            <w:tcW w:w="1809" w:type="pct"/>
            <w:vAlign w:val="center"/>
          </w:tcPr>
          <w:p w14:paraId="5F42743F">
            <w:pPr>
              <w:pStyle w:val="166"/>
              <w:jc w:val="both"/>
            </w:pPr>
            <w:r>
              <w:rPr>
                <w:rFonts w:hint="eastAsia"/>
              </w:rPr>
              <w:t>金融管理</w:t>
            </w:r>
          </w:p>
        </w:tc>
        <w:tc>
          <w:tcPr>
            <w:tcW w:w="514" w:type="pct"/>
            <w:vAlign w:val="center"/>
          </w:tcPr>
          <w:p w14:paraId="44ECADDE">
            <w:pPr>
              <w:pStyle w:val="166"/>
            </w:pPr>
            <w:r>
              <w:t>1</w:t>
            </w:r>
          </w:p>
        </w:tc>
        <w:tc>
          <w:tcPr>
            <w:tcW w:w="597" w:type="pct"/>
            <w:vAlign w:val="center"/>
          </w:tcPr>
          <w:p w14:paraId="4CA98587">
            <w:pPr>
              <w:pStyle w:val="166"/>
            </w:pPr>
            <w:r>
              <w:t>0</w:t>
            </w:r>
          </w:p>
        </w:tc>
        <w:tc>
          <w:tcPr>
            <w:tcW w:w="599" w:type="pct"/>
          </w:tcPr>
          <w:p w14:paraId="0792A3DC">
            <w:pPr>
              <w:pStyle w:val="166"/>
            </w:pPr>
            <w:r>
              <w:t>0</w:t>
            </w:r>
          </w:p>
        </w:tc>
        <w:tc>
          <w:tcPr>
            <w:tcW w:w="514" w:type="pct"/>
          </w:tcPr>
          <w:p w14:paraId="17720AEB">
            <w:pPr>
              <w:pStyle w:val="166"/>
            </w:pPr>
            <w:r>
              <w:t>1</w:t>
            </w:r>
          </w:p>
        </w:tc>
        <w:tc>
          <w:tcPr>
            <w:tcW w:w="643" w:type="pct"/>
            <w:vAlign w:val="center"/>
          </w:tcPr>
          <w:p w14:paraId="654BA554">
            <w:pPr>
              <w:pStyle w:val="166"/>
            </w:pPr>
            <w:r>
              <w:t>0.00</w:t>
            </w:r>
          </w:p>
        </w:tc>
      </w:tr>
      <w:tr w14:paraId="65C10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2EBC511F">
            <w:pPr>
              <w:pStyle w:val="166"/>
            </w:pPr>
          </w:p>
        </w:tc>
        <w:tc>
          <w:tcPr>
            <w:tcW w:w="1809" w:type="pct"/>
            <w:vAlign w:val="center"/>
          </w:tcPr>
          <w:p w14:paraId="39ED864C">
            <w:pPr>
              <w:pStyle w:val="166"/>
            </w:pPr>
            <w:r>
              <w:rPr>
                <w:rFonts w:hint="eastAsia"/>
              </w:rPr>
              <w:t>合</w:t>
            </w:r>
            <w:r>
              <w:t>计</w:t>
            </w:r>
          </w:p>
        </w:tc>
        <w:tc>
          <w:tcPr>
            <w:tcW w:w="514" w:type="pct"/>
            <w:vAlign w:val="center"/>
          </w:tcPr>
          <w:p w14:paraId="4447075E">
            <w:pPr>
              <w:pStyle w:val="166"/>
            </w:pPr>
            <w:r>
              <w:t>6433</w:t>
            </w:r>
          </w:p>
        </w:tc>
        <w:tc>
          <w:tcPr>
            <w:tcW w:w="597" w:type="pct"/>
            <w:vAlign w:val="center"/>
          </w:tcPr>
          <w:p w14:paraId="11F38A90">
            <w:pPr>
              <w:pStyle w:val="166"/>
            </w:pPr>
            <w:r>
              <w:t>5256</w:t>
            </w:r>
          </w:p>
        </w:tc>
        <w:tc>
          <w:tcPr>
            <w:tcW w:w="599" w:type="pct"/>
          </w:tcPr>
          <w:p w14:paraId="5FAF54F7">
            <w:pPr>
              <w:pStyle w:val="166"/>
            </w:pPr>
            <w:r>
              <w:t>557</w:t>
            </w:r>
          </w:p>
        </w:tc>
        <w:tc>
          <w:tcPr>
            <w:tcW w:w="514" w:type="pct"/>
          </w:tcPr>
          <w:p w14:paraId="6A42B6A0">
            <w:pPr>
              <w:pStyle w:val="166"/>
            </w:pPr>
            <w:r>
              <w:t>620</w:t>
            </w:r>
          </w:p>
        </w:tc>
        <w:tc>
          <w:tcPr>
            <w:tcW w:w="643" w:type="pct"/>
            <w:vAlign w:val="center"/>
          </w:tcPr>
          <w:p w14:paraId="063AF6C7">
            <w:pPr>
              <w:pStyle w:val="166"/>
            </w:pPr>
            <w:r>
              <w:t>90.36</w:t>
            </w:r>
          </w:p>
        </w:tc>
      </w:tr>
    </w:tbl>
    <w:p w14:paraId="19B34551">
      <w:pPr>
        <w:pStyle w:val="5"/>
        <w:numPr>
          <w:ilvl w:val="0"/>
          <w:numId w:val="6"/>
        </w:numPr>
        <w:adjustRightInd w:val="0"/>
        <w:snapToGrid w:val="0"/>
        <w:spacing w:before="0" w:after="0" w:line="520" w:lineRule="exact"/>
        <w:ind w:left="0" w:firstLine="482" w:firstLineChars="200"/>
        <w:rPr>
          <w:rFonts w:asciiTheme="majorEastAsia" w:hAnsiTheme="majorEastAsia" w:eastAsiaTheme="majorEastAsia"/>
          <w:sz w:val="24"/>
          <w:szCs w:val="28"/>
        </w:rPr>
      </w:pPr>
      <w:r>
        <w:rPr>
          <w:rFonts w:hint="eastAsia" w:asciiTheme="majorEastAsia" w:hAnsiTheme="majorEastAsia" w:eastAsiaTheme="majorEastAsia"/>
          <w:sz w:val="24"/>
          <w:szCs w:val="28"/>
        </w:rPr>
        <w:t>按院（系）统计</w:t>
      </w:r>
    </w:p>
    <w:p w14:paraId="5B8D72B2">
      <w:pPr>
        <w:adjustRightInd w:val="0"/>
        <w:snapToGrid w:val="0"/>
        <w:spacing w:line="480" w:lineRule="exact"/>
        <w:ind w:firstLine="482"/>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共有7个院（系）的2024届</w:t>
      </w:r>
      <w:r>
        <w:rPr>
          <w:rFonts w:ascii="宋体" w:hAnsi="宋体"/>
          <w:color w:val="000000" w:themeColor="text1"/>
          <w:sz w:val="24"/>
          <w14:textFill>
            <w14:solidFill>
              <w14:schemeClr w14:val="tx1"/>
            </w14:solidFill>
          </w14:textFill>
        </w:rPr>
        <w:t>毕业生</w:t>
      </w:r>
      <w:r>
        <w:rPr>
          <w:rFonts w:hint="eastAsia" w:ascii="宋体" w:hAnsi="宋体"/>
          <w:color w:val="000000" w:themeColor="text1"/>
          <w:sz w:val="24"/>
          <w14:textFill>
            <w14:solidFill>
              <w14:schemeClr w14:val="tx1"/>
            </w14:solidFill>
          </w14:textFill>
        </w:rPr>
        <w:t>毕业去向落实率超过90</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其中</w:t>
      </w:r>
      <w:r>
        <w:rPr>
          <w:rFonts w:hint="eastAsia" w:ascii="宋体" w:hAnsi="宋体"/>
          <w:color w:val="000000" w:themeColor="text1"/>
          <w:sz w:val="24"/>
          <w14:textFill>
            <w14:solidFill>
              <w14:schemeClr w14:val="tx1"/>
            </w14:solidFill>
          </w14:textFill>
        </w:rPr>
        <w:t>，建筑工程系最高，毕业去向落实率9</w:t>
      </w:r>
      <w:r>
        <w:rPr>
          <w:rFonts w:ascii="宋体" w:hAnsi="宋体"/>
          <w:color w:val="000000" w:themeColor="text1"/>
          <w:sz w:val="24"/>
          <w14:textFill>
            <w14:solidFill>
              <w14:schemeClr w14:val="tx1"/>
            </w14:solidFill>
          </w14:textFill>
        </w:rPr>
        <w:t>6.15%</w:t>
      </w:r>
      <w:r>
        <w:rPr>
          <w:rFonts w:hint="eastAsia" w:ascii="宋体" w:hAnsi="宋体"/>
          <w:color w:val="000000" w:themeColor="text1"/>
          <w:sz w:val="24"/>
          <w14:textFill>
            <w14:solidFill>
              <w14:schemeClr w14:val="tx1"/>
            </w14:solidFill>
          </w14:textFill>
        </w:rPr>
        <w:t>。</w:t>
      </w:r>
    </w:p>
    <w:p w14:paraId="53FAF941">
      <w:pPr>
        <w:pStyle w:val="22"/>
        <w:snapToGrid w:val="0"/>
        <w:spacing w:before="62" w:beforeLines="20" w:after="62" w:afterLines="20"/>
        <w:ind w:left="0" w:leftChars="0"/>
        <w:rPr>
          <w:rFonts w:ascii="宋体" w:hAnsi="宋体"/>
          <w:b w:val="0"/>
          <w:sz w:val="21"/>
          <w:szCs w:val="21"/>
        </w:rPr>
      </w:pPr>
      <w:bookmarkStart w:id="26" w:name="_Toc178452554"/>
      <w:r>
        <w:rPr>
          <w:rFonts w:hint="eastAsia" w:ascii="宋体" w:hAnsi="宋体"/>
          <w:b w:val="0"/>
          <w:sz w:val="21"/>
          <w:szCs w:val="21"/>
        </w:rPr>
        <w:t>表</w:t>
      </w:r>
      <w:r>
        <w:rPr>
          <w:rFonts w:ascii="宋体" w:hAnsi="宋体"/>
          <w:b w:val="0"/>
          <w:sz w:val="21"/>
          <w:szCs w:val="21"/>
        </w:rPr>
        <w:fldChar w:fldCharType="begin"/>
      </w:r>
      <w:r>
        <w:rPr>
          <w:rFonts w:ascii="宋体" w:hAnsi="宋体"/>
          <w:b w:val="0"/>
          <w:sz w:val="21"/>
          <w:szCs w:val="21"/>
        </w:rPr>
        <w:instrText xml:space="preserve"> </w:instrText>
      </w:r>
      <w:r>
        <w:rPr>
          <w:rFonts w:hint="eastAsia" w:ascii="宋体" w:hAnsi="宋体"/>
          <w:b w:val="0"/>
          <w:sz w:val="21"/>
          <w:szCs w:val="21"/>
        </w:rPr>
        <w:instrText xml:space="preserve">SEQ 表 \* ARABIC</w:instrText>
      </w:r>
      <w:r>
        <w:rPr>
          <w:rFonts w:ascii="宋体" w:hAnsi="宋体"/>
          <w:b w:val="0"/>
          <w:sz w:val="21"/>
          <w:szCs w:val="21"/>
        </w:rPr>
        <w:instrText xml:space="preserve"> </w:instrText>
      </w:r>
      <w:r>
        <w:rPr>
          <w:rFonts w:ascii="宋体" w:hAnsi="宋体"/>
          <w:b w:val="0"/>
          <w:sz w:val="21"/>
          <w:szCs w:val="21"/>
        </w:rPr>
        <w:fldChar w:fldCharType="separate"/>
      </w:r>
      <w:r>
        <w:rPr>
          <w:rFonts w:ascii="宋体" w:hAnsi="宋体"/>
          <w:b w:val="0"/>
          <w:sz w:val="21"/>
          <w:szCs w:val="21"/>
        </w:rPr>
        <w:t>9</w:t>
      </w:r>
      <w:r>
        <w:rPr>
          <w:rFonts w:ascii="宋体" w:hAnsi="宋体"/>
          <w:b w:val="0"/>
          <w:sz w:val="21"/>
          <w:szCs w:val="21"/>
        </w:rPr>
        <w:fldChar w:fldCharType="end"/>
      </w:r>
      <w:r>
        <w:rPr>
          <w:rFonts w:hint="eastAsia" w:ascii="宋体" w:hAnsi="宋体"/>
          <w:b w:val="0"/>
          <w:sz w:val="21"/>
          <w:szCs w:val="21"/>
        </w:rPr>
        <w:t>.各院（系）</w:t>
      </w:r>
      <w:r>
        <w:rPr>
          <w:rFonts w:ascii="宋体" w:hAnsi="宋体"/>
          <w:b w:val="0"/>
          <w:sz w:val="21"/>
          <w:szCs w:val="21"/>
        </w:rPr>
        <w:t>2024</w:t>
      </w:r>
      <w:r>
        <w:rPr>
          <w:rFonts w:hint="eastAsia" w:ascii="宋体" w:hAnsi="宋体"/>
          <w:b w:val="0"/>
          <w:sz w:val="21"/>
          <w:szCs w:val="21"/>
        </w:rPr>
        <w:t>届毕业生毕业去向落实情况</w:t>
      </w:r>
      <w:bookmarkEnd w:id="26"/>
    </w:p>
    <w:tbl>
      <w:tblPr>
        <w:tblStyle w:val="89"/>
        <w:tblW w:w="5000" w:type="pct"/>
        <w:jc w:val="center"/>
        <w:tblCaption w:val="jyl_ayxtj"/>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
        <w:gridCol w:w="3083"/>
        <w:gridCol w:w="876"/>
        <w:gridCol w:w="1018"/>
        <w:gridCol w:w="1021"/>
        <w:gridCol w:w="876"/>
        <w:gridCol w:w="1096"/>
      </w:tblGrid>
      <w:tr w14:paraId="674F6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tblHeader/>
          <w:jc w:val="center"/>
        </w:trPr>
        <w:tc>
          <w:tcPr>
            <w:tcW w:w="324" w:type="pct"/>
            <w:vMerge w:val="restart"/>
            <w:vAlign w:val="center"/>
          </w:tcPr>
          <w:p w14:paraId="2E0B56FC">
            <w:pPr>
              <w:pStyle w:val="166"/>
              <w:rPr>
                <w:b/>
              </w:rPr>
            </w:pPr>
            <w:r>
              <w:rPr>
                <w:rFonts w:hint="eastAsia"/>
                <w:b/>
              </w:rPr>
              <w:t>序号</w:t>
            </w:r>
          </w:p>
        </w:tc>
        <w:tc>
          <w:tcPr>
            <w:tcW w:w="1809" w:type="pct"/>
            <w:vMerge w:val="restart"/>
            <w:vAlign w:val="center"/>
          </w:tcPr>
          <w:p w14:paraId="48790F64">
            <w:pPr>
              <w:pStyle w:val="166"/>
              <w:rPr>
                <w:b/>
              </w:rPr>
            </w:pPr>
            <w:r>
              <w:rPr>
                <w:rFonts w:hint="eastAsia"/>
                <w:b/>
              </w:rPr>
              <w:t>院（系）名称</w:t>
            </w:r>
          </w:p>
        </w:tc>
        <w:tc>
          <w:tcPr>
            <w:tcW w:w="514" w:type="pct"/>
            <w:vMerge w:val="restart"/>
            <w:vAlign w:val="center"/>
          </w:tcPr>
          <w:p w14:paraId="1987EAFE">
            <w:pPr>
              <w:pStyle w:val="166"/>
              <w:rPr>
                <w:b/>
              </w:rPr>
            </w:pPr>
            <w:r>
              <w:rPr>
                <w:rFonts w:hint="eastAsia"/>
                <w:b/>
              </w:rPr>
              <w:t>毕业生</w:t>
            </w:r>
          </w:p>
          <w:p w14:paraId="4C86C3C1">
            <w:pPr>
              <w:pStyle w:val="166"/>
              <w:rPr>
                <w:b/>
              </w:rPr>
            </w:pPr>
            <w:r>
              <w:rPr>
                <w:rFonts w:hint="eastAsia"/>
                <w:b/>
              </w:rPr>
              <w:t>人数</w:t>
            </w:r>
          </w:p>
        </w:tc>
        <w:tc>
          <w:tcPr>
            <w:tcW w:w="1196" w:type="pct"/>
            <w:gridSpan w:val="2"/>
            <w:vAlign w:val="center"/>
          </w:tcPr>
          <w:p w14:paraId="1CA0CD9B">
            <w:pPr>
              <w:pStyle w:val="166"/>
              <w:rPr>
                <w:b/>
              </w:rPr>
            </w:pPr>
            <w:r>
              <w:rPr>
                <w:rFonts w:hint="eastAsia"/>
                <w:b/>
              </w:rPr>
              <w:t>毕业去向落实人数</w:t>
            </w:r>
          </w:p>
        </w:tc>
        <w:tc>
          <w:tcPr>
            <w:tcW w:w="514" w:type="pct"/>
            <w:vMerge w:val="restart"/>
            <w:vAlign w:val="center"/>
          </w:tcPr>
          <w:p w14:paraId="38692A23">
            <w:pPr>
              <w:pStyle w:val="166"/>
              <w:rPr>
                <w:b/>
              </w:rPr>
            </w:pPr>
            <w:r>
              <w:rPr>
                <w:rFonts w:hint="eastAsia"/>
                <w:b/>
              </w:rPr>
              <w:t>未就业</w:t>
            </w:r>
          </w:p>
          <w:p w14:paraId="4403E285">
            <w:pPr>
              <w:pStyle w:val="166"/>
              <w:rPr>
                <w:b/>
              </w:rPr>
            </w:pPr>
            <w:r>
              <w:rPr>
                <w:rFonts w:hint="eastAsia"/>
                <w:b/>
              </w:rPr>
              <w:t>人数</w:t>
            </w:r>
          </w:p>
        </w:tc>
        <w:tc>
          <w:tcPr>
            <w:tcW w:w="643" w:type="pct"/>
            <w:vMerge w:val="restart"/>
            <w:vAlign w:val="center"/>
          </w:tcPr>
          <w:p w14:paraId="56F509A3">
            <w:pPr>
              <w:pStyle w:val="166"/>
              <w:rPr>
                <w:b/>
              </w:rPr>
            </w:pPr>
            <w:r>
              <w:rPr>
                <w:rFonts w:hint="eastAsia"/>
                <w:b/>
              </w:rPr>
              <w:t>毕业去向</w:t>
            </w:r>
          </w:p>
          <w:p w14:paraId="65CF45E7">
            <w:pPr>
              <w:pStyle w:val="166"/>
              <w:rPr>
                <w:b/>
              </w:rPr>
            </w:pPr>
            <w:r>
              <w:rPr>
                <w:rFonts w:hint="eastAsia"/>
                <w:b/>
              </w:rPr>
              <w:t>落实率</w:t>
            </w:r>
            <w:r>
              <w:rPr>
                <w:rFonts w:ascii="Arial" w:hAnsi="Arial" w:eastAsia="宋体" w:cs="Arial"/>
                <w:b/>
              </w:rPr>
              <w:t>%</w:t>
            </w:r>
          </w:p>
        </w:tc>
      </w:tr>
      <w:tr w14:paraId="4D319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blHeader/>
          <w:jc w:val="center"/>
        </w:trPr>
        <w:tc>
          <w:tcPr>
            <w:tcW w:w="324" w:type="pct"/>
            <w:vMerge w:val="continue"/>
            <w:vAlign w:val="center"/>
          </w:tcPr>
          <w:p w14:paraId="03A35BA3">
            <w:pPr>
              <w:pStyle w:val="166"/>
              <w:rPr>
                <w:b/>
              </w:rPr>
            </w:pPr>
          </w:p>
        </w:tc>
        <w:tc>
          <w:tcPr>
            <w:tcW w:w="1809" w:type="pct"/>
            <w:vMerge w:val="continue"/>
            <w:vAlign w:val="center"/>
          </w:tcPr>
          <w:p w14:paraId="1E7A787E">
            <w:pPr>
              <w:pStyle w:val="166"/>
              <w:rPr>
                <w:b/>
              </w:rPr>
            </w:pPr>
          </w:p>
        </w:tc>
        <w:tc>
          <w:tcPr>
            <w:tcW w:w="514" w:type="pct"/>
            <w:vMerge w:val="continue"/>
            <w:vAlign w:val="center"/>
          </w:tcPr>
          <w:p w14:paraId="27C050AD">
            <w:pPr>
              <w:pStyle w:val="166"/>
              <w:rPr>
                <w:b/>
              </w:rPr>
            </w:pPr>
          </w:p>
        </w:tc>
        <w:tc>
          <w:tcPr>
            <w:tcW w:w="597" w:type="pct"/>
            <w:vAlign w:val="center"/>
          </w:tcPr>
          <w:p w14:paraId="1694BD83">
            <w:pPr>
              <w:pStyle w:val="166"/>
              <w:rPr>
                <w:b/>
              </w:rPr>
            </w:pPr>
            <w:r>
              <w:rPr>
                <w:rFonts w:hint="eastAsia"/>
                <w:b/>
              </w:rPr>
              <w:t>就业</w:t>
            </w:r>
          </w:p>
        </w:tc>
        <w:tc>
          <w:tcPr>
            <w:tcW w:w="599" w:type="pct"/>
            <w:vAlign w:val="center"/>
          </w:tcPr>
          <w:p w14:paraId="6945F4D8">
            <w:pPr>
              <w:pStyle w:val="166"/>
              <w:rPr>
                <w:b/>
              </w:rPr>
            </w:pPr>
            <w:r>
              <w:rPr>
                <w:rFonts w:hint="eastAsia"/>
                <w:b/>
              </w:rPr>
              <w:t>升学</w:t>
            </w:r>
          </w:p>
        </w:tc>
        <w:tc>
          <w:tcPr>
            <w:tcW w:w="514" w:type="pct"/>
            <w:vMerge w:val="continue"/>
            <w:vAlign w:val="center"/>
          </w:tcPr>
          <w:p w14:paraId="36E1962F">
            <w:pPr>
              <w:pStyle w:val="166"/>
              <w:rPr>
                <w:b/>
              </w:rPr>
            </w:pPr>
          </w:p>
        </w:tc>
        <w:tc>
          <w:tcPr>
            <w:tcW w:w="643" w:type="pct"/>
            <w:vMerge w:val="continue"/>
            <w:vAlign w:val="center"/>
          </w:tcPr>
          <w:p w14:paraId="56B7DD6C">
            <w:pPr>
              <w:pStyle w:val="166"/>
              <w:rPr>
                <w:b/>
              </w:rPr>
            </w:pPr>
          </w:p>
        </w:tc>
      </w:tr>
      <w:tr w14:paraId="58E58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45578CC7">
            <w:pPr>
              <w:pStyle w:val="166"/>
            </w:pPr>
            <w:r>
              <w:t>1</w:t>
            </w:r>
          </w:p>
        </w:tc>
        <w:tc>
          <w:tcPr>
            <w:tcW w:w="1809" w:type="pct"/>
            <w:vAlign w:val="center"/>
          </w:tcPr>
          <w:p w14:paraId="49F39C90">
            <w:pPr>
              <w:pStyle w:val="166"/>
              <w:jc w:val="both"/>
            </w:pPr>
            <w:r>
              <w:rPr>
                <w:rFonts w:hint="eastAsia"/>
              </w:rPr>
              <w:t>建筑工程系</w:t>
            </w:r>
          </w:p>
        </w:tc>
        <w:tc>
          <w:tcPr>
            <w:tcW w:w="514" w:type="pct"/>
            <w:vAlign w:val="center"/>
          </w:tcPr>
          <w:p w14:paraId="0D2CDFBC">
            <w:pPr>
              <w:pStyle w:val="166"/>
            </w:pPr>
            <w:r>
              <w:t>338</w:t>
            </w:r>
          </w:p>
        </w:tc>
        <w:tc>
          <w:tcPr>
            <w:tcW w:w="597" w:type="pct"/>
            <w:vAlign w:val="center"/>
          </w:tcPr>
          <w:p w14:paraId="474F8C0B">
            <w:pPr>
              <w:pStyle w:val="166"/>
            </w:pPr>
            <w:r>
              <w:t>264</w:t>
            </w:r>
          </w:p>
        </w:tc>
        <w:tc>
          <w:tcPr>
            <w:tcW w:w="599" w:type="pct"/>
          </w:tcPr>
          <w:p w14:paraId="0B921884">
            <w:pPr>
              <w:pStyle w:val="166"/>
            </w:pPr>
            <w:r>
              <w:t>61</w:t>
            </w:r>
          </w:p>
        </w:tc>
        <w:tc>
          <w:tcPr>
            <w:tcW w:w="514" w:type="pct"/>
          </w:tcPr>
          <w:p w14:paraId="1D4F0AEE">
            <w:pPr>
              <w:pStyle w:val="166"/>
            </w:pPr>
            <w:r>
              <w:t>13</w:t>
            </w:r>
          </w:p>
        </w:tc>
        <w:tc>
          <w:tcPr>
            <w:tcW w:w="643" w:type="pct"/>
            <w:vAlign w:val="center"/>
          </w:tcPr>
          <w:p w14:paraId="6356289F">
            <w:pPr>
              <w:pStyle w:val="166"/>
            </w:pPr>
            <w:r>
              <w:t>96.15</w:t>
            </w:r>
          </w:p>
        </w:tc>
      </w:tr>
      <w:tr w14:paraId="0D1FF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6A57364D">
            <w:pPr>
              <w:pStyle w:val="166"/>
            </w:pPr>
            <w:r>
              <w:t>2</w:t>
            </w:r>
          </w:p>
        </w:tc>
        <w:tc>
          <w:tcPr>
            <w:tcW w:w="1809" w:type="pct"/>
            <w:vAlign w:val="center"/>
          </w:tcPr>
          <w:p w14:paraId="57AB9E19">
            <w:pPr>
              <w:pStyle w:val="166"/>
              <w:jc w:val="both"/>
            </w:pPr>
            <w:r>
              <w:rPr>
                <w:rFonts w:hint="eastAsia"/>
              </w:rPr>
              <w:t>经济管理系</w:t>
            </w:r>
          </w:p>
        </w:tc>
        <w:tc>
          <w:tcPr>
            <w:tcW w:w="514" w:type="pct"/>
            <w:vAlign w:val="center"/>
          </w:tcPr>
          <w:p w14:paraId="34662F17">
            <w:pPr>
              <w:pStyle w:val="166"/>
            </w:pPr>
            <w:r>
              <w:t>951</w:t>
            </w:r>
          </w:p>
        </w:tc>
        <w:tc>
          <w:tcPr>
            <w:tcW w:w="597" w:type="pct"/>
            <w:vAlign w:val="center"/>
          </w:tcPr>
          <w:p w14:paraId="383BF3D4">
            <w:pPr>
              <w:pStyle w:val="166"/>
            </w:pPr>
            <w:r>
              <w:t>825</w:t>
            </w:r>
          </w:p>
        </w:tc>
        <w:tc>
          <w:tcPr>
            <w:tcW w:w="599" w:type="pct"/>
          </w:tcPr>
          <w:p w14:paraId="37D29690">
            <w:pPr>
              <w:pStyle w:val="166"/>
            </w:pPr>
            <w:r>
              <w:t>83</w:t>
            </w:r>
          </w:p>
        </w:tc>
        <w:tc>
          <w:tcPr>
            <w:tcW w:w="514" w:type="pct"/>
          </w:tcPr>
          <w:p w14:paraId="31D3ECF5">
            <w:pPr>
              <w:pStyle w:val="166"/>
            </w:pPr>
            <w:r>
              <w:t>43</w:t>
            </w:r>
          </w:p>
        </w:tc>
        <w:tc>
          <w:tcPr>
            <w:tcW w:w="643" w:type="pct"/>
            <w:vAlign w:val="center"/>
          </w:tcPr>
          <w:p w14:paraId="414D0851">
            <w:pPr>
              <w:pStyle w:val="166"/>
            </w:pPr>
            <w:r>
              <w:t>95.48</w:t>
            </w:r>
          </w:p>
        </w:tc>
      </w:tr>
      <w:tr w14:paraId="68A66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67C4F4DD">
            <w:pPr>
              <w:pStyle w:val="166"/>
            </w:pPr>
            <w:r>
              <w:t>3</w:t>
            </w:r>
          </w:p>
        </w:tc>
        <w:tc>
          <w:tcPr>
            <w:tcW w:w="1809" w:type="pct"/>
            <w:vAlign w:val="center"/>
          </w:tcPr>
          <w:p w14:paraId="72B6FE38">
            <w:pPr>
              <w:pStyle w:val="166"/>
              <w:jc w:val="both"/>
            </w:pPr>
            <w:r>
              <w:rPr>
                <w:rFonts w:hint="eastAsia"/>
              </w:rPr>
              <w:t>信息工程系</w:t>
            </w:r>
          </w:p>
        </w:tc>
        <w:tc>
          <w:tcPr>
            <w:tcW w:w="514" w:type="pct"/>
            <w:vAlign w:val="center"/>
          </w:tcPr>
          <w:p w14:paraId="4E01A1CC">
            <w:pPr>
              <w:pStyle w:val="166"/>
            </w:pPr>
            <w:r>
              <w:t>851</w:t>
            </w:r>
          </w:p>
        </w:tc>
        <w:tc>
          <w:tcPr>
            <w:tcW w:w="597" w:type="pct"/>
            <w:vAlign w:val="center"/>
          </w:tcPr>
          <w:p w14:paraId="06DA388C">
            <w:pPr>
              <w:pStyle w:val="166"/>
            </w:pPr>
            <w:r>
              <w:t>732</w:t>
            </w:r>
          </w:p>
        </w:tc>
        <w:tc>
          <w:tcPr>
            <w:tcW w:w="599" w:type="pct"/>
          </w:tcPr>
          <w:p w14:paraId="3E2EE4EE">
            <w:pPr>
              <w:pStyle w:val="166"/>
            </w:pPr>
            <w:r>
              <w:t>78</w:t>
            </w:r>
          </w:p>
        </w:tc>
        <w:tc>
          <w:tcPr>
            <w:tcW w:w="514" w:type="pct"/>
          </w:tcPr>
          <w:p w14:paraId="5C86A02B">
            <w:pPr>
              <w:pStyle w:val="166"/>
            </w:pPr>
            <w:r>
              <w:t>41</w:t>
            </w:r>
          </w:p>
        </w:tc>
        <w:tc>
          <w:tcPr>
            <w:tcW w:w="643" w:type="pct"/>
            <w:vAlign w:val="center"/>
          </w:tcPr>
          <w:p w14:paraId="5DE3B195">
            <w:pPr>
              <w:pStyle w:val="166"/>
            </w:pPr>
            <w:r>
              <w:t>95.18</w:t>
            </w:r>
          </w:p>
        </w:tc>
      </w:tr>
      <w:tr w14:paraId="16181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05D2D8B5">
            <w:pPr>
              <w:pStyle w:val="166"/>
            </w:pPr>
            <w:r>
              <w:t>4</w:t>
            </w:r>
          </w:p>
        </w:tc>
        <w:tc>
          <w:tcPr>
            <w:tcW w:w="1809" w:type="pct"/>
            <w:vAlign w:val="center"/>
          </w:tcPr>
          <w:p w14:paraId="7C3A20FC">
            <w:pPr>
              <w:pStyle w:val="166"/>
              <w:jc w:val="both"/>
            </w:pPr>
            <w:r>
              <w:rPr>
                <w:rFonts w:hint="eastAsia"/>
              </w:rPr>
              <w:t>农牧科技系</w:t>
            </w:r>
          </w:p>
        </w:tc>
        <w:tc>
          <w:tcPr>
            <w:tcW w:w="514" w:type="pct"/>
            <w:vAlign w:val="center"/>
          </w:tcPr>
          <w:p w14:paraId="4C892FD9">
            <w:pPr>
              <w:pStyle w:val="166"/>
            </w:pPr>
            <w:r>
              <w:t>138</w:t>
            </w:r>
          </w:p>
        </w:tc>
        <w:tc>
          <w:tcPr>
            <w:tcW w:w="597" w:type="pct"/>
            <w:vAlign w:val="center"/>
          </w:tcPr>
          <w:p w14:paraId="2B1C2284">
            <w:pPr>
              <w:pStyle w:val="166"/>
            </w:pPr>
            <w:r>
              <w:t>86</w:t>
            </w:r>
          </w:p>
        </w:tc>
        <w:tc>
          <w:tcPr>
            <w:tcW w:w="599" w:type="pct"/>
          </w:tcPr>
          <w:p w14:paraId="64FC7990">
            <w:pPr>
              <w:pStyle w:val="166"/>
            </w:pPr>
            <w:r>
              <w:t>42</w:t>
            </w:r>
          </w:p>
        </w:tc>
        <w:tc>
          <w:tcPr>
            <w:tcW w:w="514" w:type="pct"/>
          </w:tcPr>
          <w:p w14:paraId="7AC4D02D">
            <w:pPr>
              <w:pStyle w:val="166"/>
            </w:pPr>
            <w:r>
              <w:t>10</w:t>
            </w:r>
          </w:p>
        </w:tc>
        <w:tc>
          <w:tcPr>
            <w:tcW w:w="643" w:type="pct"/>
            <w:vAlign w:val="center"/>
          </w:tcPr>
          <w:p w14:paraId="5A659587">
            <w:pPr>
              <w:pStyle w:val="166"/>
            </w:pPr>
            <w:r>
              <w:t>92.75</w:t>
            </w:r>
          </w:p>
        </w:tc>
      </w:tr>
      <w:tr w14:paraId="4FCF7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13B11474">
            <w:pPr>
              <w:pStyle w:val="166"/>
            </w:pPr>
            <w:r>
              <w:t>5</w:t>
            </w:r>
          </w:p>
        </w:tc>
        <w:tc>
          <w:tcPr>
            <w:tcW w:w="1809" w:type="pct"/>
            <w:vAlign w:val="center"/>
          </w:tcPr>
          <w:p w14:paraId="6941BC7F">
            <w:pPr>
              <w:pStyle w:val="166"/>
              <w:jc w:val="both"/>
            </w:pPr>
            <w:r>
              <w:rPr>
                <w:rFonts w:hint="eastAsia"/>
              </w:rPr>
              <w:t>应急管理学院</w:t>
            </w:r>
          </w:p>
        </w:tc>
        <w:tc>
          <w:tcPr>
            <w:tcW w:w="514" w:type="pct"/>
            <w:vAlign w:val="center"/>
          </w:tcPr>
          <w:p w14:paraId="579A50AD">
            <w:pPr>
              <w:pStyle w:val="166"/>
            </w:pPr>
            <w:r>
              <w:t>301</w:t>
            </w:r>
          </w:p>
        </w:tc>
        <w:tc>
          <w:tcPr>
            <w:tcW w:w="597" w:type="pct"/>
            <w:vAlign w:val="center"/>
          </w:tcPr>
          <w:p w14:paraId="1C6B3571">
            <w:pPr>
              <w:pStyle w:val="166"/>
            </w:pPr>
            <w:r>
              <w:t>268</w:t>
            </w:r>
          </w:p>
        </w:tc>
        <w:tc>
          <w:tcPr>
            <w:tcW w:w="599" w:type="pct"/>
          </w:tcPr>
          <w:p w14:paraId="4D65C6AE">
            <w:pPr>
              <w:pStyle w:val="166"/>
            </w:pPr>
            <w:r>
              <w:t>7</w:t>
            </w:r>
          </w:p>
        </w:tc>
        <w:tc>
          <w:tcPr>
            <w:tcW w:w="514" w:type="pct"/>
          </w:tcPr>
          <w:p w14:paraId="55E678DD">
            <w:pPr>
              <w:pStyle w:val="166"/>
            </w:pPr>
            <w:r>
              <w:t>26</w:t>
            </w:r>
          </w:p>
        </w:tc>
        <w:tc>
          <w:tcPr>
            <w:tcW w:w="643" w:type="pct"/>
            <w:vAlign w:val="center"/>
          </w:tcPr>
          <w:p w14:paraId="04060284">
            <w:pPr>
              <w:pStyle w:val="166"/>
            </w:pPr>
            <w:r>
              <w:t>91.36</w:t>
            </w:r>
          </w:p>
        </w:tc>
      </w:tr>
      <w:tr w14:paraId="16D67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6551FB18">
            <w:pPr>
              <w:pStyle w:val="166"/>
            </w:pPr>
            <w:r>
              <w:t>6</w:t>
            </w:r>
          </w:p>
        </w:tc>
        <w:tc>
          <w:tcPr>
            <w:tcW w:w="1809" w:type="pct"/>
            <w:vAlign w:val="center"/>
          </w:tcPr>
          <w:p w14:paraId="74F8805C">
            <w:pPr>
              <w:pStyle w:val="166"/>
              <w:jc w:val="both"/>
            </w:pPr>
            <w:r>
              <w:rPr>
                <w:rFonts w:hint="eastAsia"/>
              </w:rPr>
              <w:t>机电工程系</w:t>
            </w:r>
          </w:p>
        </w:tc>
        <w:tc>
          <w:tcPr>
            <w:tcW w:w="514" w:type="pct"/>
            <w:vAlign w:val="center"/>
          </w:tcPr>
          <w:p w14:paraId="3E8E299A">
            <w:pPr>
              <w:pStyle w:val="166"/>
            </w:pPr>
            <w:r>
              <w:t>797</w:t>
            </w:r>
          </w:p>
        </w:tc>
        <w:tc>
          <w:tcPr>
            <w:tcW w:w="597" w:type="pct"/>
            <w:vAlign w:val="center"/>
          </w:tcPr>
          <w:p w14:paraId="54453B7B">
            <w:pPr>
              <w:pStyle w:val="166"/>
            </w:pPr>
            <w:r>
              <w:t>635</w:t>
            </w:r>
          </w:p>
        </w:tc>
        <w:tc>
          <w:tcPr>
            <w:tcW w:w="599" w:type="pct"/>
          </w:tcPr>
          <w:p w14:paraId="0872193D">
            <w:pPr>
              <w:pStyle w:val="166"/>
            </w:pPr>
            <w:r>
              <w:t>90</w:t>
            </w:r>
          </w:p>
        </w:tc>
        <w:tc>
          <w:tcPr>
            <w:tcW w:w="514" w:type="pct"/>
          </w:tcPr>
          <w:p w14:paraId="6F9A1BA6">
            <w:pPr>
              <w:pStyle w:val="166"/>
            </w:pPr>
            <w:r>
              <w:t>72</w:t>
            </w:r>
          </w:p>
        </w:tc>
        <w:tc>
          <w:tcPr>
            <w:tcW w:w="643" w:type="pct"/>
            <w:vAlign w:val="center"/>
          </w:tcPr>
          <w:p w14:paraId="35B3A5B1">
            <w:pPr>
              <w:pStyle w:val="166"/>
            </w:pPr>
            <w:r>
              <w:t>90.97</w:t>
            </w:r>
          </w:p>
        </w:tc>
      </w:tr>
      <w:tr w14:paraId="07A39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30EDA106">
            <w:pPr>
              <w:pStyle w:val="166"/>
            </w:pPr>
            <w:r>
              <w:t>7</w:t>
            </w:r>
          </w:p>
        </w:tc>
        <w:tc>
          <w:tcPr>
            <w:tcW w:w="1809" w:type="pct"/>
            <w:vAlign w:val="center"/>
          </w:tcPr>
          <w:p w14:paraId="7A093F79">
            <w:pPr>
              <w:pStyle w:val="166"/>
              <w:jc w:val="both"/>
            </w:pPr>
            <w:r>
              <w:rPr>
                <w:rFonts w:hint="eastAsia"/>
              </w:rPr>
              <w:t>医学系</w:t>
            </w:r>
          </w:p>
        </w:tc>
        <w:tc>
          <w:tcPr>
            <w:tcW w:w="514" w:type="pct"/>
            <w:vAlign w:val="center"/>
          </w:tcPr>
          <w:p w14:paraId="6E9D6496">
            <w:pPr>
              <w:pStyle w:val="166"/>
            </w:pPr>
            <w:r>
              <w:t>1060</w:t>
            </w:r>
          </w:p>
        </w:tc>
        <w:tc>
          <w:tcPr>
            <w:tcW w:w="597" w:type="pct"/>
            <w:vAlign w:val="center"/>
          </w:tcPr>
          <w:p w14:paraId="1FD63EF7">
            <w:pPr>
              <w:pStyle w:val="166"/>
            </w:pPr>
            <w:r>
              <w:t>859</w:t>
            </w:r>
          </w:p>
        </w:tc>
        <w:tc>
          <w:tcPr>
            <w:tcW w:w="599" w:type="pct"/>
          </w:tcPr>
          <w:p w14:paraId="60550F7E">
            <w:pPr>
              <w:pStyle w:val="166"/>
            </w:pPr>
            <w:r>
              <w:t>96</w:t>
            </w:r>
          </w:p>
        </w:tc>
        <w:tc>
          <w:tcPr>
            <w:tcW w:w="514" w:type="pct"/>
          </w:tcPr>
          <w:p w14:paraId="2E632F19">
            <w:pPr>
              <w:pStyle w:val="166"/>
            </w:pPr>
            <w:r>
              <w:t>105</w:t>
            </w:r>
          </w:p>
        </w:tc>
        <w:tc>
          <w:tcPr>
            <w:tcW w:w="643" w:type="pct"/>
            <w:vAlign w:val="center"/>
          </w:tcPr>
          <w:p w14:paraId="76D0F47C">
            <w:pPr>
              <w:pStyle w:val="166"/>
            </w:pPr>
            <w:r>
              <w:t>90.09</w:t>
            </w:r>
          </w:p>
        </w:tc>
      </w:tr>
      <w:tr w14:paraId="788B8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7E1D355A">
            <w:pPr>
              <w:pStyle w:val="166"/>
            </w:pPr>
            <w:r>
              <w:t>8</w:t>
            </w:r>
          </w:p>
        </w:tc>
        <w:tc>
          <w:tcPr>
            <w:tcW w:w="1809" w:type="pct"/>
            <w:vAlign w:val="center"/>
          </w:tcPr>
          <w:p w14:paraId="0B49BA24">
            <w:pPr>
              <w:pStyle w:val="166"/>
              <w:jc w:val="both"/>
            </w:pPr>
            <w:r>
              <w:rPr>
                <w:rFonts w:hint="eastAsia"/>
              </w:rPr>
              <w:t>旅游管理系</w:t>
            </w:r>
          </w:p>
        </w:tc>
        <w:tc>
          <w:tcPr>
            <w:tcW w:w="514" w:type="pct"/>
            <w:vAlign w:val="center"/>
          </w:tcPr>
          <w:p w14:paraId="77AFE159">
            <w:pPr>
              <w:pStyle w:val="166"/>
            </w:pPr>
            <w:r>
              <w:t>426</w:t>
            </w:r>
          </w:p>
        </w:tc>
        <w:tc>
          <w:tcPr>
            <w:tcW w:w="597" w:type="pct"/>
            <w:vAlign w:val="center"/>
          </w:tcPr>
          <w:p w14:paraId="67A3B82A">
            <w:pPr>
              <w:pStyle w:val="166"/>
            </w:pPr>
            <w:r>
              <w:t>338</w:t>
            </w:r>
          </w:p>
        </w:tc>
        <w:tc>
          <w:tcPr>
            <w:tcW w:w="599" w:type="pct"/>
          </w:tcPr>
          <w:p w14:paraId="74F156E1">
            <w:pPr>
              <w:pStyle w:val="166"/>
            </w:pPr>
            <w:r>
              <w:t>27</w:t>
            </w:r>
          </w:p>
        </w:tc>
        <w:tc>
          <w:tcPr>
            <w:tcW w:w="514" w:type="pct"/>
          </w:tcPr>
          <w:p w14:paraId="50AFECBB">
            <w:pPr>
              <w:pStyle w:val="166"/>
            </w:pPr>
            <w:r>
              <w:t>61</w:t>
            </w:r>
          </w:p>
        </w:tc>
        <w:tc>
          <w:tcPr>
            <w:tcW w:w="643" w:type="pct"/>
            <w:vAlign w:val="center"/>
          </w:tcPr>
          <w:p w14:paraId="2388FF36">
            <w:pPr>
              <w:pStyle w:val="166"/>
            </w:pPr>
            <w:r>
              <w:t>85.68</w:t>
            </w:r>
          </w:p>
        </w:tc>
      </w:tr>
      <w:tr w14:paraId="6BD68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44B24591">
            <w:pPr>
              <w:pStyle w:val="166"/>
            </w:pPr>
            <w:r>
              <w:t>9</w:t>
            </w:r>
          </w:p>
        </w:tc>
        <w:tc>
          <w:tcPr>
            <w:tcW w:w="1809" w:type="pct"/>
            <w:vAlign w:val="center"/>
          </w:tcPr>
          <w:p w14:paraId="2AFDC6A1">
            <w:pPr>
              <w:pStyle w:val="166"/>
              <w:jc w:val="both"/>
            </w:pPr>
            <w:r>
              <w:rPr>
                <w:rFonts w:hint="eastAsia"/>
              </w:rPr>
              <w:t>护理系</w:t>
            </w:r>
          </w:p>
        </w:tc>
        <w:tc>
          <w:tcPr>
            <w:tcW w:w="514" w:type="pct"/>
            <w:vAlign w:val="center"/>
          </w:tcPr>
          <w:p w14:paraId="725CC861">
            <w:pPr>
              <w:pStyle w:val="166"/>
            </w:pPr>
            <w:r>
              <w:t>1571</w:t>
            </w:r>
          </w:p>
        </w:tc>
        <w:tc>
          <w:tcPr>
            <w:tcW w:w="597" w:type="pct"/>
            <w:vAlign w:val="center"/>
          </w:tcPr>
          <w:p w14:paraId="2CFF0255">
            <w:pPr>
              <w:pStyle w:val="166"/>
            </w:pPr>
            <w:r>
              <w:t>1249</w:t>
            </w:r>
          </w:p>
        </w:tc>
        <w:tc>
          <w:tcPr>
            <w:tcW w:w="599" w:type="pct"/>
          </w:tcPr>
          <w:p w14:paraId="5054C772">
            <w:pPr>
              <w:pStyle w:val="166"/>
            </w:pPr>
            <w:r>
              <w:t>73</w:t>
            </w:r>
          </w:p>
        </w:tc>
        <w:tc>
          <w:tcPr>
            <w:tcW w:w="514" w:type="pct"/>
          </w:tcPr>
          <w:p w14:paraId="29AB43A6">
            <w:pPr>
              <w:pStyle w:val="166"/>
            </w:pPr>
            <w:r>
              <w:t>249</w:t>
            </w:r>
          </w:p>
        </w:tc>
        <w:tc>
          <w:tcPr>
            <w:tcW w:w="643" w:type="pct"/>
            <w:vAlign w:val="center"/>
          </w:tcPr>
          <w:p w14:paraId="5196EFB9">
            <w:pPr>
              <w:pStyle w:val="166"/>
            </w:pPr>
            <w:r>
              <w:t>84.15</w:t>
            </w:r>
          </w:p>
        </w:tc>
      </w:tr>
      <w:tr w14:paraId="6E0AE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 w:type="pct"/>
            <w:vAlign w:val="center"/>
          </w:tcPr>
          <w:p w14:paraId="35D22E88">
            <w:pPr>
              <w:pStyle w:val="166"/>
            </w:pPr>
          </w:p>
        </w:tc>
        <w:tc>
          <w:tcPr>
            <w:tcW w:w="1809" w:type="pct"/>
            <w:vAlign w:val="center"/>
          </w:tcPr>
          <w:p w14:paraId="19F42748">
            <w:pPr>
              <w:pStyle w:val="166"/>
            </w:pPr>
            <w:r>
              <w:rPr>
                <w:rFonts w:hint="eastAsia"/>
              </w:rPr>
              <w:t>合</w:t>
            </w:r>
            <w:r>
              <w:t>计</w:t>
            </w:r>
          </w:p>
        </w:tc>
        <w:tc>
          <w:tcPr>
            <w:tcW w:w="514" w:type="pct"/>
            <w:vAlign w:val="center"/>
          </w:tcPr>
          <w:p w14:paraId="160D9788">
            <w:pPr>
              <w:pStyle w:val="166"/>
            </w:pPr>
            <w:r>
              <w:t>6433</w:t>
            </w:r>
          </w:p>
        </w:tc>
        <w:tc>
          <w:tcPr>
            <w:tcW w:w="597" w:type="pct"/>
            <w:vAlign w:val="center"/>
          </w:tcPr>
          <w:p w14:paraId="68982C79">
            <w:pPr>
              <w:pStyle w:val="166"/>
            </w:pPr>
            <w:r>
              <w:t>5256</w:t>
            </w:r>
          </w:p>
        </w:tc>
        <w:tc>
          <w:tcPr>
            <w:tcW w:w="599" w:type="pct"/>
          </w:tcPr>
          <w:p w14:paraId="6369DFEF">
            <w:pPr>
              <w:pStyle w:val="166"/>
            </w:pPr>
            <w:r>
              <w:t>557</w:t>
            </w:r>
          </w:p>
        </w:tc>
        <w:tc>
          <w:tcPr>
            <w:tcW w:w="514" w:type="pct"/>
          </w:tcPr>
          <w:p w14:paraId="73C7BC87">
            <w:pPr>
              <w:pStyle w:val="166"/>
            </w:pPr>
            <w:r>
              <w:t>620</w:t>
            </w:r>
          </w:p>
        </w:tc>
        <w:tc>
          <w:tcPr>
            <w:tcW w:w="643" w:type="pct"/>
            <w:vAlign w:val="center"/>
          </w:tcPr>
          <w:p w14:paraId="2EE1FFE0">
            <w:pPr>
              <w:pStyle w:val="166"/>
            </w:pPr>
            <w:r>
              <w:t>90.36</w:t>
            </w:r>
          </w:p>
        </w:tc>
      </w:tr>
    </w:tbl>
    <w:p w14:paraId="4652603A">
      <w:pPr>
        <w:pStyle w:val="4"/>
        <w:numPr>
          <w:ilvl w:val="0"/>
          <w:numId w:val="4"/>
        </w:numPr>
        <w:adjustRightInd w:val="0"/>
        <w:spacing w:before="0" w:after="0" w:line="520" w:lineRule="exact"/>
        <w:ind w:left="0" w:firstLine="562" w:firstLineChars="200"/>
        <w:rPr>
          <w:rFonts w:ascii="楷体" w:hAnsi="楷体" w:eastAsia="楷体"/>
          <w:sz w:val="28"/>
          <w:szCs w:val="30"/>
        </w:rPr>
      </w:pPr>
      <w:bookmarkStart w:id="27" w:name="_Toc178452576"/>
      <w:r>
        <w:rPr>
          <w:rFonts w:hint="eastAsia" w:ascii="楷体" w:hAnsi="楷体" w:eastAsia="楷体"/>
          <w:sz w:val="28"/>
          <w:szCs w:val="30"/>
        </w:rPr>
        <w:t>未就业毕业生情况</w:t>
      </w:r>
      <w:bookmarkEnd w:id="27"/>
    </w:p>
    <w:p w14:paraId="78C54ABE">
      <w:pPr>
        <w:adjustRightInd w:val="0"/>
        <w:snapToGrid w:val="0"/>
        <w:spacing w:line="480" w:lineRule="exact"/>
        <w:ind w:firstLine="482"/>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截至报告期，学校2024届毕业生尚有620人未就业。其中，待就业602人，不就业拟升学2人，其他暂不就业16人。毕业生的未就业状态如下表所示：</w:t>
      </w:r>
    </w:p>
    <w:p w14:paraId="4F2D8AF8">
      <w:pPr>
        <w:pStyle w:val="22"/>
        <w:snapToGrid w:val="0"/>
        <w:spacing w:before="62" w:beforeLines="20" w:after="62" w:afterLines="20"/>
        <w:ind w:left="0" w:leftChars="0"/>
        <w:rPr>
          <w:rFonts w:ascii="宋体" w:hAnsi="宋体"/>
          <w:b w:val="0"/>
          <w:sz w:val="21"/>
          <w:szCs w:val="21"/>
        </w:rPr>
      </w:pPr>
      <w:bookmarkStart w:id="28" w:name="_Toc178452555"/>
      <w:r>
        <w:rPr>
          <w:rFonts w:hint="eastAsia" w:ascii="宋体" w:hAnsi="宋体"/>
          <w:b w:val="0"/>
          <w:sz w:val="21"/>
          <w:szCs w:val="21"/>
        </w:rPr>
        <w:t>表</w:t>
      </w:r>
      <w:r>
        <w:rPr>
          <w:rFonts w:ascii="宋体" w:hAnsi="宋体"/>
          <w:b w:val="0"/>
          <w:sz w:val="21"/>
          <w:szCs w:val="21"/>
        </w:rPr>
        <w:fldChar w:fldCharType="begin"/>
      </w:r>
      <w:r>
        <w:rPr>
          <w:rFonts w:ascii="宋体" w:hAnsi="宋体"/>
          <w:b w:val="0"/>
          <w:sz w:val="21"/>
          <w:szCs w:val="21"/>
        </w:rPr>
        <w:instrText xml:space="preserve"> </w:instrText>
      </w:r>
      <w:r>
        <w:rPr>
          <w:rFonts w:hint="eastAsia" w:ascii="宋体" w:hAnsi="宋体"/>
          <w:b w:val="0"/>
          <w:sz w:val="21"/>
          <w:szCs w:val="21"/>
        </w:rPr>
        <w:instrText xml:space="preserve">SEQ 表 \* ARABIC</w:instrText>
      </w:r>
      <w:r>
        <w:rPr>
          <w:rFonts w:ascii="宋体" w:hAnsi="宋体"/>
          <w:b w:val="0"/>
          <w:sz w:val="21"/>
          <w:szCs w:val="21"/>
        </w:rPr>
        <w:instrText xml:space="preserve"> </w:instrText>
      </w:r>
      <w:r>
        <w:rPr>
          <w:rFonts w:ascii="宋体" w:hAnsi="宋体"/>
          <w:b w:val="0"/>
          <w:sz w:val="21"/>
          <w:szCs w:val="21"/>
        </w:rPr>
        <w:fldChar w:fldCharType="separate"/>
      </w:r>
      <w:r>
        <w:rPr>
          <w:rFonts w:ascii="宋体" w:hAnsi="宋体"/>
          <w:b w:val="0"/>
          <w:sz w:val="21"/>
          <w:szCs w:val="21"/>
        </w:rPr>
        <w:t>10</w:t>
      </w:r>
      <w:r>
        <w:rPr>
          <w:rFonts w:ascii="宋体" w:hAnsi="宋体"/>
          <w:b w:val="0"/>
          <w:sz w:val="21"/>
          <w:szCs w:val="21"/>
        </w:rPr>
        <w:fldChar w:fldCharType="end"/>
      </w:r>
      <w:r>
        <w:rPr>
          <w:rFonts w:hint="eastAsia" w:ascii="宋体" w:hAnsi="宋体"/>
          <w:b w:val="0"/>
          <w:sz w:val="21"/>
          <w:szCs w:val="21"/>
        </w:rPr>
        <w:t>.</w:t>
      </w:r>
      <w:r>
        <w:rPr>
          <w:rFonts w:ascii="宋体" w:hAnsi="宋体"/>
          <w:b w:val="0"/>
          <w:sz w:val="21"/>
          <w:szCs w:val="21"/>
        </w:rPr>
        <w:t>2024</w:t>
      </w:r>
      <w:r>
        <w:rPr>
          <w:rFonts w:hint="eastAsia" w:ascii="宋体" w:hAnsi="宋体"/>
          <w:b w:val="0"/>
          <w:sz w:val="21"/>
          <w:szCs w:val="21"/>
        </w:rPr>
        <w:t>届未就业</w:t>
      </w:r>
      <w:r>
        <w:rPr>
          <w:rFonts w:ascii="宋体" w:hAnsi="宋体"/>
          <w:b w:val="0"/>
          <w:sz w:val="21"/>
          <w:szCs w:val="21"/>
        </w:rPr>
        <w:t>毕业生情况</w:t>
      </w:r>
      <w:bookmarkEnd w:id="28"/>
    </w:p>
    <w:tbl>
      <w:tblPr>
        <w:tblStyle w:val="89"/>
        <w:tblW w:w="5000" w:type="pct"/>
        <w:tblCaption w:val="jyfs_wjybys2"/>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1"/>
        <w:gridCol w:w="2721"/>
        <w:gridCol w:w="1710"/>
        <w:gridCol w:w="1710"/>
      </w:tblGrid>
      <w:tr w14:paraId="766AC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trPr>
        <w:tc>
          <w:tcPr>
            <w:tcW w:w="1397" w:type="pct"/>
          </w:tcPr>
          <w:p w14:paraId="1E6042FE">
            <w:pPr>
              <w:jc w:val="center"/>
              <w:rPr>
                <w:rFonts w:asciiTheme="minorEastAsia" w:hAnsiTheme="minorEastAsia"/>
                <w:b/>
                <w:szCs w:val="21"/>
              </w:rPr>
            </w:pPr>
            <w:r>
              <w:rPr>
                <w:rFonts w:hint="eastAsia" w:asciiTheme="minorEastAsia" w:hAnsiTheme="minorEastAsia"/>
                <w:b/>
                <w:szCs w:val="21"/>
              </w:rPr>
              <w:t>毕业去向</w:t>
            </w:r>
          </w:p>
        </w:tc>
        <w:tc>
          <w:tcPr>
            <w:tcW w:w="1596" w:type="pct"/>
          </w:tcPr>
          <w:p w14:paraId="15079A43">
            <w:pPr>
              <w:jc w:val="center"/>
              <w:rPr>
                <w:rFonts w:asciiTheme="minorEastAsia" w:hAnsiTheme="minorEastAsia"/>
                <w:b/>
                <w:szCs w:val="21"/>
              </w:rPr>
            </w:pPr>
            <w:r>
              <w:rPr>
                <w:rFonts w:hint="eastAsia" w:asciiTheme="minorEastAsia" w:hAnsiTheme="minorEastAsia"/>
                <w:b/>
                <w:szCs w:val="21"/>
              </w:rPr>
              <w:t>毕业去向分类</w:t>
            </w:r>
          </w:p>
        </w:tc>
        <w:tc>
          <w:tcPr>
            <w:tcW w:w="1003" w:type="pct"/>
            <w:vAlign w:val="center"/>
          </w:tcPr>
          <w:p w14:paraId="18909AE9">
            <w:pPr>
              <w:jc w:val="center"/>
              <w:rPr>
                <w:rFonts w:asciiTheme="minorEastAsia" w:hAnsiTheme="minorEastAsia"/>
                <w:b/>
                <w:szCs w:val="21"/>
              </w:rPr>
            </w:pPr>
            <w:r>
              <w:rPr>
                <w:rFonts w:hint="eastAsia" w:asciiTheme="minorEastAsia" w:hAnsiTheme="minorEastAsia"/>
                <w:b/>
                <w:szCs w:val="21"/>
              </w:rPr>
              <w:t>合计人数</w:t>
            </w:r>
          </w:p>
        </w:tc>
        <w:tc>
          <w:tcPr>
            <w:tcW w:w="1003" w:type="pct"/>
            <w:vAlign w:val="center"/>
          </w:tcPr>
          <w:p w14:paraId="636D8EDC">
            <w:pPr>
              <w:jc w:val="center"/>
              <w:rPr>
                <w:rFonts w:asciiTheme="minorEastAsia" w:hAnsiTheme="minorEastAsia"/>
                <w:b/>
                <w:szCs w:val="21"/>
              </w:rPr>
            </w:pPr>
            <w:r>
              <w:rPr>
                <w:rFonts w:hint="eastAsia" w:asciiTheme="minorEastAsia" w:hAnsiTheme="minorEastAsia"/>
                <w:b/>
                <w:szCs w:val="21"/>
              </w:rPr>
              <w:t>所占比例</w:t>
            </w:r>
          </w:p>
        </w:tc>
      </w:tr>
      <w:tr w14:paraId="7FBDE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97" w:type="pct"/>
            <w:vMerge w:val="restart"/>
            <w:vAlign w:val="center"/>
          </w:tcPr>
          <w:p w14:paraId="4564FE4C">
            <w:pPr>
              <w:jc w:val="center"/>
              <w:rPr>
                <w:rFonts w:asciiTheme="minorEastAsia" w:hAnsiTheme="minorEastAsia"/>
                <w:szCs w:val="21"/>
              </w:rPr>
            </w:pPr>
            <w:r>
              <w:rPr>
                <w:rFonts w:hint="eastAsia" w:asciiTheme="minorEastAsia" w:hAnsiTheme="minorEastAsia"/>
                <w:szCs w:val="21"/>
              </w:rPr>
              <w:t>待就业</w:t>
            </w:r>
          </w:p>
        </w:tc>
        <w:tc>
          <w:tcPr>
            <w:tcW w:w="1596" w:type="pct"/>
          </w:tcPr>
          <w:p w14:paraId="5B435DB1">
            <w:pPr>
              <w:rPr>
                <w:rFonts w:asciiTheme="minorEastAsia" w:hAnsiTheme="minorEastAsia"/>
                <w:szCs w:val="21"/>
              </w:rPr>
            </w:pPr>
            <w:r>
              <w:rPr>
                <w:rFonts w:hint="eastAsia" w:asciiTheme="minorEastAsia" w:hAnsiTheme="minorEastAsia"/>
                <w:szCs w:val="21"/>
              </w:rPr>
              <w:t>暂未登记或上报</w:t>
            </w:r>
          </w:p>
        </w:tc>
        <w:tc>
          <w:tcPr>
            <w:tcW w:w="1003" w:type="pct"/>
          </w:tcPr>
          <w:p w14:paraId="44D36922">
            <w:pPr>
              <w:jc w:val="center"/>
              <w:rPr>
                <w:rFonts w:asciiTheme="minorEastAsia" w:hAnsiTheme="minorEastAsia"/>
                <w:szCs w:val="21"/>
              </w:rPr>
            </w:pPr>
            <w:r>
              <w:rPr>
                <w:rFonts w:asciiTheme="minorEastAsia" w:hAnsiTheme="minorEastAsia"/>
                <w:szCs w:val="21"/>
              </w:rPr>
              <w:t>116</w:t>
            </w:r>
          </w:p>
        </w:tc>
        <w:tc>
          <w:tcPr>
            <w:tcW w:w="1003" w:type="pct"/>
          </w:tcPr>
          <w:p w14:paraId="38B5C6EE">
            <w:pPr>
              <w:jc w:val="center"/>
              <w:rPr>
                <w:rFonts w:asciiTheme="minorEastAsia" w:hAnsiTheme="minorEastAsia"/>
                <w:szCs w:val="21"/>
              </w:rPr>
            </w:pPr>
            <w:r>
              <w:rPr>
                <w:rFonts w:asciiTheme="minorEastAsia" w:hAnsiTheme="minorEastAsia"/>
                <w:szCs w:val="21"/>
              </w:rPr>
              <w:t>18.71</w:t>
            </w:r>
          </w:p>
        </w:tc>
      </w:tr>
      <w:tr w14:paraId="3F308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97" w:type="pct"/>
            <w:vMerge w:val="continue"/>
            <w:vAlign w:val="center"/>
          </w:tcPr>
          <w:p w14:paraId="75FDB5C7">
            <w:pPr>
              <w:jc w:val="center"/>
              <w:rPr>
                <w:rFonts w:asciiTheme="minorEastAsia" w:hAnsiTheme="minorEastAsia"/>
                <w:szCs w:val="21"/>
              </w:rPr>
            </w:pPr>
          </w:p>
        </w:tc>
        <w:tc>
          <w:tcPr>
            <w:tcW w:w="1596" w:type="pct"/>
          </w:tcPr>
          <w:p w14:paraId="360CF2AD">
            <w:pPr>
              <w:rPr>
                <w:rFonts w:asciiTheme="minorEastAsia" w:hAnsiTheme="minorEastAsia"/>
                <w:szCs w:val="21"/>
              </w:rPr>
            </w:pPr>
            <w:r>
              <w:rPr>
                <w:rFonts w:hint="eastAsia" w:asciiTheme="minorEastAsia" w:hAnsiTheme="minorEastAsia"/>
                <w:szCs w:val="21"/>
              </w:rPr>
              <w:t>求职中</w:t>
            </w:r>
          </w:p>
        </w:tc>
        <w:tc>
          <w:tcPr>
            <w:tcW w:w="1003" w:type="pct"/>
          </w:tcPr>
          <w:p w14:paraId="36F554E4">
            <w:pPr>
              <w:jc w:val="center"/>
              <w:rPr>
                <w:rFonts w:asciiTheme="minorEastAsia" w:hAnsiTheme="minorEastAsia"/>
                <w:szCs w:val="21"/>
              </w:rPr>
            </w:pPr>
            <w:r>
              <w:rPr>
                <w:rFonts w:asciiTheme="minorEastAsia" w:hAnsiTheme="minorEastAsia"/>
                <w:szCs w:val="21"/>
              </w:rPr>
              <w:t>425</w:t>
            </w:r>
          </w:p>
        </w:tc>
        <w:tc>
          <w:tcPr>
            <w:tcW w:w="1003" w:type="pct"/>
          </w:tcPr>
          <w:p w14:paraId="6363F989">
            <w:pPr>
              <w:jc w:val="center"/>
              <w:rPr>
                <w:rFonts w:asciiTheme="minorEastAsia" w:hAnsiTheme="minorEastAsia"/>
                <w:szCs w:val="21"/>
              </w:rPr>
            </w:pPr>
            <w:r>
              <w:rPr>
                <w:rFonts w:asciiTheme="minorEastAsia" w:hAnsiTheme="minorEastAsia"/>
                <w:szCs w:val="21"/>
              </w:rPr>
              <w:t>68.55</w:t>
            </w:r>
          </w:p>
        </w:tc>
      </w:tr>
      <w:tr w14:paraId="1D553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97" w:type="pct"/>
            <w:vMerge w:val="continue"/>
            <w:vAlign w:val="center"/>
          </w:tcPr>
          <w:p w14:paraId="2D1E0243">
            <w:pPr>
              <w:jc w:val="center"/>
              <w:rPr>
                <w:rFonts w:asciiTheme="minorEastAsia" w:hAnsiTheme="minorEastAsia"/>
                <w:szCs w:val="21"/>
              </w:rPr>
            </w:pPr>
          </w:p>
        </w:tc>
        <w:tc>
          <w:tcPr>
            <w:tcW w:w="1596" w:type="pct"/>
          </w:tcPr>
          <w:p w14:paraId="149019D2">
            <w:pPr>
              <w:rPr>
                <w:rFonts w:asciiTheme="minorEastAsia" w:hAnsiTheme="minorEastAsia"/>
                <w:szCs w:val="21"/>
              </w:rPr>
            </w:pPr>
            <w:r>
              <w:rPr>
                <w:rFonts w:hint="eastAsia" w:asciiTheme="minorEastAsia" w:hAnsiTheme="minorEastAsia"/>
                <w:szCs w:val="21"/>
              </w:rPr>
              <w:t>签约中</w:t>
            </w:r>
          </w:p>
        </w:tc>
        <w:tc>
          <w:tcPr>
            <w:tcW w:w="1003" w:type="pct"/>
          </w:tcPr>
          <w:p w14:paraId="7807A460">
            <w:pPr>
              <w:jc w:val="center"/>
              <w:rPr>
                <w:rFonts w:asciiTheme="minorEastAsia" w:hAnsiTheme="minorEastAsia"/>
                <w:szCs w:val="21"/>
              </w:rPr>
            </w:pPr>
            <w:r>
              <w:rPr>
                <w:rFonts w:asciiTheme="minorEastAsia" w:hAnsiTheme="minorEastAsia"/>
                <w:szCs w:val="21"/>
              </w:rPr>
              <w:t>45</w:t>
            </w:r>
          </w:p>
        </w:tc>
        <w:tc>
          <w:tcPr>
            <w:tcW w:w="1003" w:type="pct"/>
          </w:tcPr>
          <w:p w14:paraId="4F2111F5">
            <w:pPr>
              <w:jc w:val="center"/>
              <w:rPr>
                <w:rFonts w:asciiTheme="minorEastAsia" w:hAnsiTheme="minorEastAsia"/>
                <w:szCs w:val="21"/>
              </w:rPr>
            </w:pPr>
            <w:r>
              <w:rPr>
                <w:rFonts w:asciiTheme="minorEastAsia" w:hAnsiTheme="minorEastAsia"/>
                <w:szCs w:val="21"/>
              </w:rPr>
              <w:t>7.26</w:t>
            </w:r>
          </w:p>
        </w:tc>
      </w:tr>
      <w:tr w14:paraId="0B48F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97" w:type="pct"/>
            <w:vMerge w:val="continue"/>
          </w:tcPr>
          <w:p w14:paraId="2CFB57EA">
            <w:pPr>
              <w:jc w:val="center"/>
              <w:rPr>
                <w:rFonts w:asciiTheme="minorEastAsia" w:hAnsiTheme="minorEastAsia"/>
                <w:szCs w:val="21"/>
              </w:rPr>
            </w:pPr>
          </w:p>
        </w:tc>
        <w:tc>
          <w:tcPr>
            <w:tcW w:w="1596" w:type="pct"/>
          </w:tcPr>
          <w:p w14:paraId="1ED74E32">
            <w:pPr>
              <w:rPr>
                <w:rFonts w:asciiTheme="minorEastAsia" w:hAnsiTheme="minorEastAsia"/>
                <w:szCs w:val="21"/>
              </w:rPr>
            </w:pPr>
            <w:r>
              <w:rPr>
                <w:rFonts w:hint="eastAsia" w:asciiTheme="minorEastAsia" w:hAnsiTheme="minorEastAsia"/>
                <w:szCs w:val="21"/>
              </w:rPr>
              <w:t>拟参加公招考试</w:t>
            </w:r>
          </w:p>
        </w:tc>
        <w:tc>
          <w:tcPr>
            <w:tcW w:w="1003" w:type="pct"/>
          </w:tcPr>
          <w:p w14:paraId="750B1D02">
            <w:pPr>
              <w:jc w:val="center"/>
              <w:rPr>
                <w:rFonts w:asciiTheme="minorEastAsia" w:hAnsiTheme="minorEastAsia"/>
                <w:szCs w:val="21"/>
              </w:rPr>
            </w:pPr>
            <w:r>
              <w:rPr>
                <w:rFonts w:asciiTheme="minorEastAsia" w:hAnsiTheme="minorEastAsia"/>
                <w:szCs w:val="21"/>
              </w:rPr>
              <w:t>9</w:t>
            </w:r>
          </w:p>
        </w:tc>
        <w:tc>
          <w:tcPr>
            <w:tcW w:w="1003" w:type="pct"/>
          </w:tcPr>
          <w:p w14:paraId="14550965">
            <w:pPr>
              <w:jc w:val="center"/>
              <w:rPr>
                <w:rFonts w:asciiTheme="minorEastAsia" w:hAnsiTheme="minorEastAsia"/>
                <w:szCs w:val="21"/>
              </w:rPr>
            </w:pPr>
            <w:r>
              <w:rPr>
                <w:rFonts w:asciiTheme="minorEastAsia" w:hAnsiTheme="minorEastAsia"/>
                <w:szCs w:val="21"/>
              </w:rPr>
              <w:t>1.45</w:t>
            </w:r>
          </w:p>
        </w:tc>
      </w:tr>
      <w:tr w14:paraId="5BA1A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97" w:type="pct"/>
            <w:vMerge w:val="continue"/>
          </w:tcPr>
          <w:p w14:paraId="0AFD1310">
            <w:pPr>
              <w:jc w:val="center"/>
              <w:rPr>
                <w:rFonts w:asciiTheme="minorEastAsia" w:hAnsiTheme="minorEastAsia"/>
                <w:szCs w:val="21"/>
              </w:rPr>
            </w:pPr>
          </w:p>
        </w:tc>
        <w:tc>
          <w:tcPr>
            <w:tcW w:w="1596" w:type="pct"/>
          </w:tcPr>
          <w:p w14:paraId="674F984A">
            <w:pPr>
              <w:rPr>
                <w:rFonts w:asciiTheme="minorEastAsia" w:hAnsiTheme="minorEastAsia"/>
                <w:szCs w:val="21"/>
              </w:rPr>
            </w:pPr>
            <w:r>
              <w:rPr>
                <w:rFonts w:hint="eastAsia" w:asciiTheme="minorEastAsia" w:hAnsiTheme="minorEastAsia"/>
                <w:szCs w:val="21"/>
              </w:rPr>
              <w:t>拟创业</w:t>
            </w:r>
          </w:p>
        </w:tc>
        <w:tc>
          <w:tcPr>
            <w:tcW w:w="1003" w:type="pct"/>
          </w:tcPr>
          <w:p w14:paraId="0BB52ADC">
            <w:pPr>
              <w:jc w:val="center"/>
              <w:rPr>
                <w:rFonts w:asciiTheme="minorEastAsia" w:hAnsiTheme="minorEastAsia"/>
                <w:szCs w:val="21"/>
              </w:rPr>
            </w:pPr>
            <w:r>
              <w:rPr>
                <w:rFonts w:asciiTheme="minorEastAsia" w:hAnsiTheme="minorEastAsia"/>
                <w:szCs w:val="21"/>
              </w:rPr>
              <w:t>1</w:t>
            </w:r>
          </w:p>
        </w:tc>
        <w:tc>
          <w:tcPr>
            <w:tcW w:w="1003" w:type="pct"/>
          </w:tcPr>
          <w:p w14:paraId="34514046">
            <w:pPr>
              <w:jc w:val="center"/>
              <w:rPr>
                <w:rFonts w:asciiTheme="minorEastAsia" w:hAnsiTheme="minorEastAsia"/>
                <w:szCs w:val="21"/>
              </w:rPr>
            </w:pPr>
            <w:r>
              <w:rPr>
                <w:rFonts w:asciiTheme="minorEastAsia" w:hAnsiTheme="minorEastAsia"/>
                <w:szCs w:val="21"/>
              </w:rPr>
              <w:t>0.16</w:t>
            </w:r>
          </w:p>
        </w:tc>
      </w:tr>
      <w:tr w14:paraId="7C59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97" w:type="pct"/>
            <w:vMerge w:val="continue"/>
          </w:tcPr>
          <w:p w14:paraId="2F21605F">
            <w:pPr>
              <w:jc w:val="center"/>
              <w:rPr>
                <w:rFonts w:asciiTheme="minorEastAsia" w:hAnsiTheme="minorEastAsia"/>
                <w:szCs w:val="21"/>
              </w:rPr>
            </w:pPr>
          </w:p>
        </w:tc>
        <w:tc>
          <w:tcPr>
            <w:tcW w:w="1596" w:type="pct"/>
          </w:tcPr>
          <w:p w14:paraId="3F7B8879">
            <w:pPr>
              <w:rPr>
                <w:rFonts w:asciiTheme="minorEastAsia" w:hAnsiTheme="minorEastAsia"/>
                <w:szCs w:val="21"/>
              </w:rPr>
            </w:pPr>
            <w:r>
              <w:rPr>
                <w:rFonts w:hint="eastAsia" w:asciiTheme="minorEastAsia" w:hAnsiTheme="minorEastAsia"/>
                <w:szCs w:val="21"/>
              </w:rPr>
              <w:t>拟应征入伍</w:t>
            </w:r>
          </w:p>
        </w:tc>
        <w:tc>
          <w:tcPr>
            <w:tcW w:w="1003" w:type="pct"/>
          </w:tcPr>
          <w:p w14:paraId="7AEFBDAD">
            <w:pPr>
              <w:jc w:val="center"/>
              <w:rPr>
                <w:rFonts w:asciiTheme="minorEastAsia" w:hAnsiTheme="minorEastAsia"/>
                <w:szCs w:val="21"/>
              </w:rPr>
            </w:pPr>
            <w:r>
              <w:rPr>
                <w:rFonts w:asciiTheme="minorEastAsia" w:hAnsiTheme="minorEastAsia"/>
                <w:szCs w:val="21"/>
              </w:rPr>
              <w:t>6</w:t>
            </w:r>
          </w:p>
        </w:tc>
        <w:tc>
          <w:tcPr>
            <w:tcW w:w="1003" w:type="pct"/>
          </w:tcPr>
          <w:p w14:paraId="7F3E6BAB">
            <w:pPr>
              <w:jc w:val="center"/>
              <w:rPr>
                <w:rFonts w:asciiTheme="minorEastAsia" w:hAnsiTheme="minorEastAsia"/>
                <w:szCs w:val="21"/>
              </w:rPr>
            </w:pPr>
            <w:r>
              <w:rPr>
                <w:rFonts w:asciiTheme="minorEastAsia" w:hAnsiTheme="minorEastAsia"/>
                <w:szCs w:val="21"/>
              </w:rPr>
              <w:t>0.97</w:t>
            </w:r>
          </w:p>
        </w:tc>
      </w:tr>
      <w:tr w14:paraId="044CE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97" w:type="pct"/>
            <w:vMerge w:val="continue"/>
          </w:tcPr>
          <w:p w14:paraId="48FAA236">
            <w:pPr>
              <w:jc w:val="center"/>
              <w:rPr>
                <w:rFonts w:asciiTheme="minorEastAsia" w:hAnsiTheme="minorEastAsia"/>
                <w:szCs w:val="21"/>
              </w:rPr>
            </w:pPr>
          </w:p>
        </w:tc>
        <w:tc>
          <w:tcPr>
            <w:tcW w:w="1596" w:type="pct"/>
          </w:tcPr>
          <w:p w14:paraId="2F399267">
            <w:pPr>
              <w:rPr>
                <w:rFonts w:asciiTheme="minorEastAsia" w:hAnsiTheme="minorEastAsia"/>
                <w:szCs w:val="21"/>
              </w:rPr>
            </w:pPr>
            <w:r>
              <w:rPr>
                <w:rFonts w:hint="eastAsia" w:asciiTheme="minorEastAsia" w:hAnsiTheme="minorEastAsia"/>
                <w:szCs w:val="21"/>
              </w:rPr>
              <w:t>就业见习</w:t>
            </w:r>
          </w:p>
        </w:tc>
        <w:tc>
          <w:tcPr>
            <w:tcW w:w="1003" w:type="pct"/>
          </w:tcPr>
          <w:p w14:paraId="4F7D2E96">
            <w:pPr>
              <w:jc w:val="center"/>
              <w:rPr>
                <w:rFonts w:asciiTheme="minorEastAsia" w:hAnsiTheme="minorEastAsia"/>
                <w:szCs w:val="21"/>
              </w:rPr>
            </w:pPr>
            <w:r>
              <w:rPr>
                <w:rFonts w:asciiTheme="minorEastAsia" w:hAnsiTheme="minorEastAsia"/>
                <w:szCs w:val="21"/>
              </w:rPr>
              <w:t>-</w:t>
            </w:r>
          </w:p>
        </w:tc>
        <w:tc>
          <w:tcPr>
            <w:tcW w:w="1003" w:type="pct"/>
          </w:tcPr>
          <w:p w14:paraId="0D8AB284">
            <w:pPr>
              <w:jc w:val="center"/>
              <w:rPr>
                <w:rFonts w:asciiTheme="minorEastAsia" w:hAnsiTheme="minorEastAsia"/>
                <w:szCs w:val="21"/>
              </w:rPr>
            </w:pPr>
            <w:r>
              <w:rPr>
                <w:rFonts w:asciiTheme="minorEastAsia" w:hAnsiTheme="minorEastAsia"/>
                <w:szCs w:val="21"/>
              </w:rPr>
              <w:t>-</w:t>
            </w:r>
          </w:p>
        </w:tc>
      </w:tr>
      <w:tr w14:paraId="4A9B0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97" w:type="pct"/>
            <w:vAlign w:val="center"/>
          </w:tcPr>
          <w:p w14:paraId="58F05A2D">
            <w:pPr>
              <w:jc w:val="center"/>
              <w:rPr>
                <w:rFonts w:asciiTheme="minorEastAsia" w:hAnsiTheme="minorEastAsia"/>
                <w:szCs w:val="21"/>
              </w:rPr>
            </w:pPr>
            <w:r>
              <w:rPr>
                <w:rFonts w:hint="eastAsia" w:asciiTheme="minorEastAsia" w:hAnsiTheme="minorEastAsia"/>
                <w:szCs w:val="21"/>
              </w:rPr>
              <w:t>不就业拟升学</w:t>
            </w:r>
          </w:p>
        </w:tc>
        <w:tc>
          <w:tcPr>
            <w:tcW w:w="1596" w:type="pct"/>
          </w:tcPr>
          <w:p w14:paraId="6AA04969">
            <w:pPr>
              <w:rPr>
                <w:rFonts w:asciiTheme="minorEastAsia" w:hAnsiTheme="minorEastAsia"/>
                <w:szCs w:val="21"/>
              </w:rPr>
            </w:pPr>
            <w:r>
              <w:rPr>
                <w:rFonts w:hint="eastAsia" w:asciiTheme="minorEastAsia" w:hAnsiTheme="minorEastAsia"/>
                <w:szCs w:val="21"/>
              </w:rPr>
              <w:t>准备境内升学</w:t>
            </w:r>
          </w:p>
        </w:tc>
        <w:tc>
          <w:tcPr>
            <w:tcW w:w="1003" w:type="pct"/>
          </w:tcPr>
          <w:p w14:paraId="49105A42">
            <w:pPr>
              <w:jc w:val="center"/>
              <w:rPr>
                <w:rFonts w:asciiTheme="minorEastAsia" w:hAnsiTheme="minorEastAsia"/>
                <w:szCs w:val="21"/>
              </w:rPr>
            </w:pPr>
            <w:r>
              <w:rPr>
                <w:rFonts w:asciiTheme="minorEastAsia" w:hAnsiTheme="minorEastAsia"/>
                <w:szCs w:val="21"/>
              </w:rPr>
              <w:t>2</w:t>
            </w:r>
          </w:p>
        </w:tc>
        <w:tc>
          <w:tcPr>
            <w:tcW w:w="1003" w:type="pct"/>
          </w:tcPr>
          <w:p w14:paraId="6818D5A9">
            <w:pPr>
              <w:jc w:val="center"/>
              <w:rPr>
                <w:rFonts w:asciiTheme="minorEastAsia" w:hAnsiTheme="minorEastAsia"/>
                <w:szCs w:val="21"/>
              </w:rPr>
            </w:pPr>
            <w:r>
              <w:rPr>
                <w:rFonts w:asciiTheme="minorEastAsia" w:hAnsiTheme="minorEastAsia"/>
                <w:szCs w:val="21"/>
              </w:rPr>
              <w:t>0.32</w:t>
            </w:r>
          </w:p>
        </w:tc>
      </w:tr>
      <w:tr w14:paraId="4AA2F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97" w:type="pct"/>
            <w:vMerge w:val="restart"/>
            <w:vAlign w:val="center"/>
          </w:tcPr>
          <w:p w14:paraId="7EE8D208">
            <w:pPr>
              <w:jc w:val="center"/>
              <w:rPr>
                <w:rFonts w:asciiTheme="minorEastAsia" w:hAnsiTheme="minorEastAsia"/>
                <w:szCs w:val="21"/>
              </w:rPr>
            </w:pPr>
            <w:r>
              <w:rPr>
                <w:rFonts w:hint="eastAsia" w:asciiTheme="minorEastAsia" w:hAnsiTheme="minorEastAsia"/>
                <w:szCs w:val="21"/>
              </w:rPr>
              <w:t>其他暂不就业</w:t>
            </w:r>
          </w:p>
        </w:tc>
        <w:tc>
          <w:tcPr>
            <w:tcW w:w="1596" w:type="pct"/>
          </w:tcPr>
          <w:p w14:paraId="11C261D2">
            <w:pPr>
              <w:rPr>
                <w:rFonts w:asciiTheme="minorEastAsia" w:hAnsiTheme="minorEastAsia"/>
                <w:szCs w:val="21"/>
              </w:rPr>
            </w:pPr>
            <w:r>
              <w:rPr>
                <w:rFonts w:hint="eastAsia" w:asciiTheme="minorEastAsia" w:hAnsiTheme="minorEastAsia"/>
                <w:szCs w:val="21"/>
              </w:rPr>
              <w:t>暂不就业</w:t>
            </w:r>
          </w:p>
        </w:tc>
        <w:tc>
          <w:tcPr>
            <w:tcW w:w="1003" w:type="pct"/>
          </w:tcPr>
          <w:p w14:paraId="42E6400D">
            <w:pPr>
              <w:jc w:val="center"/>
              <w:rPr>
                <w:rFonts w:asciiTheme="minorEastAsia" w:hAnsiTheme="minorEastAsia"/>
                <w:szCs w:val="21"/>
              </w:rPr>
            </w:pPr>
            <w:r>
              <w:rPr>
                <w:rFonts w:asciiTheme="minorEastAsia" w:hAnsiTheme="minorEastAsia"/>
                <w:szCs w:val="21"/>
              </w:rPr>
              <w:t>16</w:t>
            </w:r>
          </w:p>
        </w:tc>
        <w:tc>
          <w:tcPr>
            <w:tcW w:w="1003" w:type="pct"/>
          </w:tcPr>
          <w:p w14:paraId="357CE080">
            <w:pPr>
              <w:jc w:val="center"/>
              <w:rPr>
                <w:rFonts w:asciiTheme="minorEastAsia" w:hAnsiTheme="minorEastAsia"/>
                <w:szCs w:val="21"/>
              </w:rPr>
            </w:pPr>
            <w:r>
              <w:rPr>
                <w:rFonts w:asciiTheme="minorEastAsia" w:hAnsiTheme="minorEastAsia"/>
                <w:szCs w:val="21"/>
              </w:rPr>
              <w:t>2.58</w:t>
            </w:r>
          </w:p>
        </w:tc>
      </w:tr>
      <w:tr w14:paraId="0E4BE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97" w:type="pct"/>
            <w:vMerge w:val="continue"/>
          </w:tcPr>
          <w:p w14:paraId="2F546AFD">
            <w:pPr>
              <w:rPr>
                <w:rFonts w:asciiTheme="minorEastAsia" w:hAnsiTheme="minorEastAsia"/>
                <w:szCs w:val="21"/>
              </w:rPr>
            </w:pPr>
          </w:p>
        </w:tc>
        <w:tc>
          <w:tcPr>
            <w:tcW w:w="1596" w:type="pct"/>
          </w:tcPr>
          <w:p w14:paraId="5093B922">
            <w:pPr>
              <w:rPr>
                <w:rFonts w:asciiTheme="minorEastAsia" w:hAnsiTheme="minorEastAsia"/>
                <w:szCs w:val="21"/>
              </w:rPr>
            </w:pPr>
            <w:r>
              <w:rPr>
                <w:rFonts w:hint="eastAsia" w:asciiTheme="minorEastAsia" w:hAnsiTheme="minorEastAsia"/>
                <w:szCs w:val="21"/>
              </w:rPr>
              <w:t>拟出国出境</w:t>
            </w:r>
          </w:p>
        </w:tc>
        <w:tc>
          <w:tcPr>
            <w:tcW w:w="1003" w:type="pct"/>
          </w:tcPr>
          <w:p w14:paraId="7BF9FC7D">
            <w:pPr>
              <w:jc w:val="center"/>
              <w:rPr>
                <w:rFonts w:asciiTheme="minorEastAsia" w:hAnsiTheme="minorEastAsia"/>
                <w:szCs w:val="21"/>
              </w:rPr>
            </w:pPr>
            <w:r>
              <w:rPr>
                <w:rFonts w:asciiTheme="minorEastAsia" w:hAnsiTheme="minorEastAsia"/>
                <w:szCs w:val="21"/>
              </w:rPr>
              <w:t>-</w:t>
            </w:r>
          </w:p>
        </w:tc>
        <w:tc>
          <w:tcPr>
            <w:tcW w:w="1003" w:type="pct"/>
          </w:tcPr>
          <w:p w14:paraId="220F4393">
            <w:pPr>
              <w:jc w:val="center"/>
              <w:rPr>
                <w:rFonts w:asciiTheme="minorEastAsia" w:hAnsiTheme="minorEastAsia"/>
                <w:szCs w:val="21"/>
              </w:rPr>
            </w:pPr>
            <w:r>
              <w:rPr>
                <w:rFonts w:asciiTheme="minorEastAsia" w:hAnsiTheme="minorEastAsia"/>
                <w:szCs w:val="21"/>
              </w:rPr>
              <w:t>-</w:t>
            </w:r>
          </w:p>
        </w:tc>
      </w:tr>
      <w:tr w14:paraId="5E5C2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993" w:type="pct"/>
            <w:gridSpan w:val="2"/>
            <w:vAlign w:val="center"/>
          </w:tcPr>
          <w:p w14:paraId="54240A20">
            <w:pPr>
              <w:jc w:val="center"/>
              <w:rPr>
                <w:rFonts w:asciiTheme="minorEastAsia" w:hAnsiTheme="minorEastAsia"/>
                <w:szCs w:val="21"/>
              </w:rPr>
            </w:pPr>
            <w:r>
              <w:rPr>
                <w:rFonts w:hint="eastAsia" w:asciiTheme="minorEastAsia" w:hAnsiTheme="minorEastAsia"/>
                <w:szCs w:val="21"/>
              </w:rPr>
              <w:t>合计</w:t>
            </w:r>
          </w:p>
        </w:tc>
        <w:tc>
          <w:tcPr>
            <w:tcW w:w="1003" w:type="pct"/>
          </w:tcPr>
          <w:p w14:paraId="1A29AAC2">
            <w:pPr>
              <w:jc w:val="center"/>
              <w:rPr>
                <w:rFonts w:asciiTheme="minorEastAsia" w:hAnsiTheme="minorEastAsia"/>
                <w:szCs w:val="21"/>
              </w:rPr>
            </w:pPr>
            <w:r>
              <w:rPr>
                <w:rFonts w:asciiTheme="minorEastAsia" w:hAnsiTheme="minorEastAsia"/>
                <w:szCs w:val="21"/>
              </w:rPr>
              <w:t>620</w:t>
            </w:r>
          </w:p>
        </w:tc>
        <w:tc>
          <w:tcPr>
            <w:tcW w:w="1003" w:type="pct"/>
          </w:tcPr>
          <w:p w14:paraId="119CC335">
            <w:pPr>
              <w:jc w:val="center"/>
              <w:rPr>
                <w:rFonts w:asciiTheme="minorEastAsia" w:hAnsiTheme="minorEastAsia"/>
                <w:szCs w:val="21"/>
              </w:rPr>
            </w:pPr>
            <w:r>
              <w:rPr>
                <w:rFonts w:asciiTheme="minorEastAsia" w:hAnsiTheme="minorEastAsia"/>
                <w:szCs w:val="21"/>
              </w:rPr>
              <w:t>100.00</w:t>
            </w:r>
          </w:p>
        </w:tc>
      </w:tr>
    </w:tbl>
    <w:p w14:paraId="61334791">
      <w:pPr>
        <w:pStyle w:val="168"/>
        <w:spacing w:line="520" w:lineRule="exact"/>
        <w:ind w:firstLine="480"/>
        <w:jc w:val="both"/>
        <w:rPr>
          <w:rFonts w:asciiTheme="minorEastAsia" w:eastAsiaTheme="minorEastAsia"/>
          <w:sz w:val="24"/>
        </w:rPr>
      </w:pPr>
      <w:r>
        <w:rPr>
          <w:rFonts w:hint="eastAsia" w:asciiTheme="minorEastAsia" w:eastAsiaTheme="minorEastAsia"/>
          <w:sz w:val="24"/>
        </w:rPr>
        <w:t>2</w:t>
      </w:r>
      <w:r>
        <w:rPr>
          <w:rFonts w:asciiTheme="minorEastAsia" w:eastAsiaTheme="minorEastAsia"/>
          <w:sz w:val="24"/>
        </w:rPr>
        <w:t>024</w:t>
      </w:r>
      <w:r>
        <w:rPr>
          <w:rFonts w:hint="eastAsia" w:asciiTheme="minorEastAsia" w:eastAsiaTheme="minorEastAsia"/>
          <w:sz w:val="24"/>
        </w:rPr>
        <w:t>届未就业毕业生跟踪调查数据显示，毕业生求职时遇到的主要阻碍是“实习</w:t>
      </w:r>
      <w:r>
        <w:rPr>
          <w:rFonts w:asciiTheme="minorEastAsia" w:eastAsiaTheme="minorEastAsia"/>
          <w:sz w:val="24"/>
        </w:rPr>
        <w:t>实践经验缺乏</w:t>
      </w:r>
      <w:r>
        <w:rPr>
          <w:rFonts w:hint="eastAsia" w:asciiTheme="minorEastAsia" w:eastAsiaTheme="minorEastAsia"/>
          <w:sz w:val="24"/>
        </w:rPr>
        <w:t>”“获取</w:t>
      </w:r>
      <w:r>
        <w:rPr>
          <w:rFonts w:asciiTheme="minorEastAsia" w:eastAsiaTheme="minorEastAsia"/>
          <w:sz w:val="24"/>
        </w:rPr>
        <w:t>就业信息渠道少”</w:t>
      </w:r>
      <w:r>
        <w:rPr>
          <w:rFonts w:hint="eastAsia" w:asciiTheme="minorEastAsia" w:eastAsiaTheme="minorEastAsia"/>
          <w:sz w:val="24"/>
        </w:rPr>
        <w:t>和</w:t>
      </w:r>
      <w:r>
        <w:rPr>
          <w:rFonts w:asciiTheme="minorEastAsia" w:eastAsiaTheme="minorEastAsia"/>
          <w:sz w:val="24"/>
        </w:rPr>
        <w:t>“</w:t>
      </w:r>
      <w:r>
        <w:rPr>
          <w:rFonts w:hint="eastAsia" w:asciiTheme="minorEastAsia" w:eastAsiaTheme="minorEastAsia"/>
          <w:sz w:val="24"/>
        </w:rPr>
        <w:t>求职</w:t>
      </w:r>
      <w:r>
        <w:rPr>
          <w:rFonts w:asciiTheme="minorEastAsia" w:eastAsiaTheme="minorEastAsia"/>
          <w:sz w:val="24"/>
        </w:rPr>
        <w:t>方法技巧缺乏”</w:t>
      </w:r>
      <w:r>
        <w:rPr>
          <w:rFonts w:hint="eastAsia" w:asciiTheme="minorEastAsia" w:eastAsiaTheme="minorEastAsia"/>
          <w:sz w:val="24"/>
        </w:rPr>
        <w:t>（此调查为多选题），比例均达32%以上。</w:t>
      </w:r>
    </w:p>
    <w:p w14:paraId="1F488F02">
      <w:pPr>
        <w:pStyle w:val="178"/>
        <w:adjustRightInd w:val="0"/>
        <w:snapToGrid w:val="0"/>
        <w:spacing w:before="62" w:beforeLines="20" w:after="62" w:afterLines="20"/>
        <w:rPr>
          <w:rFonts w:asciiTheme="minorEastAsia" w:hAnsiTheme="minorEastAsia" w:eastAsiaTheme="minorEastAsia"/>
          <w:b w:val="0"/>
          <w:sz w:val="21"/>
        </w:rPr>
      </w:pPr>
      <w:r>
        <w:drawing>
          <wp:inline distT="0" distB="0" distL="0" distR="0">
            <wp:extent cx="5194300" cy="2705100"/>
            <wp:effectExtent l="0" t="0" r="6350" b="0"/>
            <wp:docPr id="41"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BA2D209">
      <w:pPr>
        <w:pStyle w:val="178"/>
        <w:adjustRightInd w:val="0"/>
        <w:snapToGrid w:val="0"/>
        <w:spacing w:before="62" w:beforeLines="20" w:after="62" w:afterLines="20"/>
        <w:rPr>
          <w:rFonts w:asciiTheme="minorEastAsia" w:hAnsiTheme="minorEastAsia" w:eastAsiaTheme="minorEastAsia"/>
          <w:b w:val="0"/>
          <w:sz w:val="21"/>
        </w:rPr>
      </w:pPr>
      <w:bookmarkStart w:id="29" w:name="_Toc178452504"/>
      <w:r>
        <w:rPr>
          <w:rFonts w:asciiTheme="minorEastAsia" w:hAnsiTheme="minorEastAsia" w:eastAsiaTheme="minorEastAsia"/>
          <w:b w:val="0"/>
          <w:sz w:val="21"/>
        </w:rPr>
        <w:t>图</w:t>
      </w:r>
      <w:r>
        <w:rPr>
          <w:rFonts w:asciiTheme="minorEastAsia" w:hAnsiTheme="minorEastAsia" w:eastAsiaTheme="minorEastAsia"/>
          <w:b w:val="0"/>
          <w:sz w:val="21"/>
        </w:rPr>
        <w:fldChar w:fldCharType="begin"/>
      </w:r>
      <w:r>
        <w:rPr>
          <w:rFonts w:asciiTheme="minorEastAsia" w:hAnsiTheme="minorEastAsia" w:eastAsiaTheme="minorEastAsia"/>
          <w:b w:val="0"/>
          <w:sz w:val="21"/>
        </w:rPr>
        <w:instrText xml:space="preserve"> SEQ 图 \* ARABIC </w:instrText>
      </w:r>
      <w:r>
        <w:rPr>
          <w:rFonts w:asciiTheme="minorEastAsia" w:hAnsiTheme="minorEastAsia" w:eastAsiaTheme="minorEastAsia"/>
          <w:b w:val="0"/>
          <w:sz w:val="21"/>
        </w:rPr>
        <w:fldChar w:fldCharType="separate"/>
      </w:r>
      <w:r>
        <w:rPr>
          <w:rFonts w:asciiTheme="minorEastAsia" w:hAnsiTheme="minorEastAsia" w:eastAsiaTheme="minorEastAsia"/>
          <w:b w:val="0"/>
          <w:sz w:val="21"/>
        </w:rPr>
        <w:t>3</w:t>
      </w:r>
      <w:r>
        <w:rPr>
          <w:rFonts w:asciiTheme="minorEastAsia" w:hAnsiTheme="minorEastAsia" w:eastAsiaTheme="minorEastAsia"/>
          <w:b w:val="0"/>
          <w:sz w:val="21"/>
        </w:rPr>
        <w:fldChar w:fldCharType="end"/>
      </w:r>
      <w:r>
        <w:rPr>
          <w:rFonts w:asciiTheme="minorEastAsia" w:hAnsiTheme="minorEastAsia" w:eastAsiaTheme="minorEastAsia"/>
          <w:b w:val="0"/>
          <w:sz w:val="21"/>
        </w:rPr>
        <w:t>.</w:t>
      </w:r>
      <w:r>
        <w:rPr>
          <w:rFonts w:hint="eastAsia" w:asciiTheme="minorEastAsia" w:hAnsiTheme="minorEastAsia" w:eastAsiaTheme="minorEastAsia"/>
          <w:b w:val="0"/>
          <w:sz w:val="21"/>
        </w:rPr>
        <w:t>毕业生求职时遇到的主要阻碍</w:t>
      </w:r>
      <w:bookmarkEnd w:id="29"/>
    </w:p>
    <w:p w14:paraId="3695A374">
      <w:pPr>
        <w:pStyle w:val="168"/>
        <w:spacing w:line="520" w:lineRule="exact"/>
        <w:ind w:firstLine="480"/>
        <w:jc w:val="both"/>
        <w:rPr>
          <w:rFonts w:asciiTheme="minorEastAsia" w:eastAsiaTheme="minorEastAsia"/>
          <w:sz w:val="24"/>
        </w:rPr>
      </w:pPr>
      <w:r>
        <w:rPr>
          <w:rFonts w:hint="eastAsia" w:asciiTheme="minorEastAsia" w:eastAsiaTheme="minorEastAsia"/>
          <w:sz w:val="24"/>
        </w:rPr>
        <w:t>“适应</w:t>
      </w:r>
      <w:r>
        <w:rPr>
          <w:rFonts w:asciiTheme="minorEastAsia" w:eastAsiaTheme="minorEastAsia"/>
          <w:sz w:val="24"/>
        </w:rPr>
        <w:t>社会能力</w:t>
      </w:r>
      <w:r>
        <w:rPr>
          <w:rFonts w:hint="eastAsia" w:asciiTheme="minorEastAsia" w:eastAsiaTheme="minorEastAsia"/>
          <w:sz w:val="24"/>
        </w:rPr>
        <w:t>”和“人际</w:t>
      </w:r>
      <w:r>
        <w:rPr>
          <w:rFonts w:asciiTheme="minorEastAsia" w:eastAsiaTheme="minorEastAsia"/>
          <w:sz w:val="24"/>
        </w:rPr>
        <w:t>交往能力”</w:t>
      </w:r>
      <w:r>
        <w:rPr>
          <w:rFonts w:hint="eastAsia" w:asciiTheme="minorEastAsia" w:eastAsiaTheme="minorEastAsia"/>
          <w:sz w:val="24"/>
        </w:rPr>
        <w:t>是未就业毕业生最希望提升的两项基本能力（此调查为多选题），比例分别</w:t>
      </w:r>
      <w:r>
        <w:rPr>
          <w:rFonts w:asciiTheme="minorEastAsia" w:eastAsiaTheme="minorEastAsia"/>
          <w:sz w:val="24"/>
        </w:rPr>
        <w:t>为</w:t>
      </w:r>
      <w:r>
        <w:rPr>
          <w:rFonts w:hint="eastAsia" w:asciiTheme="minorEastAsia" w:eastAsiaTheme="minorEastAsia"/>
          <w:sz w:val="24"/>
        </w:rPr>
        <w:t>56.43%和49.92</w:t>
      </w:r>
      <w:r>
        <w:rPr>
          <w:rFonts w:asciiTheme="minorEastAsia" w:eastAsiaTheme="minorEastAsia"/>
          <w:sz w:val="24"/>
        </w:rPr>
        <w:t>%</w:t>
      </w:r>
      <w:r>
        <w:rPr>
          <w:rFonts w:hint="eastAsia" w:asciiTheme="minorEastAsia" w:eastAsiaTheme="minorEastAsia"/>
          <w:sz w:val="24"/>
        </w:rPr>
        <w:t>。</w:t>
      </w:r>
    </w:p>
    <w:p w14:paraId="2FAE62D3">
      <w:pPr>
        <w:pStyle w:val="178"/>
        <w:adjustRightInd w:val="0"/>
        <w:snapToGrid w:val="0"/>
        <w:spacing w:before="62" w:beforeLines="20" w:after="62" w:afterLines="20"/>
        <w:rPr>
          <w:rFonts w:asciiTheme="minorEastAsia" w:hAnsiTheme="minorEastAsia" w:eastAsiaTheme="minorEastAsia"/>
          <w:b w:val="0"/>
          <w:sz w:val="21"/>
        </w:rPr>
      </w:pPr>
      <w:r>
        <w:drawing>
          <wp:inline distT="0" distB="0" distL="0" distR="0">
            <wp:extent cx="5274310" cy="2266950"/>
            <wp:effectExtent l="0" t="0" r="2540" b="0"/>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87BD6D5">
      <w:pPr>
        <w:pStyle w:val="178"/>
        <w:adjustRightInd w:val="0"/>
        <w:snapToGrid w:val="0"/>
        <w:spacing w:before="62" w:beforeLines="20" w:after="62" w:afterLines="20"/>
        <w:rPr>
          <w:rFonts w:asciiTheme="minorEastAsia" w:hAnsiTheme="minorEastAsia" w:eastAsiaTheme="minorEastAsia"/>
          <w:b w:val="0"/>
          <w:sz w:val="21"/>
        </w:rPr>
      </w:pPr>
      <w:bookmarkStart w:id="30" w:name="_Toc178452505"/>
      <w:r>
        <w:rPr>
          <w:rFonts w:asciiTheme="minorEastAsia" w:hAnsiTheme="minorEastAsia" w:eastAsiaTheme="minorEastAsia"/>
          <w:b w:val="0"/>
          <w:sz w:val="21"/>
        </w:rPr>
        <w:t>图</w:t>
      </w:r>
      <w:r>
        <w:rPr>
          <w:rFonts w:asciiTheme="minorEastAsia" w:hAnsiTheme="minorEastAsia" w:eastAsiaTheme="minorEastAsia"/>
          <w:b w:val="0"/>
          <w:sz w:val="21"/>
        </w:rPr>
        <w:fldChar w:fldCharType="begin"/>
      </w:r>
      <w:r>
        <w:rPr>
          <w:rFonts w:asciiTheme="minorEastAsia" w:hAnsiTheme="minorEastAsia" w:eastAsiaTheme="minorEastAsia"/>
          <w:b w:val="0"/>
          <w:sz w:val="21"/>
        </w:rPr>
        <w:instrText xml:space="preserve"> SEQ 图 \* ARABIC </w:instrText>
      </w:r>
      <w:r>
        <w:rPr>
          <w:rFonts w:asciiTheme="minorEastAsia" w:hAnsiTheme="minorEastAsia" w:eastAsiaTheme="minorEastAsia"/>
          <w:b w:val="0"/>
          <w:sz w:val="21"/>
        </w:rPr>
        <w:fldChar w:fldCharType="separate"/>
      </w:r>
      <w:r>
        <w:rPr>
          <w:rFonts w:asciiTheme="minorEastAsia" w:hAnsiTheme="minorEastAsia" w:eastAsiaTheme="minorEastAsia"/>
          <w:b w:val="0"/>
          <w:sz w:val="21"/>
        </w:rPr>
        <w:t>4</w:t>
      </w:r>
      <w:r>
        <w:rPr>
          <w:rFonts w:asciiTheme="minorEastAsia" w:hAnsiTheme="minorEastAsia" w:eastAsiaTheme="minorEastAsia"/>
          <w:b w:val="0"/>
          <w:sz w:val="21"/>
        </w:rPr>
        <w:fldChar w:fldCharType="end"/>
      </w:r>
      <w:r>
        <w:rPr>
          <w:rFonts w:asciiTheme="minorEastAsia" w:hAnsiTheme="minorEastAsia" w:eastAsiaTheme="minorEastAsia"/>
          <w:b w:val="0"/>
          <w:sz w:val="21"/>
        </w:rPr>
        <w:t>.</w:t>
      </w:r>
      <w:r>
        <w:rPr>
          <w:rFonts w:hint="eastAsia" w:asciiTheme="minorEastAsia" w:hAnsiTheme="minorEastAsia" w:eastAsiaTheme="minorEastAsia"/>
          <w:b w:val="0"/>
          <w:sz w:val="21"/>
        </w:rPr>
        <w:t>未就业毕业生希望提升的基本能力</w:t>
      </w:r>
      <w:bookmarkEnd w:id="30"/>
    </w:p>
    <w:p w14:paraId="0FA1BAB4">
      <w:pPr>
        <w:widowControl/>
        <w:jc w:val="left"/>
        <w:rPr>
          <w:rFonts w:cs="Times New Roman" w:asciiTheme="minorEastAsia" w:hAnsiTheme="minorEastAsia"/>
          <w:sz w:val="24"/>
          <w:szCs w:val="28"/>
        </w:rPr>
      </w:pPr>
      <w:r>
        <w:rPr>
          <w:rFonts w:asciiTheme="minorEastAsia"/>
          <w:sz w:val="24"/>
        </w:rPr>
        <w:br w:type="page"/>
      </w:r>
    </w:p>
    <w:p w14:paraId="23798FC7">
      <w:pPr>
        <w:pStyle w:val="168"/>
        <w:spacing w:line="520" w:lineRule="exact"/>
        <w:ind w:firstLine="480"/>
        <w:jc w:val="both"/>
        <w:rPr>
          <w:rFonts w:asciiTheme="minorEastAsia" w:eastAsiaTheme="minorEastAsia"/>
          <w:sz w:val="24"/>
        </w:rPr>
      </w:pPr>
      <w:r>
        <w:rPr>
          <w:rFonts w:hint="eastAsia" w:asciiTheme="minorEastAsia" w:eastAsiaTheme="minorEastAsia"/>
          <w:sz w:val="24"/>
        </w:rPr>
        <w:t>“职业</w:t>
      </w:r>
      <w:r>
        <w:rPr>
          <w:rFonts w:asciiTheme="minorEastAsia" w:eastAsiaTheme="minorEastAsia"/>
          <w:sz w:val="24"/>
        </w:rPr>
        <w:t>指导</w:t>
      </w:r>
      <w:r>
        <w:rPr>
          <w:rFonts w:hint="eastAsia" w:asciiTheme="minorEastAsia" w:eastAsiaTheme="minorEastAsia"/>
          <w:sz w:val="24"/>
        </w:rPr>
        <w:t>”和“就业</w:t>
      </w:r>
      <w:r>
        <w:rPr>
          <w:rFonts w:asciiTheme="minorEastAsia" w:eastAsiaTheme="minorEastAsia"/>
          <w:sz w:val="24"/>
        </w:rPr>
        <w:t>信息”</w:t>
      </w:r>
      <w:r>
        <w:rPr>
          <w:rFonts w:hint="eastAsia" w:asciiTheme="minorEastAsia" w:eastAsiaTheme="minorEastAsia"/>
          <w:sz w:val="24"/>
        </w:rPr>
        <w:t>是未就业毕业生在求职方面最希望获取的两项服务（此调查为多选题），比例分别</w:t>
      </w:r>
      <w:r>
        <w:rPr>
          <w:rFonts w:asciiTheme="minorEastAsia" w:eastAsiaTheme="minorEastAsia"/>
          <w:sz w:val="24"/>
        </w:rPr>
        <w:t>为</w:t>
      </w:r>
      <w:r>
        <w:rPr>
          <w:rFonts w:hint="eastAsia" w:asciiTheme="minorEastAsia" w:eastAsiaTheme="minorEastAsia"/>
          <w:sz w:val="24"/>
        </w:rPr>
        <w:t>63.39%和53.71</w:t>
      </w:r>
      <w:r>
        <w:rPr>
          <w:rFonts w:asciiTheme="minorEastAsia" w:eastAsiaTheme="minorEastAsia"/>
          <w:sz w:val="24"/>
        </w:rPr>
        <w:t>%</w:t>
      </w:r>
      <w:r>
        <w:rPr>
          <w:rFonts w:hint="eastAsia" w:asciiTheme="minorEastAsia" w:eastAsiaTheme="minorEastAsia"/>
          <w:sz w:val="24"/>
        </w:rPr>
        <w:t>。</w:t>
      </w:r>
    </w:p>
    <w:p w14:paraId="492CB609">
      <w:pPr>
        <w:pStyle w:val="178"/>
        <w:adjustRightInd w:val="0"/>
        <w:snapToGrid w:val="0"/>
        <w:spacing w:before="62" w:beforeLines="20" w:after="62" w:afterLines="20"/>
        <w:rPr>
          <w:rFonts w:asciiTheme="minorEastAsia" w:hAnsiTheme="minorEastAsia" w:eastAsiaTheme="minorEastAsia"/>
          <w:b w:val="0"/>
          <w:sz w:val="21"/>
        </w:rPr>
      </w:pPr>
      <w:r>
        <w:drawing>
          <wp:inline distT="0" distB="0" distL="0" distR="0">
            <wp:extent cx="4914900" cy="2374900"/>
            <wp:effectExtent l="0" t="0" r="0" b="6350"/>
            <wp:docPr id="43" name="图表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59F65B2">
      <w:pPr>
        <w:pStyle w:val="178"/>
        <w:adjustRightInd w:val="0"/>
        <w:snapToGrid w:val="0"/>
        <w:spacing w:before="62" w:beforeLines="20" w:after="62" w:afterLines="20"/>
        <w:rPr>
          <w:rFonts w:asciiTheme="minorEastAsia" w:hAnsiTheme="minorEastAsia" w:eastAsiaTheme="minorEastAsia"/>
          <w:b w:val="0"/>
          <w:sz w:val="21"/>
        </w:rPr>
      </w:pPr>
      <w:bookmarkStart w:id="31" w:name="_Toc178452506"/>
      <w:r>
        <w:rPr>
          <w:rFonts w:asciiTheme="minorEastAsia" w:hAnsiTheme="minorEastAsia" w:eastAsiaTheme="minorEastAsia"/>
          <w:b w:val="0"/>
          <w:sz w:val="21"/>
        </w:rPr>
        <w:t>图</w:t>
      </w:r>
      <w:r>
        <w:rPr>
          <w:rFonts w:asciiTheme="minorEastAsia" w:hAnsiTheme="minorEastAsia" w:eastAsiaTheme="minorEastAsia"/>
          <w:b w:val="0"/>
          <w:sz w:val="21"/>
        </w:rPr>
        <w:fldChar w:fldCharType="begin"/>
      </w:r>
      <w:r>
        <w:rPr>
          <w:rFonts w:asciiTheme="minorEastAsia" w:hAnsiTheme="minorEastAsia" w:eastAsiaTheme="minorEastAsia"/>
          <w:b w:val="0"/>
          <w:sz w:val="21"/>
        </w:rPr>
        <w:instrText xml:space="preserve"> SEQ 图 \* ARABIC </w:instrText>
      </w:r>
      <w:r>
        <w:rPr>
          <w:rFonts w:asciiTheme="minorEastAsia" w:hAnsiTheme="minorEastAsia" w:eastAsiaTheme="minorEastAsia"/>
          <w:b w:val="0"/>
          <w:sz w:val="21"/>
        </w:rPr>
        <w:fldChar w:fldCharType="separate"/>
      </w:r>
      <w:r>
        <w:rPr>
          <w:rFonts w:asciiTheme="minorEastAsia" w:hAnsiTheme="minorEastAsia" w:eastAsiaTheme="minorEastAsia"/>
          <w:b w:val="0"/>
          <w:sz w:val="21"/>
        </w:rPr>
        <w:t>5</w:t>
      </w:r>
      <w:r>
        <w:rPr>
          <w:rFonts w:asciiTheme="minorEastAsia" w:hAnsiTheme="minorEastAsia" w:eastAsiaTheme="minorEastAsia"/>
          <w:b w:val="0"/>
          <w:sz w:val="21"/>
        </w:rPr>
        <w:fldChar w:fldCharType="end"/>
      </w:r>
      <w:r>
        <w:rPr>
          <w:rFonts w:asciiTheme="minorEastAsia" w:hAnsiTheme="minorEastAsia" w:eastAsiaTheme="minorEastAsia"/>
          <w:b w:val="0"/>
          <w:sz w:val="21"/>
        </w:rPr>
        <w:t>.</w:t>
      </w:r>
      <w:r>
        <w:rPr>
          <w:rFonts w:hint="eastAsia" w:asciiTheme="minorEastAsia" w:hAnsiTheme="minorEastAsia" w:eastAsiaTheme="minorEastAsia"/>
          <w:b w:val="0"/>
          <w:sz w:val="21"/>
        </w:rPr>
        <w:t>未就业毕业生在求职方面希望得到的帮助</w:t>
      </w:r>
      <w:bookmarkEnd w:id="31"/>
    </w:p>
    <w:p w14:paraId="573E5F85">
      <w:pPr>
        <w:pStyle w:val="3"/>
        <w:numPr>
          <w:ilvl w:val="0"/>
          <w:numId w:val="2"/>
        </w:numPr>
        <w:snapToGrid w:val="0"/>
        <w:spacing w:before="0" w:after="0" w:line="520" w:lineRule="exact"/>
        <w:ind w:left="0" w:firstLine="562" w:firstLineChars="200"/>
        <w:rPr>
          <w:rFonts w:ascii="黑体" w:hAnsi="黑体" w:eastAsia="黑体"/>
          <w:sz w:val="28"/>
          <w:szCs w:val="30"/>
        </w:rPr>
      </w:pPr>
      <w:bookmarkStart w:id="32" w:name="_Toc178452577"/>
      <w:r>
        <w:rPr>
          <w:rFonts w:ascii="黑体" w:hAnsi="黑体" w:eastAsia="黑体"/>
          <w:sz w:val="28"/>
          <w:szCs w:val="30"/>
        </w:rPr>
        <w:t>特殊群体</w:t>
      </w:r>
      <w:r>
        <w:rPr>
          <w:rFonts w:hint="eastAsia" w:ascii="黑体" w:hAnsi="黑体" w:eastAsia="黑体"/>
          <w:sz w:val="28"/>
          <w:szCs w:val="30"/>
        </w:rPr>
        <w:t>毕业生就业情况</w:t>
      </w:r>
      <w:bookmarkEnd w:id="32"/>
    </w:p>
    <w:p w14:paraId="4AC26D22">
      <w:pPr>
        <w:pStyle w:val="4"/>
        <w:numPr>
          <w:ilvl w:val="0"/>
          <w:numId w:val="7"/>
        </w:numPr>
        <w:adjustRightInd w:val="0"/>
        <w:spacing w:before="0" w:after="0" w:line="520" w:lineRule="exact"/>
        <w:ind w:left="0" w:firstLine="562" w:firstLineChars="200"/>
        <w:rPr>
          <w:rFonts w:ascii="楷体" w:hAnsi="楷体" w:eastAsia="楷体"/>
          <w:sz w:val="28"/>
          <w:szCs w:val="30"/>
        </w:rPr>
      </w:pPr>
      <w:bookmarkStart w:id="33" w:name="_Toc178452578"/>
      <w:r>
        <w:rPr>
          <w:rFonts w:ascii="楷体" w:hAnsi="楷体" w:eastAsia="楷体"/>
          <w:sz w:val="28"/>
          <w:szCs w:val="30"/>
        </w:rPr>
        <w:t>特困家庭毕业生</w:t>
      </w:r>
      <w:bookmarkEnd w:id="33"/>
    </w:p>
    <w:p w14:paraId="2C947F9D">
      <w:pPr>
        <w:adjustRightInd w:val="0"/>
        <w:snapToGrid w:val="0"/>
        <w:spacing w:line="520" w:lineRule="exact"/>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学校2024届毕业生中，特困家庭毕业生177人，落实毕业去向169人，毕业去向落实率9</w:t>
      </w:r>
      <w:r>
        <w:rPr>
          <w:rFonts w:ascii="宋体" w:hAnsi="宋体"/>
          <w:color w:val="000000" w:themeColor="text1"/>
          <w:sz w:val="24"/>
          <w14:textFill>
            <w14:solidFill>
              <w14:schemeClr w14:val="tx1"/>
            </w14:solidFill>
          </w14:textFill>
        </w:rPr>
        <w:t>5.48</w:t>
      </w:r>
      <w:r>
        <w:rPr>
          <w:rFonts w:hint="eastAsia" w:ascii="宋体" w:hAnsi="宋体"/>
          <w:color w:val="000000" w:themeColor="text1"/>
          <w:sz w:val="24"/>
          <w14:textFill>
            <w14:solidFill>
              <w14:schemeClr w14:val="tx1"/>
            </w14:solidFill>
          </w14:textFill>
        </w:rPr>
        <w:t>%。其中，就业144人，升学25人。</w:t>
      </w:r>
    </w:p>
    <w:p w14:paraId="593AE3E5">
      <w:pPr>
        <w:pStyle w:val="22"/>
        <w:snapToGrid w:val="0"/>
        <w:spacing w:before="62" w:beforeLines="20" w:after="62" w:afterLines="20"/>
        <w:ind w:left="0" w:leftChars="0"/>
        <w:rPr>
          <w:rFonts w:ascii="宋体" w:hAnsi="宋体"/>
          <w:b w:val="0"/>
          <w:sz w:val="21"/>
          <w:szCs w:val="21"/>
        </w:rPr>
      </w:pPr>
      <w:bookmarkStart w:id="34" w:name="_Toc178452556"/>
      <w:r>
        <w:rPr>
          <w:rFonts w:hint="eastAsia" w:ascii="宋体" w:hAnsi="宋体"/>
          <w:b w:val="0"/>
          <w:sz w:val="21"/>
          <w:szCs w:val="21"/>
        </w:rPr>
        <w:t>表</w:t>
      </w:r>
      <w:r>
        <w:rPr>
          <w:rFonts w:ascii="宋体" w:hAnsi="宋体"/>
          <w:b w:val="0"/>
          <w:sz w:val="21"/>
          <w:szCs w:val="21"/>
        </w:rPr>
        <w:fldChar w:fldCharType="begin"/>
      </w:r>
      <w:r>
        <w:rPr>
          <w:rFonts w:ascii="宋体" w:hAnsi="宋体"/>
          <w:b w:val="0"/>
          <w:sz w:val="21"/>
          <w:szCs w:val="21"/>
        </w:rPr>
        <w:instrText xml:space="preserve"> </w:instrText>
      </w:r>
      <w:r>
        <w:rPr>
          <w:rFonts w:hint="eastAsia" w:ascii="宋体" w:hAnsi="宋体"/>
          <w:b w:val="0"/>
          <w:sz w:val="21"/>
          <w:szCs w:val="21"/>
        </w:rPr>
        <w:instrText xml:space="preserve">SEQ 表 \* ARABIC</w:instrText>
      </w:r>
      <w:r>
        <w:rPr>
          <w:rFonts w:ascii="宋体" w:hAnsi="宋体"/>
          <w:b w:val="0"/>
          <w:sz w:val="21"/>
          <w:szCs w:val="21"/>
        </w:rPr>
        <w:instrText xml:space="preserve"> </w:instrText>
      </w:r>
      <w:r>
        <w:rPr>
          <w:rFonts w:ascii="宋体" w:hAnsi="宋体"/>
          <w:b w:val="0"/>
          <w:sz w:val="21"/>
          <w:szCs w:val="21"/>
        </w:rPr>
        <w:fldChar w:fldCharType="separate"/>
      </w:r>
      <w:r>
        <w:rPr>
          <w:rFonts w:ascii="宋体" w:hAnsi="宋体"/>
          <w:b w:val="0"/>
          <w:sz w:val="21"/>
          <w:szCs w:val="21"/>
        </w:rPr>
        <w:t>11</w:t>
      </w:r>
      <w:r>
        <w:rPr>
          <w:rFonts w:ascii="宋体" w:hAnsi="宋体"/>
          <w:b w:val="0"/>
          <w:sz w:val="21"/>
          <w:szCs w:val="21"/>
        </w:rPr>
        <w:fldChar w:fldCharType="end"/>
      </w:r>
      <w:r>
        <w:rPr>
          <w:rFonts w:hint="eastAsia" w:ascii="宋体" w:hAnsi="宋体"/>
          <w:b w:val="0"/>
          <w:sz w:val="21"/>
          <w:szCs w:val="21"/>
        </w:rPr>
        <w:t>.</w:t>
      </w:r>
      <w:r>
        <w:rPr>
          <w:rFonts w:ascii="宋体" w:hAnsi="宋体"/>
          <w:b w:val="0"/>
          <w:sz w:val="21"/>
          <w:szCs w:val="21"/>
        </w:rPr>
        <w:t>2024</w:t>
      </w:r>
      <w:r>
        <w:rPr>
          <w:rFonts w:hint="eastAsia" w:ascii="宋体" w:hAnsi="宋体"/>
          <w:b w:val="0"/>
          <w:sz w:val="21"/>
          <w:szCs w:val="21"/>
        </w:rPr>
        <w:t>届特困家庭毕业</w:t>
      </w:r>
      <w:r>
        <w:rPr>
          <w:rFonts w:ascii="宋体" w:hAnsi="宋体"/>
          <w:b w:val="0"/>
          <w:sz w:val="21"/>
          <w:szCs w:val="21"/>
        </w:rPr>
        <w:t>生</w:t>
      </w:r>
      <w:r>
        <w:rPr>
          <w:rFonts w:hint="eastAsia" w:ascii="宋体" w:hAnsi="宋体"/>
          <w:b w:val="0"/>
          <w:sz w:val="21"/>
          <w:szCs w:val="21"/>
        </w:rPr>
        <w:t>的毕业去向落实</w:t>
      </w:r>
      <w:r>
        <w:rPr>
          <w:rFonts w:ascii="宋体" w:hAnsi="宋体"/>
          <w:b w:val="0"/>
          <w:sz w:val="21"/>
          <w:szCs w:val="21"/>
        </w:rPr>
        <w:t>情况</w:t>
      </w:r>
      <w:bookmarkEnd w:id="34"/>
    </w:p>
    <w:tbl>
      <w:tblPr>
        <w:tblStyle w:val="88"/>
        <w:tblW w:w="5000" w:type="pct"/>
        <w:jc w:val="center"/>
        <w:tblCaption w:val="jyfs_tkbys"/>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2"/>
        <w:gridCol w:w="3411"/>
        <w:gridCol w:w="2059"/>
        <w:gridCol w:w="2020"/>
      </w:tblGrid>
      <w:tr w14:paraId="12CA2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606" w:type="pct"/>
            <w:shd w:val="clear" w:color="auto" w:fill="auto"/>
            <w:vAlign w:val="center"/>
          </w:tcPr>
          <w:p w14:paraId="42F31D40">
            <w:pPr>
              <w:widowControl/>
              <w:adjustRightInd w:val="0"/>
              <w:snapToGrid w:val="0"/>
              <w:jc w:val="center"/>
              <w:rPr>
                <w:rFonts w:asciiTheme="minorEastAsia" w:hAnsiTheme="minorEastAsia"/>
                <w:b/>
                <w:bCs/>
                <w:color w:val="000000"/>
                <w:kern w:val="0"/>
                <w:szCs w:val="21"/>
              </w:rPr>
            </w:pPr>
            <w:r>
              <w:rPr>
                <w:rFonts w:asciiTheme="minorEastAsia" w:hAnsiTheme="minorEastAsia"/>
                <w:b/>
                <w:bCs/>
                <w:color w:val="000000"/>
                <w:kern w:val="0"/>
                <w:szCs w:val="21"/>
              </w:rPr>
              <w:t>序号</w:t>
            </w:r>
          </w:p>
        </w:tc>
        <w:tc>
          <w:tcPr>
            <w:tcW w:w="2001" w:type="pct"/>
            <w:shd w:val="clear" w:color="auto" w:fill="auto"/>
            <w:vAlign w:val="center"/>
          </w:tcPr>
          <w:p w14:paraId="0797CCF5">
            <w:pPr>
              <w:widowControl/>
              <w:adjustRightInd w:val="0"/>
              <w:snapToGrid w:val="0"/>
              <w:jc w:val="center"/>
              <w:rPr>
                <w:rFonts w:asciiTheme="minorEastAsia" w:hAnsiTheme="minorEastAsia"/>
                <w:b/>
                <w:bCs/>
                <w:color w:val="000000"/>
                <w:kern w:val="0"/>
                <w:szCs w:val="21"/>
              </w:rPr>
            </w:pPr>
            <w:r>
              <w:rPr>
                <w:rFonts w:hint="eastAsia" w:asciiTheme="minorEastAsia" w:hAnsiTheme="minorEastAsia"/>
                <w:b/>
                <w:bCs/>
                <w:color w:val="000000"/>
                <w:kern w:val="0"/>
                <w:szCs w:val="21"/>
              </w:rPr>
              <w:t>毕业去向</w:t>
            </w:r>
          </w:p>
        </w:tc>
        <w:tc>
          <w:tcPr>
            <w:tcW w:w="1208" w:type="pct"/>
            <w:shd w:val="clear" w:color="auto" w:fill="auto"/>
            <w:noWrap/>
            <w:vAlign w:val="center"/>
          </w:tcPr>
          <w:p w14:paraId="486ABE86">
            <w:pPr>
              <w:widowControl/>
              <w:adjustRightInd w:val="0"/>
              <w:snapToGrid w:val="0"/>
              <w:jc w:val="center"/>
              <w:rPr>
                <w:rFonts w:asciiTheme="minorEastAsia" w:hAnsiTheme="minorEastAsia"/>
                <w:b/>
                <w:bCs/>
                <w:color w:val="000000"/>
                <w:kern w:val="0"/>
                <w:szCs w:val="21"/>
              </w:rPr>
            </w:pPr>
            <w:r>
              <w:rPr>
                <w:rFonts w:hint="eastAsia" w:asciiTheme="minorEastAsia" w:hAnsiTheme="minorEastAsia"/>
                <w:b/>
                <w:bCs/>
                <w:color w:val="000000"/>
                <w:kern w:val="0"/>
                <w:szCs w:val="21"/>
              </w:rPr>
              <w:t>毕业生</w:t>
            </w:r>
            <w:r>
              <w:rPr>
                <w:rFonts w:asciiTheme="minorEastAsia" w:hAnsiTheme="minorEastAsia"/>
                <w:b/>
                <w:bCs/>
                <w:color w:val="000000"/>
                <w:kern w:val="0"/>
                <w:szCs w:val="21"/>
              </w:rPr>
              <w:t>人数</w:t>
            </w:r>
          </w:p>
        </w:tc>
        <w:tc>
          <w:tcPr>
            <w:tcW w:w="1185" w:type="pct"/>
            <w:shd w:val="clear" w:color="auto" w:fill="auto"/>
            <w:noWrap/>
            <w:vAlign w:val="center"/>
          </w:tcPr>
          <w:p w14:paraId="712CE5A0">
            <w:pPr>
              <w:widowControl/>
              <w:adjustRightInd w:val="0"/>
              <w:snapToGrid w:val="0"/>
              <w:jc w:val="center"/>
              <w:rPr>
                <w:rFonts w:asciiTheme="minorEastAsia" w:hAnsiTheme="minorEastAsia"/>
                <w:b/>
                <w:bCs/>
                <w:color w:val="000000"/>
                <w:kern w:val="0"/>
                <w:szCs w:val="21"/>
              </w:rPr>
            </w:pPr>
            <w:r>
              <w:rPr>
                <w:rFonts w:hint="eastAsia" w:asciiTheme="minorEastAsia" w:hAnsiTheme="minorEastAsia"/>
                <w:b/>
                <w:bCs/>
                <w:color w:val="000000"/>
                <w:kern w:val="0"/>
                <w:szCs w:val="21"/>
              </w:rPr>
              <w:t>所占比例</w:t>
            </w:r>
            <w:r>
              <w:rPr>
                <w:rFonts w:ascii="Arial" w:hAnsi="Arial" w:eastAsia="宋体" w:cs="Arial"/>
                <w:b/>
              </w:rPr>
              <w:t>%</w:t>
            </w:r>
          </w:p>
        </w:tc>
      </w:tr>
      <w:tr w14:paraId="24EE1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06" w:type="pct"/>
            <w:vAlign w:val="center"/>
          </w:tcPr>
          <w:p w14:paraId="0C29358B">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w:t>
            </w:r>
          </w:p>
        </w:tc>
        <w:tc>
          <w:tcPr>
            <w:tcW w:w="2001" w:type="pct"/>
            <w:shd w:val="clear" w:color="auto" w:fill="auto"/>
            <w:vAlign w:val="center"/>
          </w:tcPr>
          <w:p w14:paraId="0693E71D">
            <w:pPr>
              <w:widowControl/>
              <w:adjustRightInd w:val="0"/>
              <w:snapToGrid w:val="0"/>
              <w:rPr>
                <w:rFonts w:asciiTheme="minorEastAsia" w:hAnsiTheme="minorEastAsia"/>
                <w:color w:val="000000"/>
                <w:kern w:val="0"/>
                <w:szCs w:val="21"/>
              </w:rPr>
            </w:pPr>
            <w:r>
              <w:rPr>
                <w:rFonts w:hint="eastAsia" w:asciiTheme="minorEastAsia" w:hAnsiTheme="minorEastAsia"/>
                <w:color w:val="000000"/>
                <w:kern w:val="0"/>
                <w:szCs w:val="21"/>
              </w:rPr>
              <w:t>签劳动合同形式就业</w:t>
            </w:r>
          </w:p>
        </w:tc>
        <w:tc>
          <w:tcPr>
            <w:tcW w:w="1208" w:type="pct"/>
            <w:shd w:val="clear" w:color="auto" w:fill="auto"/>
            <w:noWrap/>
            <w:vAlign w:val="center"/>
          </w:tcPr>
          <w:p w14:paraId="39BFE143">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131</w:t>
            </w:r>
          </w:p>
        </w:tc>
        <w:tc>
          <w:tcPr>
            <w:tcW w:w="1185" w:type="pct"/>
            <w:shd w:val="clear" w:color="auto" w:fill="auto"/>
            <w:noWrap/>
            <w:vAlign w:val="center"/>
          </w:tcPr>
          <w:p w14:paraId="5AD4AA13">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74.01</w:t>
            </w:r>
          </w:p>
        </w:tc>
      </w:tr>
      <w:tr w14:paraId="6CD14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06" w:type="pct"/>
            <w:vAlign w:val="center"/>
          </w:tcPr>
          <w:p w14:paraId="0D31C8E1">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w:t>
            </w:r>
          </w:p>
        </w:tc>
        <w:tc>
          <w:tcPr>
            <w:tcW w:w="2001" w:type="pct"/>
            <w:shd w:val="clear" w:color="auto" w:fill="auto"/>
            <w:vAlign w:val="center"/>
          </w:tcPr>
          <w:p w14:paraId="439CA6A3">
            <w:pPr>
              <w:widowControl/>
              <w:adjustRightInd w:val="0"/>
              <w:snapToGrid w:val="0"/>
              <w:rPr>
                <w:rFonts w:asciiTheme="minorEastAsia" w:hAnsiTheme="minorEastAsia"/>
                <w:color w:val="000000"/>
                <w:kern w:val="0"/>
                <w:szCs w:val="21"/>
              </w:rPr>
            </w:pPr>
            <w:r>
              <w:rPr>
                <w:rFonts w:hint="eastAsia" w:asciiTheme="minorEastAsia" w:hAnsiTheme="minorEastAsia"/>
                <w:color w:val="000000"/>
                <w:kern w:val="0"/>
                <w:szCs w:val="21"/>
              </w:rPr>
              <w:t>升学</w:t>
            </w:r>
          </w:p>
        </w:tc>
        <w:tc>
          <w:tcPr>
            <w:tcW w:w="1208" w:type="pct"/>
            <w:shd w:val="clear" w:color="auto" w:fill="auto"/>
            <w:noWrap/>
            <w:vAlign w:val="center"/>
          </w:tcPr>
          <w:p w14:paraId="619FD323">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25</w:t>
            </w:r>
          </w:p>
        </w:tc>
        <w:tc>
          <w:tcPr>
            <w:tcW w:w="1185" w:type="pct"/>
            <w:shd w:val="clear" w:color="auto" w:fill="auto"/>
            <w:noWrap/>
            <w:vAlign w:val="center"/>
          </w:tcPr>
          <w:p w14:paraId="6DD633B3">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14.12</w:t>
            </w:r>
          </w:p>
        </w:tc>
      </w:tr>
      <w:tr w14:paraId="2444D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06" w:type="pct"/>
            <w:vAlign w:val="center"/>
          </w:tcPr>
          <w:p w14:paraId="4E3D08DC">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3</w:t>
            </w:r>
          </w:p>
        </w:tc>
        <w:tc>
          <w:tcPr>
            <w:tcW w:w="2001" w:type="pct"/>
            <w:shd w:val="clear" w:color="auto" w:fill="auto"/>
            <w:vAlign w:val="center"/>
          </w:tcPr>
          <w:p w14:paraId="4DBD7F14">
            <w:pPr>
              <w:widowControl/>
              <w:adjustRightInd w:val="0"/>
              <w:snapToGrid w:val="0"/>
              <w:rPr>
                <w:rFonts w:asciiTheme="minorEastAsia" w:hAnsiTheme="minorEastAsia"/>
                <w:color w:val="000000"/>
                <w:kern w:val="0"/>
                <w:szCs w:val="21"/>
              </w:rPr>
            </w:pPr>
            <w:r>
              <w:rPr>
                <w:rFonts w:hint="eastAsia" w:asciiTheme="minorEastAsia" w:hAnsiTheme="minorEastAsia"/>
                <w:color w:val="000000"/>
                <w:kern w:val="0"/>
                <w:szCs w:val="21"/>
              </w:rPr>
              <w:t>签就业协议形式就业</w:t>
            </w:r>
          </w:p>
        </w:tc>
        <w:tc>
          <w:tcPr>
            <w:tcW w:w="1208" w:type="pct"/>
            <w:shd w:val="clear" w:color="auto" w:fill="auto"/>
            <w:noWrap/>
            <w:vAlign w:val="center"/>
          </w:tcPr>
          <w:p w14:paraId="5633A055">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9</w:t>
            </w:r>
          </w:p>
        </w:tc>
        <w:tc>
          <w:tcPr>
            <w:tcW w:w="1185" w:type="pct"/>
            <w:shd w:val="clear" w:color="auto" w:fill="auto"/>
            <w:noWrap/>
            <w:vAlign w:val="center"/>
          </w:tcPr>
          <w:p w14:paraId="14FD243D">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5.08</w:t>
            </w:r>
          </w:p>
        </w:tc>
      </w:tr>
      <w:tr w14:paraId="7C451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06" w:type="pct"/>
            <w:vAlign w:val="center"/>
          </w:tcPr>
          <w:p w14:paraId="7858BDB8">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4</w:t>
            </w:r>
          </w:p>
        </w:tc>
        <w:tc>
          <w:tcPr>
            <w:tcW w:w="2001" w:type="pct"/>
            <w:shd w:val="clear" w:color="auto" w:fill="auto"/>
            <w:vAlign w:val="center"/>
          </w:tcPr>
          <w:p w14:paraId="0D201BCF">
            <w:pPr>
              <w:widowControl/>
              <w:adjustRightInd w:val="0"/>
              <w:snapToGrid w:val="0"/>
              <w:rPr>
                <w:rFonts w:asciiTheme="minorEastAsia" w:hAnsiTheme="minorEastAsia"/>
                <w:color w:val="000000"/>
                <w:kern w:val="0"/>
                <w:szCs w:val="21"/>
              </w:rPr>
            </w:pPr>
            <w:r>
              <w:rPr>
                <w:rFonts w:hint="eastAsia" w:asciiTheme="minorEastAsia" w:hAnsiTheme="minorEastAsia"/>
                <w:color w:val="000000"/>
                <w:kern w:val="0"/>
                <w:szCs w:val="21"/>
              </w:rPr>
              <w:t>应征义务兵</w:t>
            </w:r>
          </w:p>
        </w:tc>
        <w:tc>
          <w:tcPr>
            <w:tcW w:w="1208" w:type="pct"/>
            <w:shd w:val="clear" w:color="auto" w:fill="auto"/>
            <w:noWrap/>
            <w:vAlign w:val="center"/>
          </w:tcPr>
          <w:p w14:paraId="2B57F433">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3</w:t>
            </w:r>
          </w:p>
        </w:tc>
        <w:tc>
          <w:tcPr>
            <w:tcW w:w="1185" w:type="pct"/>
            <w:shd w:val="clear" w:color="auto" w:fill="auto"/>
            <w:noWrap/>
            <w:vAlign w:val="center"/>
          </w:tcPr>
          <w:p w14:paraId="65DD582A">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1.69</w:t>
            </w:r>
          </w:p>
        </w:tc>
      </w:tr>
      <w:tr w14:paraId="61DD1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06" w:type="pct"/>
            <w:vAlign w:val="center"/>
          </w:tcPr>
          <w:p w14:paraId="0C8FE938">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5</w:t>
            </w:r>
          </w:p>
        </w:tc>
        <w:tc>
          <w:tcPr>
            <w:tcW w:w="2001" w:type="pct"/>
            <w:shd w:val="clear" w:color="auto" w:fill="auto"/>
            <w:vAlign w:val="center"/>
          </w:tcPr>
          <w:p w14:paraId="4F226008">
            <w:pPr>
              <w:widowControl/>
              <w:adjustRightInd w:val="0"/>
              <w:snapToGrid w:val="0"/>
              <w:rPr>
                <w:rFonts w:asciiTheme="minorEastAsia" w:hAnsiTheme="minorEastAsia"/>
                <w:color w:val="000000"/>
                <w:kern w:val="0"/>
                <w:szCs w:val="21"/>
              </w:rPr>
            </w:pPr>
            <w:r>
              <w:rPr>
                <w:rFonts w:hint="eastAsia" w:asciiTheme="minorEastAsia" w:hAnsiTheme="minorEastAsia"/>
                <w:color w:val="000000"/>
                <w:kern w:val="0"/>
                <w:szCs w:val="21"/>
              </w:rPr>
              <w:t>自主创业</w:t>
            </w:r>
          </w:p>
        </w:tc>
        <w:tc>
          <w:tcPr>
            <w:tcW w:w="1208" w:type="pct"/>
            <w:shd w:val="clear" w:color="auto" w:fill="auto"/>
            <w:noWrap/>
            <w:vAlign w:val="center"/>
          </w:tcPr>
          <w:p w14:paraId="769EC932">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w:t>
            </w:r>
          </w:p>
        </w:tc>
        <w:tc>
          <w:tcPr>
            <w:tcW w:w="1185" w:type="pct"/>
            <w:shd w:val="clear" w:color="auto" w:fill="auto"/>
            <w:noWrap/>
            <w:vAlign w:val="center"/>
          </w:tcPr>
          <w:p w14:paraId="1BA21680">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0.56</w:t>
            </w:r>
          </w:p>
        </w:tc>
      </w:tr>
      <w:tr w14:paraId="74371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06" w:type="pct"/>
            <w:vAlign w:val="center"/>
          </w:tcPr>
          <w:p w14:paraId="347829CB">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6</w:t>
            </w:r>
          </w:p>
        </w:tc>
        <w:tc>
          <w:tcPr>
            <w:tcW w:w="2001" w:type="pct"/>
            <w:shd w:val="clear" w:color="auto" w:fill="auto"/>
            <w:vAlign w:val="center"/>
          </w:tcPr>
          <w:p w14:paraId="0E2E4AE5">
            <w:pPr>
              <w:widowControl/>
              <w:adjustRightInd w:val="0"/>
              <w:snapToGrid w:val="0"/>
              <w:rPr>
                <w:rFonts w:asciiTheme="minorEastAsia" w:hAnsiTheme="minorEastAsia"/>
                <w:color w:val="000000"/>
                <w:kern w:val="0"/>
                <w:szCs w:val="21"/>
              </w:rPr>
            </w:pPr>
            <w:r>
              <w:rPr>
                <w:rFonts w:hint="eastAsia" w:asciiTheme="minorEastAsia" w:hAnsiTheme="minorEastAsia"/>
                <w:color w:val="000000"/>
                <w:kern w:val="0"/>
                <w:szCs w:val="21"/>
              </w:rPr>
              <w:t>未就业</w:t>
            </w:r>
          </w:p>
        </w:tc>
        <w:tc>
          <w:tcPr>
            <w:tcW w:w="1208" w:type="pct"/>
            <w:shd w:val="clear" w:color="auto" w:fill="auto"/>
            <w:noWrap/>
            <w:vAlign w:val="center"/>
          </w:tcPr>
          <w:p w14:paraId="2F37E6D4">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8</w:t>
            </w:r>
          </w:p>
        </w:tc>
        <w:tc>
          <w:tcPr>
            <w:tcW w:w="1185" w:type="pct"/>
            <w:shd w:val="clear" w:color="auto" w:fill="auto"/>
            <w:noWrap/>
            <w:vAlign w:val="center"/>
          </w:tcPr>
          <w:p w14:paraId="476B5686">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4.52</w:t>
            </w:r>
          </w:p>
        </w:tc>
      </w:tr>
      <w:tr w14:paraId="45276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06" w:type="pct"/>
            <w:vAlign w:val="center"/>
          </w:tcPr>
          <w:p w14:paraId="2CDE9375">
            <w:pPr>
              <w:widowControl/>
              <w:adjustRightInd w:val="0"/>
              <w:snapToGrid w:val="0"/>
              <w:jc w:val="center"/>
              <w:rPr>
                <w:rFonts w:asciiTheme="minorEastAsia" w:hAnsiTheme="minorEastAsia"/>
                <w:color w:val="000000"/>
                <w:kern w:val="0"/>
                <w:szCs w:val="21"/>
              </w:rPr>
            </w:pPr>
          </w:p>
        </w:tc>
        <w:tc>
          <w:tcPr>
            <w:tcW w:w="2001" w:type="pct"/>
            <w:shd w:val="clear" w:color="auto" w:fill="auto"/>
            <w:vAlign w:val="center"/>
          </w:tcPr>
          <w:p w14:paraId="2679A850">
            <w:pPr>
              <w:widowControl/>
              <w:adjustRightInd w:val="0"/>
              <w:snapToGrid w:val="0"/>
              <w:jc w:val="center"/>
              <w:rPr>
                <w:rFonts w:asciiTheme="minorEastAsia" w:hAnsiTheme="minorEastAsia"/>
                <w:color w:val="000000"/>
                <w:kern w:val="0"/>
                <w:szCs w:val="21"/>
              </w:rPr>
            </w:pPr>
            <w:r>
              <w:rPr>
                <w:rFonts w:hint="eastAsia" w:asciiTheme="minorEastAsia" w:hAnsiTheme="minorEastAsia"/>
                <w:color w:val="000000"/>
                <w:kern w:val="0"/>
                <w:szCs w:val="21"/>
              </w:rPr>
              <w:t>合</w:t>
            </w:r>
            <w:r>
              <w:rPr>
                <w:rFonts w:asciiTheme="minorEastAsia" w:hAnsiTheme="minorEastAsia"/>
                <w:color w:val="000000"/>
                <w:kern w:val="0"/>
                <w:szCs w:val="21"/>
              </w:rPr>
              <w:t>计</w:t>
            </w:r>
          </w:p>
        </w:tc>
        <w:tc>
          <w:tcPr>
            <w:tcW w:w="1208" w:type="pct"/>
            <w:shd w:val="clear" w:color="auto" w:fill="auto"/>
            <w:noWrap/>
            <w:vAlign w:val="center"/>
          </w:tcPr>
          <w:p w14:paraId="57BAF2E5">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177</w:t>
            </w:r>
          </w:p>
        </w:tc>
        <w:tc>
          <w:tcPr>
            <w:tcW w:w="1185" w:type="pct"/>
            <w:shd w:val="clear" w:color="auto" w:fill="auto"/>
            <w:noWrap/>
            <w:vAlign w:val="center"/>
          </w:tcPr>
          <w:p w14:paraId="0D2BB01D">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100.00</w:t>
            </w:r>
          </w:p>
        </w:tc>
      </w:tr>
    </w:tbl>
    <w:p w14:paraId="2C030D6F"/>
    <w:p w14:paraId="4E65DE08">
      <w:pPr>
        <w:rPr>
          <w:rFonts w:cstheme="majorBidi"/>
        </w:rPr>
      </w:pPr>
      <w:r>
        <w:br w:type="page"/>
      </w:r>
    </w:p>
    <w:p w14:paraId="1B448EF4">
      <w:pPr>
        <w:pStyle w:val="4"/>
        <w:numPr>
          <w:ilvl w:val="0"/>
          <w:numId w:val="7"/>
        </w:numPr>
        <w:adjustRightInd w:val="0"/>
        <w:spacing w:before="0" w:after="0" w:line="520" w:lineRule="exact"/>
        <w:ind w:left="0" w:firstLine="562" w:firstLineChars="200"/>
        <w:rPr>
          <w:rFonts w:ascii="楷体" w:hAnsi="楷体" w:eastAsia="楷体"/>
          <w:sz w:val="28"/>
          <w:szCs w:val="30"/>
        </w:rPr>
      </w:pPr>
      <w:bookmarkStart w:id="35" w:name="_Toc178452579"/>
      <w:r>
        <w:rPr>
          <w:rFonts w:hint="eastAsia" w:ascii="楷体" w:hAnsi="楷体" w:eastAsia="楷体"/>
          <w:sz w:val="28"/>
          <w:szCs w:val="30"/>
        </w:rPr>
        <w:t>省级</w:t>
      </w:r>
      <w:r>
        <w:rPr>
          <w:rFonts w:ascii="楷体" w:hAnsi="楷体" w:eastAsia="楷体"/>
          <w:sz w:val="28"/>
          <w:szCs w:val="30"/>
        </w:rPr>
        <w:t>优秀毕业生</w:t>
      </w:r>
      <w:bookmarkEnd w:id="35"/>
    </w:p>
    <w:p w14:paraId="1DA154D2">
      <w:pPr>
        <w:adjustRightInd w:val="0"/>
        <w:snapToGrid w:val="0"/>
        <w:spacing w:line="520" w:lineRule="exact"/>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学校2024届毕业生中，</w:t>
      </w:r>
      <w:r>
        <w:rPr>
          <w:rFonts w:ascii="宋体" w:hAnsi="宋体"/>
          <w:color w:val="000000" w:themeColor="text1"/>
          <w:sz w:val="24"/>
          <w14:textFill>
            <w14:solidFill>
              <w14:schemeClr w14:val="tx1"/>
            </w14:solidFill>
          </w14:textFill>
        </w:rPr>
        <w:t>评选出</w:t>
      </w:r>
      <w:r>
        <w:rPr>
          <w:rFonts w:hint="eastAsia" w:ascii="宋体" w:hAnsi="宋体"/>
          <w:color w:val="000000" w:themeColor="text1"/>
          <w:sz w:val="24"/>
          <w14:textFill>
            <w14:solidFill>
              <w14:schemeClr w14:val="tx1"/>
            </w14:solidFill>
          </w14:textFill>
        </w:rPr>
        <w:t>380名省级优秀毕业生，落实毕业去向345人，毕业去向落实率9</w:t>
      </w:r>
      <w:r>
        <w:rPr>
          <w:rFonts w:ascii="宋体" w:hAnsi="宋体"/>
          <w:color w:val="000000" w:themeColor="text1"/>
          <w:sz w:val="24"/>
          <w14:textFill>
            <w14:solidFill>
              <w14:schemeClr w14:val="tx1"/>
            </w14:solidFill>
          </w14:textFill>
        </w:rPr>
        <w:t>0.79</w:t>
      </w:r>
      <w:r>
        <w:rPr>
          <w:rFonts w:hint="eastAsia" w:ascii="宋体" w:hAnsi="宋体"/>
          <w:color w:val="000000" w:themeColor="text1"/>
          <w:sz w:val="24"/>
          <w14:textFill>
            <w14:solidFill>
              <w14:schemeClr w14:val="tx1"/>
            </w14:solidFill>
          </w14:textFill>
        </w:rPr>
        <w:t>%。其中，就业249人，升学96人。</w:t>
      </w:r>
    </w:p>
    <w:p w14:paraId="3C480747">
      <w:pPr>
        <w:pStyle w:val="22"/>
        <w:snapToGrid w:val="0"/>
        <w:spacing w:before="62" w:beforeLines="20" w:after="62" w:afterLines="20"/>
        <w:ind w:left="0" w:leftChars="0"/>
        <w:rPr>
          <w:rFonts w:ascii="宋体" w:hAnsi="宋体"/>
          <w:b w:val="0"/>
          <w:sz w:val="21"/>
          <w:szCs w:val="21"/>
        </w:rPr>
      </w:pPr>
      <w:bookmarkStart w:id="36" w:name="_Toc178452557"/>
      <w:r>
        <w:rPr>
          <w:rFonts w:hint="eastAsia" w:ascii="宋体" w:hAnsi="宋体"/>
          <w:b w:val="0"/>
          <w:sz w:val="21"/>
          <w:szCs w:val="21"/>
        </w:rPr>
        <w:t>表</w:t>
      </w:r>
      <w:r>
        <w:rPr>
          <w:rFonts w:ascii="宋体" w:hAnsi="宋体"/>
          <w:b w:val="0"/>
          <w:sz w:val="21"/>
          <w:szCs w:val="21"/>
        </w:rPr>
        <w:fldChar w:fldCharType="begin"/>
      </w:r>
      <w:r>
        <w:rPr>
          <w:rFonts w:ascii="宋体" w:hAnsi="宋体"/>
          <w:b w:val="0"/>
          <w:sz w:val="21"/>
          <w:szCs w:val="21"/>
        </w:rPr>
        <w:instrText xml:space="preserve"> </w:instrText>
      </w:r>
      <w:r>
        <w:rPr>
          <w:rFonts w:hint="eastAsia" w:ascii="宋体" w:hAnsi="宋体"/>
          <w:b w:val="0"/>
          <w:sz w:val="21"/>
          <w:szCs w:val="21"/>
        </w:rPr>
        <w:instrText xml:space="preserve">SEQ 表 \* ARABIC</w:instrText>
      </w:r>
      <w:r>
        <w:rPr>
          <w:rFonts w:ascii="宋体" w:hAnsi="宋体"/>
          <w:b w:val="0"/>
          <w:sz w:val="21"/>
          <w:szCs w:val="21"/>
        </w:rPr>
        <w:instrText xml:space="preserve"> </w:instrText>
      </w:r>
      <w:r>
        <w:rPr>
          <w:rFonts w:ascii="宋体" w:hAnsi="宋体"/>
          <w:b w:val="0"/>
          <w:sz w:val="21"/>
          <w:szCs w:val="21"/>
        </w:rPr>
        <w:fldChar w:fldCharType="separate"/>
      </w:r>
      <w:r>
        <w:rPr>
          <w:rFonts w:ascii="宋体" w:hAnsi="宋体"/>
          <w:b w:val="0"/>
          <w:sz w:val="21"/>
          <w:szCs w:val="21"/>
        </w:rPr>
        <w:t>12</w:t>
      </w:r>
      <w:r>
        <w:rPr>
          <w:rFonts w:ascii="宋体" w:hAnsi="宋体"/>
          <w:b w:val="0"/>
          <w:sz w:val="21"/>
          <w:szCs w:val="21"/>
        </w:rPr>
        <w:fldChar w:fldCharType="end"/>
      </w:r>
      <w:r>
        <w:rPr>
          <w:rFonts w:hint="eastAsia" w:ascii="宋体" w:hAnsi="宋体"/>
          <w:b w:val="0"/>
          <w:sz w:val="21"/>
          <w:szCs w:val="21"/>
        </w:rPr>
        <w:t>.</w:t>
      </w:r>
      <w:r>
        <w:rPr>
          <w:rFonts w:ascii="宋体" w:hAnsi="宋体"/>
          <w:b w:val="0"/>
          <w:sz w:val="21"/>
          <w:szCs w:val="21"/>
        </w:rPr>
        <w:t>2024</w:t>
      </w:r>
      <w:r>
        <w:rPr>
          <w:rFonts w:hint="eastAsia" w:ascii="宋体" w:hAnsi="宋体"/>
          <w:b w:val="0"/>
          <w:sz w:val="21"/>
          <w:szCs w:val="21"/>
        </w:rPr>
        <w:t>届省级优秀毕业</w:t>
      </w:r>
      <w:r>
        <w:rPr>
          <w:rFonts w:ascii="宋体" w:hAnsi="宋体"/>
          <w:b w:val="0"/>
          <w:sz w:val="21"/>
          <w:szCs w:val="21"/>
        </w:rPr>
        <w:t>生</w:t>
      </w:r>
      <w:r>
        <w:rPr>
          <w:rFonts w:hint="eastAsia" w:ascii="宋体" w:hAnsi="宋体"/>
          <w:b w:val="0"/>
          <w:sz w:val="21"/>
          <w:szCs w:val="21"/>
        </w:rPr>
        <w:t>的毕业去向落实</w:t>
      </w:r>
      <w:r>
        <w:rPr>
          <w:rFonts w:ascii="宋体" w:hAnsi="宋体"/>
          <w:b w:val="0"/>
          <w:sz w:val="21"/>
          <w:szCs w:val="21"/>
        </w:rPr>
        <w:t>情况</w:t>
      </w:r>
      <w:bookmarkEnd w:id="36"/>
    </w:p>
    <w:tbl>
      <w:tblPr>
        <w:tblStyle w:val="88"/>
        <w:tblW w:w="5000" w:type="pct"/>
        <w:jc w:val="center"/>
        <w:tblCaption w:val="jyfs_yxbys"/>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4"/>
        <w:gridCol w:w="4016"/>
        <w:gridCol w:w="1684"/>
        <w:gridCol w:w="1788"/>
      </w:tblGrid>
      <w:tr w14:paraId="13948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07" w:type="pct"/>
            <w:shd w:val="clear" w:color="auto" w:fill="auto"/>
            <w:vAlign w:val="center"/>
          </w:tcPr>
          <w:p w14:paraId="20590FFD">
            <w:pPr>
              <w:widowControl/>
              <w:adjustRightInd w:val="0"/>
              <w:snapToGrid w:val="0"/>
              <w:jc w:val="center"/>
              <w:rPr>
                <w:rFonts w:asciiTheme="minorEastAsia" w:hAnsiTheme="minorEastAsia"/>
                <w:b/>
                <w:bCs/>
                <w:color w:val="000000"/>
                <w:kern w:val="0"/>
                <w:szCs w:val="21"/>
              </w:rPr>
            </w:pPr>
            <w:r>
              <w:rPr>
                <w:rFonts w:asciiTheme="minorEastAsia" w:hAnsiTheme="minorEastAsia"/>
                <w:b/>
                <w:bCs/>
                <w:color w:val="000000"/>
                <w:kern w:val="0"/>
                <w:szCs w:val="21"/>
              </w:rPr>
              <w:t>序号</w:t>
            </w:r>
          </w:p>
        </w:tc>
        <w:tc>
          <w:tcPr>
            <w:tcW w:w="2356" w:type="pct"/>
            <w:shd w:val="clear" w:color="auto" w:fill="auto"/>
            <w:vAlign w:val="center"/>
          </w:tcPr>
          <w:p w14:paraId="523DFD71">
            <w:pPr>
              <w:widowControl/>
              <w:adjustRightInd w:val="0"/>
              <w:snapToGrid w:val="0"/>
              <w:jc w:val="center"/>
              <w:rPr>
                <w:rFonts w:asciiTheme="minorEastAsia" w:hAnsiTheme="minorEastAsia"/>
                <w:b/>
                <w:bCs/>
                <w:color w:val="000000"/>
                <w:kern w:val="0"/>
                <w:szCs w:val="21"/>
              </w:rPr>
            </w:pPr>
            <w:r>
              <w:rPr>
                <w:rFonts w:hint="eastAsia" w:asciiTheme="minorEastAsia" w:hAnsiTheme="minorEastAsia"/>
                <w:b/>
                <w:bCs/>
                <w:color w:val="000000"/>
                <w:kern w:val="0"/>
                <w:szCs w:val="21"/>
              </w:rPr>
              <w:t>毕业去向</w:t>
            </w:r>
          </w:p>
        </w:tc>
        <w:tc>
          <w:tcPr>
            <w:tcW w:w="988" w:type="pct"/>
            <w:shd w:val="clear" w:color="auto" w:fill="auto"/>
            <w:noWrap/>
            <w:vAlign w:val="center"/>
          </w:tcPr>
          <w:p w14:paraId="6058B0E1">
            <w:pPr>
              <w:widowControl/>
              <w:adjustRightInd w:val="0"/>
              <w:snapToGrid w:val="0"/>
              <w:jc w:val="center"/>
              <w:rPr>
                <w:rFonts w:asciiTheme="minorEastAsia" w:hAnsiTheme="minorEastAsia"/>
                <w:b/>
                <w:bCs/>
                <w:color w:val="000000"/>
                <w:kern w:val="0"/>
                <w:szCs w:val="21"/>
              </w:rPr>
            </w:pPr>
            <w:r>
              <w:rPr>
                <w:rFonts w:hint="eastAsia" w:asciiTheme="minorEastAsia" w:hAnsiTheme="minorEastAsia"/>
                <w:b/>
                <w:bCs/>
                <w:color w:val="000000"/>
                <w:kern w:val="0"/>
                <w:szCs w:val="21"/>
              </w:rPr>
              <w:t>毕业生</w:t>
            </w:r>
            <w:r>
              <w:rPr>
                <w:rFonts w:asciiTheme="minorEastAsia" w:hAnsiTheme="minorEastAsia"/>
                <w:b/>
                <w:bCs/>
                <w:color w:val="000000"/>
                <w:kern w:val="0"/>
                <w:szCs w:val="21"/>
              </w:rPr>
              <w:t>人数</w:t>
            </w:r>
          </w:p>
        </w:tc>
        <w:tc>
          <w:tcPr>
            <w:tcW w:w="1049" w:type="pct"/>
            <w:shd w:val="clear" w:color="auto" w:fill="auto"/>
            <w:noWrap/>
            <w:vAlign w:val="center"/>
          </w:tcPr>
          <w:p w14:paraId="7F41AED5">
            <w:pPr>
              <w:widowControl/>
              <w:adjustRightInd w:val="0"/>
              <w:snapToGrid w:val="0"/>
              <w:jc w:val="center"/>
              <w:rPr>
                <w:rFonts w:asciiTheme="minorEastAsia" w:hAnsiTheme="minorEastAsia"/>
                <w:b/>
                <w:bCs/>
                <w:color w:val="000000"/>
                <w:kern w:val="0"/>
                <w:szCs w:val="21"/>
              </w:rPr>
            </w:pPr>
            <w:r>
              <w:rPr>
                <w:rFonts w:hint="eastAsia" w:asciiTheme="minorEastAsia" w:hAnsiTheme="minorEastAsia"/>
                <w:b/>
                <w:bCs/>
                <w:color w:val="000000"/>
                <w:kern w:val="0"/>
                <w:szCs w:val="21"/>
              </w:rPr>
              <w:t>所占比例</w:t>
            </w:r>
            <w:r>
              <w:rPr>
                <w:rFonts w:ascii="Arial" w:hAnsi="Arial" w:eastAsia="宋体" w:cs="Arial"/>
                <w:b/>
              </w:rPr>
              <w:t>%</w:t>
            </w:r>
          </w:p>
        </w:tc>
      </w:tr>
      <w:tr w14:paraId="44C3E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14:paraId="08163908">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w:t>
            </w:r>
          </w:p>
        </w:tc>
        <w:tc>
          <w:tcPr>
            <w:tcW w:w="2356" w:type="pct"/>
            <w:shd w:val="clear" w:color="auto" w:fill="auto"/>
            <w:vAlign w:val="center"/>
          </w:tcPr>
          <w:p w14:paraId="724170B5">
            <w:pPr>
              <w:widowControl/>
              <w:adjustRightInd w:val="0"/>
              <w:snapToGrid w:val="0"/>
              <w:rPr>
                <w:rFonts w:asciiTheme="minorEastAsia" w:hAnsiTheme="minorEastAsia"/>
                <w:color w:val="000000"/>
                <w:kern w:val="0"/>
                <w:szCs w:val="21"/>
              </w:rPr>
            </w:pPr>
            <w:r>
              <w:rPr>
                <w:rFonts w:hint="eastAsia" w:asciiTheme="minorEastAsia" w:hAnsiTheme="minorEastAsia"/>
                <w:color w:val="000000"/>
                <w:kern w:val="0"/>
                <w:szCs w:val="21"/>
              </w:rPr>
              <w:t>签劳动合同形式就业</w:t>
            </w:r>
          </w:p>
        </w:tc>
        <w:tc>
          <w:tcPr>
            <w:tcW w:w="988" w:type="pct"/>
            <w:shd w:val="clear" w:color="auto" w:fill="auto"/>
            <w:noWrap/>
            <w:vAlign w:val="center"/>
          </w:tcPr>
          <w:p w14:paraId="5C0C461D">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216</w:t>
            </w:r>
          </w:p>
        </w:tc>
        <w:tc>
          <w:tcPr>
            <w:tcW w:w="1049" w:type="pct"/>
            <w:shd w:val="clear" w:color="auto" w:fill="auto"/>
            <w:noWrap/>
            <w:vAlign w:val="center"/>
          </w:tcPr>
          <w:p w14:paraId="38116D17">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56.84</w:t>
            </w:r>
          </w:p>
        </w:tc>
      </w:tr>
      <w:tr w14:paraId="19C32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14:paraId="6E322D62">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w:t>
            </w:r>
          </w:p>
        </w:tc>
        <w:tc>
          <w:tcPr>
            <w:tcW w:w="2356" w:type="pct"/>
            <w:shd w:val="clear" w:color="auto" w:fill="auto"/>
            <w:vAlign w:val="center"/>
          </w:tcPr>
          <w:p w14:paraId="425B6342">
            <w:pPr>
              <w:widowControl/>
              <w:adjustRightInd w:val="0"/>
              <w:snapToGrid w:val="0"/>
              <w:rPr>
                <w:rFonts w:asciiTheme="minorEastAsia" w:hAnsiTheme="minorEastAsia"/>
                <w:color w:val="000000"/>
                <w:kern w:val="0"/>
                <w:szCs w:val="21"/>
              </w:rPr>
            </w:pPr>
            <w:r>
              <w:rPr>
                <w:rFonts w:hint="eastAsia" w:asciiTheme="minorEastAsia" w:hAnsiTheme="minorEastAsia"/>
                <w:color w:val="000000"/>
                <w:kern w:val="0"/>
                <w:szCs w:val="21"/>
              </w:rPr>
              <w:t>升学</w:t>
            </w:r>
          </w:p>
        </w:tc>
        <w:tc>
          <w:tcPr>
            <w:tcW w:w="988" w:type="pct"/>
            <w:shd w:val="clear" w:color="auto" w:fill="auto"/>
            <w:noWrap/>
            <w:vAlign w:val="center"/>
          </w:tcPr>
          <w:p w14:paraId="3DA05865">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96</w:t>
            </w:r>
          </w:p>
        </w:tc>
        <w:tc>
          <w:tcPr>
            <w:tcW w:w="1049" w:type="pct"/>
            <w:shd w:val="clear" w:color="auto" w:fill="auto"/>
            <w:noWrap/>
            <w:vAlign w:val="center"/>
          </w:tcPr>
          <w:p w14:paraId="32AEE3CE">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25.26</w:t>
            </w:r>
          </w:p>
        </w:tc>
      </w:tr>
      <w:tr w14:paraId="1B92F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14:paraId="110E2445">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3</w:t>
            </w:r>
          </w:p>
        </w:tc>
        <w:tc>
          <w:tcPr>
            <w:tcW w:w="2356" w:type="pct"/>
            <w:shd w:val="clear" w:color="auto" w:fill="auto"/>
            <w:vAlign w:val="center"/>
          </w:tcPr>
          <w:p w14:paraId="08A630D1">
            <w:pPr>
              <w:widowControl/>
              <w:adjustRightInd w:val="0"/>
              <w:snapToGrid w:val="0"/>
              <w:rPr>
                <w:rFonts w:asciiTheme="minorEastAsia" w:hAnsiTheme="minorEastAsia"/>
                <w:color w:val="000000"/>
                <w:kern w:val="0"/>
                <w:szCs w:val="21"/>
              </w:rPr>
            </w:pPr>
            <w:r>
              <w:rPr>
                <w:rFonts w:hint="eastAsia" w:asciiTheme="minorEastAsia" w:hAnsiTheme="minorEastAsia"/>
                <w:color w:val="000000"/>
                <w:kern w:val="0"/>
                <w:szCs w:val="21"/>
              </w:rPr>
              <w:t>签就业协议形式就业</w:t>
            </w:r>
          </w:p>
        </w:tc>
        <w:tc>
          <w:tcPr>
            <w:tcW w:w="988" w:type="pct"/>
            <w:shd w:val="clear" w:color="auto" w:fill="auto"/>
            <w:noWrap/>
            <w:vAlign w:val="center"/>
          </w:tcPr>
          <w:p w14:paraId="2BF9CE48">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23</w:t>
            </w:r>
          </w:p>
        </w:tc>
        <w:tc>
          <w:tcPr>
            <w:tcW w:w="1049" w:type="pct"/>
            <w:shd w:val="clear" w:color="auto" w:fill="auto"/>
            <w:noWrap/>
            <w:vAlign w:val="center"/>
          </w:tcPr>
          <w:p w14:paraId="5153C5D5">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6.05</w:t>
            </w:r>
          </w:p>
        </w:tc>
      </w:tr>
      <w:tr w14:paraId="6A328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14:paraId="71178DA1">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4</w:t>
            </w:r>
          </w:p>
        </w:tc>
        <w:tc>
          <w:tcPr>
            <w:tcW w:w="2356" w:type="pct"/>
            <w:shd w:val="clear" w:color="auto" w:fill="auto"/>
            <w:vAlign w:val="center"/>
          </w:tcPr>
          <w:p w14:paraId="0C152668">
            <w:pPr>
              <w:widowControl/>
              <w:adjustRightInd w:val="0"/>
              <w:snapToGrid w:val="0"/>
              <w:rPr>
                <w:rFonts w:asciiTheme="minorEastAsia" w:hAnsiTheme="minorEastAsia"/>
                <w:color w:val="000000"/>
                <w:kern w:val="0"/>
                <w:szCs w:val="21"/>
              </w:rPr>
            </w:pPr>
            <w:r>
              <w:rPr>
                <w:rFonts w:hint="eastAsia" w:asciiTheme="minorEastAsia" w:hAnsiTheme="minorEastAsia"/>
                <w:color w:val="000000"/>
                <w:kern w:val="0"/>
                <w:szCs w:val="21"/>
              </w:rPr>
              <w:t>应征义务兵</w:t>
            </w:r>
          </w:p>
        </w:tc>
        <w:tc>
          <w:tcPr>
            <w:tcW w:w="988" w:type="pct"/>
            <w:shd w:val="clear" w:color="auto" w:fill="auto"/>
            <w:noWrap/>
            <w:vAlign w:val="center"/>
          </w:tcPr>
          <w:p w14:paraId="0C47134A">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6</w:t>
            </w:r>
          </w:p>
        </w:tc>
        <w:tc>
          <w:tcPr>
            <w:tcW w:w="1049" w:type="pct"/>
            <w:shd w:val="clear" w:color="auto" w:fill="auto"/>
            <w:noWrap/>
            <w:vAlign w:val="center"/>
          </w:tcPr>
          <w:p w14:paraId="08580D24">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1.58</w:t>
            </w:r>
          </w:p>
        </w:tc>
      </w:tr>
      <w:tr w14:paraId="4BBD0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14:paraId="1C8FF28B">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5</w:t>
            </w:r>
          </w:p>
        </w:tc>
        <w:tc>
          <w:tcPr>
            <w:tcW w:w="2356" w:type="pct"/>
            <w:shd w:val="clear" w:color="auto" w:fill="auto"/>
            <w:vAlign w:val="center"/>
          </w:tcPr>
          <w:p w14:paraId="7590A80F">
            <w:pPr>
              <w:widowControl/>
              <w:adjustRightInd w:val="0"/>
              <w:snapToGrid w:val="0"/>
              <w:rPr>
                <w:rFonts w:asciiTheme="minorEastAsia" w:hAnsiTheme="minorEastAsia"/>
                <w:color w:val="000000"/>
                <w:kern w:val="0"/>
                <w:szCs w:val="21"/>
              </w:rPr>
            </w:pPr>
            <w:r>
              <w:rPr>
                <w:rFonts w:hint="eastAsia" w:asciiTheme="minorEastAsia" w:hAnsiTheme="minorEastAsia"/>
                <w:color w:val="000000"/>
                <w:kern w:val="0"/>
                <w:szCs w:val="21"/>
              </w:rPr>
              <w:t>自主创业</w:t>
            </w:r>
          </w:p>
        </w:tc>
        <w:tc>
          <w:tcPr>
            <w:tcW w:w="988" w:type="pct"/>
            <w:shd w:val="clear" w:color="auto" w:fill="auto"/>
            <w:noWrap/>
            <w:vAlign w:val="center"/>
          </w:tcPr>
          <w:p w14:paraId="48B1AC76">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w:t>
            </w:r>
          </w:p>
        </w:tc>
        <w:tc>
          <w:tcPr>
            <w:tcW w:w="1049" w:type="pct"/>
            <w:shd w:val="clear" w:color="auto" w:fill="auto"/>
            <w:noWrap/>
            <w:vAlign w:val="center"/>
          </w:tcPr>
          <w:p w14:paraId="41FF6B3F">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0.53</w:t>
            </w:r>
          </w:p>
        </w:tc>
      </w:tr>
      <w:tr w14:paraId="183C9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14:paraId="5AD965D1">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6</w:t>
            </w:r>
          </w:p>
        </w:tc>
        <w:tc>
          <w:tcPr>
            <w:tcW w:w="2356" w:type="pct"/>
            <w:shd w:val="clear" w:color="auto" w:fill="auto"/>
            <w:vAlign w:val="center"/>
          </w:tcPr>
          <w:p w14:paraId="288710D2">
            <w:pPr>
              <w:widowControl/>
              <w:adjustRightInd w:val="0"/>
              <w:snapToGrid w:val="0"/>
              <w:rPr>
                <w:rFonts w:asciiTheme="minorEastAsia" w:hAnsiTheme="minorEastAsia"/>
                <w:color w:val="000000"/>
                <w:kern w:val="0"/>
                <w:szCs w:val="21"/>
              </w:rPr>
            </w:pPr>
            <w:r>
              <w:rPr>
                <w:rFonts w:hint="eastAsia" w:asciiTheme="minorEastAsia" w:hAnsiTheme="minorEastAsia"/>
                <w:color w:val="000000"/>
                <w:kern w:val="0"/>
                <w:szCs w:val="21"/>
              </w:rPr>
              <w:t>基层项目就业</w:t>
            </w:r>
          </w:p>
        </w:tc>
        <w:tc>
          <w:tcPr>
            <w:tcW w:w="988" w:type="pct"/>
            <w:shd w:val="clear" w:color="auto" w:fill="auto"/>
            <w:noWrap/>
            <w:vAlign w:val="center"/>
          </w:tcPr>
          <w:p w14:paraId="694CE266">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w:t>
            </w:r>
          </w:p>
        </w:tc>
        <w:tc>
          <w:tcPr>
            <w:tcW w:w="1049" w:type="pct"/>
            <w:shd w:val="clear" w:color="auto" w:fill="auto"/>
            <w:noWrap/>
            <w:vAlign w:val="center"/>
          </w:tcPr>
          <w:p w14:paraId="4015A81E">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0.26</w:t>
            </w:r>
          </w:p>
        </w:tc>
      </w:tr>
      <w:tr w14:paraId="09F46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14:paraId="5EF812FF">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7</w:t>
            </w:r>
          </w:p>
        </w:tc>
        <w:tc>
          <w:tcPr>
            <w:tcW w:w="2356" w:type="pct"/>
            <w:shd w:val="clear" w:color="auto" w:fill="auto"/>
            <w:vAlign w:val="center"/>
          </w:tcPr>
          <w:p w14:paraId="12701B4E">
            <w:pPr>
              <w:widowControl/>
              <w:adjustRightInd w:val="0"/>
              <w:snapToGrid w:val="0"/>
              <w:rPr>
                <w:rFonts w:asciiTheme="minorEastAsia" w:hAnsiTheme="minorEastAsia"/>
                <w:color w:val="000000"/>
                <w:kern w:val="0"/>
                <w:szCs w:val="21"/>
              </w:rPr>
            </w:pPr>
            <w:r>
              <w:rPr>
                <w:rFonts w:hint="eastAsia" w:asciiTheme="minorEastAsia" w:hAnsiTheme="minorEastAsia"/>
                <w:color w:val="000000"/>
                <w:kern w:val="0"/>
                <w:szCs w:val="21"/>
              </w:rPr>
              <w:t>其他录用形式就业</w:t>
            </w:r>
          </w:p>
        </w:tc>
        <w:tc>
          <w:tcPr>
            <w:tcW w:w="988" w:type="pct"/>
            <w:shd w:val="clear" w:color="auto" w:fill="auto"/>
            <w:noWrap/>
            <w:vAlign w:val="center"/>
          </w:tcPr>
          <w:p w14:paraId="23AE9155">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w:t>
            </w:r>
          </w:p>
        </w:tc>
        <w:tc>
          <w:tcPr>
            <w:tcW w:w="1049" w:type="pct"/>
            <w:shd w:val="clear" w:color="auto" w:fill="auto"/>
            <w:noWrap/>
            <w:vAlign w:val="center"/>
          </w:tcPr>
          <w:p w14:paraId="5EE5D2C4">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0.26</w:t>
            </w:r>
          </w:p>
        </w:tc>
      </w:tr>
      <w:tr w14:paraId="51AD6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14:paraId="10ACA4D4">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8</w:t>
            </w:r>
          </w:p>
        </w:tc>
        <w:tc>
          <w:tcPr>
            <w:tcW w:w="2356" w:type="pct"/>
            <w:shd w:val="clear" w:color="auto" w:fill="auto"/>
            <w:vAlign w:val="center"/>
          </w:tcPr>
          <w:p w14:paraId="3B821360">
            <w:pPr>
              <w:widowControl/>
              <w:adjustRightInd w:val="0"/>
              <w:snapToGrid w:val="0"/>
              <w:rPr>
                <w:rFonts w:asciiTheme="minorEastAsia" w:hAnsiTheme="minorEastAsia"/>
                <w:color w:val="000000"/>
                <w:kern w:val="0"/>
                <w:szCs w:val="21"/>
              </w:rPr>
            </w:pPr>
            <w:r>
              <w:rPr>
                <w:rFonts w:hint="eastAsia" w:asciiTheme="minorEastAsia" w:hAnsiTheme="minorEastAsia"/>
                <w:color w:val="000000"/>
                <w:kern w:val="0"/>
                <w:szCs w:val="21"/>
              </w:rPr>
              <w:t>未就业</w:t>
            </w:r>
          </w:p>
        </w:tc>
        <w:tc>
          <w:tcPr>
            <w:tcW w:w="988" w:type="pct"/>
            <w:shd w:val="clear" w:color="auto" w:fill="auto"/>
            <w:noWrap/>
            <w:vAlign w:val="center"/>
          </w:tcPr>
          <w:p w14:paraId="3ACD2D80">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35</w:t>
            </w:r>
          </w:p>
        </w:tc>
        <w:tc>
          <w:tcPr>
            <w:tcW w:w="1049" w:type="pct"/>
            <w:shd w:val="clear" w:color="auto" w:fill="auto"/>
            <w:noWrap/>
            <w:vAlign w:val="center"/>
          </w:tcPr>
          <w:p w14:paraId="0FC0ABB8">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9.21</w:t>
            </w:r>
          </w:p>
        </w:tc>
      </w:tr>
      <w:tr w14:paraId="15C78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14:paraId="5FC0A2E3">
            <w:pPr>
              <w:widowControl/>
              <w:adjustRightInd w:val="0"/>
              <w:snapToGrid w:val="0"/>
              <w:jc w:val="center"/>
              <w:rPr>
                <w:rFonts w:asciiTheme="minorEastAsia" w:hAnsiTheme="minorEastAsia"/>
                <w:color w:val="000000"/>
                <w:kern w:val="0"/>
                <w:szCs w:val="21"/>
              </w:rPr>
            </w:pPr>
          </w:p>
        </w:tc>
        <w:tc>
          <w:tcPr>
            <w:tcW w:w="2356" w:type="pct"/>
            <w:shd w:val="clear" w:color="auto" w:fill="auto"/>
            <w:vAlign w:val="center"/>
          </w:tcPr>
          <w:p w14:paraId="0D1E5357">
            <w:pPr>
              <w:widowControl/>
              <w:adjustRightInd w:val="0"/>
              <w:snapToGrid w:val="0"/>
              <w:jc w:val="center"/>
              <w:rPr>
                <w:rFonts w:asciiTheme="minorEastAsia" w:hAnsiTheme="minorEastAsia"/>
                <w:color w:val="000000"/>
                <w:kern w:val="0"/>
                <w:szCs w:val="21"/>
              </w:rPr>
            </w:pPr>
            <w:r>
              <w:rPr>
                <w:rFonts w:hint="eastAsia" w:asciiTheme="minorEastAsia" w:hAnsiTheme="minorEastAsia"/>
                <w:color w:val="000000"/>
                <w:kern w:val="0"/>
                <w:szCs w:val="21"/>
              </w:rPr>
              <w:t>合</w:t>
            </w:r>
            <w:r>
              <w:rPr>
                <w:rFonts w:asciiTheme="minorEastAsia" w:hAnsiTheme="minorEastAsia"/>
                <w:color w:val="000000"/>
                <w:kern w:val="0"/>
                <w:szCs w:val="21"/>
              </w:rPr>
              <w:t>计</w:t>
            </w:r>
          </w:p>
        </w:tc>
        <w:tc>
          <w:tcPr>
            <w:tcW w:w="988" w:type="pct"/>
            <w:shd w:val="clear" w:color="auto" w:fill="auto"/>
            <w:noWrap/>
            <w:vAlign w:val="center"/>
          </w:tcPr>
          <w:p w14:paraId="20CE72C2">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380</w:t>
            </w:r>
          </w:p>
        </w:tc>
        <w:tc>
          <w:tcPr>
            <w:tcW w:w="1049" w:type="pct"/>
            <w:shd w:val="clear" w:color="auto" w:fill="auto"/>
            <w:noWrap/>
            <w:vAlign w:val="center"/>
          </w:tcPr>
          <w:p w14:paraId="7FBE3190">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100.00</w:t>
            </w:r>
          </w:p>
        </w:tc>
      </w:tr>
    </w:tbl>
    <w:p w14:paraId="35F5F8D1">
      <w:pPr>
        <w:ind w:left="420"/>
      </w:pPr>
    </w:p>
    <w:p w14:paraId="78E8CDB5">
      <w:pPr>
        <w:pStyle w:val="4"/>
        <w:numPr>
          <w:ilvl w:val="0"/>
          <w:numId w:val="7"/>
        </w:numPr>
        <w:adjustRightInd w:val="0"/>
        <w:spacing w:before="0" w:after="0" w:line="520" w:lineRule="exact"/>
        <w:ind w:left="0" w:firstLine="562" w:firstLineChars="200"/>
        <w:rPr>
          <w:rFonts w:ascii="楷体" w:hAnsi="楷体" w:eastAsia="楷体"/>
          <w:sz w:val="28"/>
          <w:szCs w:val="30"/>
        </w:rPr>
      </w:pPr>
      <w:bookmarkStart w:id="37" w:name="_Toc178452580"/>
      <w:r>
        <w:rPr>
          <w:rFonts w:ascii="楷体" w:hAnsi="楷体" w:eastAsia="楷体"/>
          <w:sz w:val="28"/>
          <w:szCs w:val="30"/>
        </w:rPr>
        <w:t>少数民族毕业生</w:t>
      </w:r>
      <w:bookmarkEnd w:id="37"/>
    </w:p>
    <w:p w14:paraId="7FB5CB14">
      <w:pPr>
        <w:adjustRightInd w:val="0"/>
        <w:snapToGrid w:val="0"/>
        <w:spacing w:line="520" w:lineRule="exact"/>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学校2024届毕业生中，少数民族毕业生80人，落实毕业去向73人，毕业去向落实率</w:t>
      </w:r>
      <w:r>
        <w:rPr>
          <w:rFonts w:ascii="宋体" w:hAnsi="宋体"/>
          <w:color w:val="000000" w:themeColor="text1"/>
          <w:sz w:val="24"/>
          <w14:textFill>
            <w14:solidFill>
              <w14:schemeClr w14:val="tx1"/>
            </w14:solidFill>
          </w14:textFill>
        </w:rPr>
        <w:t>91.25</w:t>
      </w:r>
      <w:r>
        <w:rPr>
          <w:rFonts w:hint="eastAsia" w:ascii="宋体" w:hAnsi="宋体"/>
          <w:color w:val="000000" w:themeColor="text1"/>
          <w:sz w:val="24"/>
          <w14:textFill>
            <w14:solidFill>
              <w14:schemeClr w14:val="tx1"/>
            </w14:solidFill>
          </w14:textFill>
        </w:rPr>
        <w:t>%。其中，就业69人，升学4人。</w:t>
      </w:r>
    </w:p>
    <w:p w14:paraId="64537BA4">
      <w:pPr>
        <w:pStyle w:val="22"/>
        <w:snapToGrid w:val="0"/>
        <w:spacing w:before="62" w:beforeLines="20" w:after="62" w:afterLines="20"/>
        <w:ind w:left="0" w:leftChars="0"/>
        <w:rPr>
          <w:rFonts w:ascii="宋体" w:hAnsi="宋体"/>
          <w:b w:val="0"/>
          <w:sz w:val="21"/>
          <w:szCs w:val="21"/>
        </w:rPr>
      </w:pPr>
      <w:bookmarkStart w:id="38" w:name="_Toc178452558"/>
      <w:r>
        <w:rPr>
          <w:rFonts w:hint="eastAsia" w:ascii="宋体" w:hAnsi="宋体"/>
          <w:b w:val="0"/>
          <w:sz w:val="21"/>
          <w:szCs w:val="21"/>
        </w:rPr>
        <w:t>表</w:t>
      </w:r>
      <w:r>
        <w:rPr>
          <w:rFonts w:ascii="宋体" w:hAnsi="宋体"/>
          <w:b w:val="0"/>
          <w:sz w:val="21"/>
          <w:szCs w:val="21"/>
        </w:rPr>
        <w:fldChar w:fldCharType="begin"/>
      </w:r>
      <w:r>
        <w:rPr>
          <w:rFonts w:ascii="宋体" w:hAnsi="宋体"/>
          <w:b w:val="0"/>
          <w:sz w:val="21"/>
          <w:szCs w:val="21"/>
        </w:rPr>
        <w:instrText xml:space="preserve"> </w:instrText>
      </w:r>
      <w:r>
        <w:rPr>
          <w:rFonts w:hint="eastAsia" w:ascii="宋体" w:hAnsi="宋体"/>
          <w:b w:val="0"/>
          <w:sz w:val="21"/>
          <w:szCs w:val="21"/>
        </w:rPr>
        <w:instrText xml:space="preserve">SEQ 表 \* ARABIC</w:instrText>
      </w:r>
      <w:r>
        <w:rPr>
          <w:rFonts w:ascii="宋体" w:hAnsi="宋体"/>
          <w:b w:val="0"/>
          <w:sz w:val="21"/>
          <w:szCs w:val="21"/>
        </w:rPr>
        <w:instrText xml:space="preserve"> </w:instrText>
      </w:r>
      <w:r>
        <w:rPr>
          <w:rFonts w:ascii="宋体" w:hAnsi="宋体"/>
          <w:b w:val="0"/>
          <w:sz w:val="21"/>
          <w:szCs w:val="21"/>
        </w:rPr>
        <w:fldChar w:fldCharType="separate"/>
      </w:r>
      <w:r>
        <w:rPr>
          <w:rFonts w:ascii="宋体" w:hAnsi="宋体"/>
          <w:b w:val="0"/>
          <w:sz w:val="21"/>
          <w:szCs w:val="21"/>
        </w:rPr>
        <w:t>13</w:t>
      </w:r>
      <w:r>
        <w:rPr>
          <w:rFonts w:ascii="宋体" w:hAnsi="宋体"/>
          <w:b w:val="0"/>
          <w:sz w:val="21"/>
          <w:szCs w:val="21"/>
        </w:rPr>
        <w:fldChar w:fldCharType="end"/>
      </w:r>
      <w:r>
        <w:rPr>
          <w:rFonts w:hint="eastAsia" w:ascii="宋体" w:hAnsi="宋体"/>
          <w:b w:val="0"/>
          <w:sz w:val="21"/>
          <w:szCs w:val="21"/>
        </w:rPr>
        <w:t>.</w:t>
      </w:r>
      <w:r>
        <w:rPr>
          <w:rFonts w:ascii="宋体" w:hAnsi="宋体"/>
          <w:b w:val="0"/>
          <w:sz w:val="21"/>
          <w:szCs w:val="21"/>
        </w:rPr>
        <w:t>2024</w:t>
      </w:r>
      <w:r>
        <w:rPr>
          <w:rFonts w:hint="eastAsia" w:ascii="宋体" w:hAnsi="宋体"/>
          <w:b w:val="0"/>
          <w:sz w:val="21"/>
          <w:szCs w:val="21"/>
        </w:rPr>
        <w:t>届少数民族毕业</w:t>
      </w:r>
      <w:r>
        <w:rPr>
          <w:rFonts w:ascii="宋体" w:hAnsi="宋体"/>
          <w:b w:val="0"/>
          <w:sz w:val="21"/>
          <w:szCs w:val="21"/>
        </w:rPr>
        <w:t>生</w:t>
      </w:r>
      <w:r>
        <w:rPr>
          <w:rFonts w:hint="eastAsia" w:ascii="宋体" w:hAnsi="宋体"/>
          <w:b w:val="0"/>
          <w:sz w:val="21"/>
          <w:szCs w:val="21"/>
        </w:rPr>
        <w:t>的毕业去向落实</w:t>
      </w:r>
      <w:r>
        <w:rPr>
          <w:rFonts w:ascii="宋体" w:hAnsi="宋体"/>
          <w:b w:val="0"/>
          <w:sz w:val="21"/>
          <w:szCs w:val="21"/>
        </w:rPr>
        <w:t>情况</w:t>
      </w:r>
      <w:bookmarkEnd w:id="38"/>
    </w:p>
    <w:tbl>
      <w:tblPr>
        <w:tblStyle w:val="88"/>
        <w:tblW w:w="5000" w:type="pct"/>
        <w:jc w:val="center"/>
        <w:tblCaption w:val="jyfs_ssmzbys"/>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4"/>
        <w:gridCol w:w="4016"/>
        <w:gridCol w:w="1684"/>
        <w:gridCol w:w="1788"/>
      </w:tblGrid>
      <w:tr w14:paraId="3ADDA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07" w:type="pct"/>
            <w:shd w:val="clear" w:color="auto" w:fill="auto"/>
            <w:vAlign w:val="center"/>
          </w:tcPr>
          <w:p w14:paraId="5B3BC236">
            <w:pPr>
              <w:widowControl/>
              <w:adjustRightInd w:val="0"/>
              <w:snapToGrid w:val="0"/>
              <w:jc w:val="center"/>
              <w:rPr>
                <w:b/>
                <w:bCs/>
                <w:color w:val="000000"/>
                <w:kern w:val="0"/>
                <w:szCs w:val="21"/>
              </w:rPr>
            </w:pPr>
            <w:r>
              <w:rPr>
                <w:b/>
                <w:bCs/>
                <w:color w:val="000000"/>
                <w:kern w:val="0"/>
                <w:szCs w:val="21"/>
              </w:rPr>
              <w:t>序号</w:t>
            </w:r>
          </w:p>
        </w:tc>
        <w:tc>
          <w:tcPr>
            <w:tcW w:w="2356" w:type="pct"/>
            <w:shd w:val="clear" w:color="auto" w:fill="auto"/>
            <w:vAlign w:val="center"/>
          </w:tcPr>
          <w:p w14:paraId="507B3E47">
            <w:pPr>
              <w:widowControl/>
              <w:adjustRightInd w:val="0"/>
              <w:snapToGrid w:val="0"/>
              <w:jc w:val="center"/>
              <w:rPr>
                <w:rFonts w:asciiTheme="minorEastAsia" w:hAnsiTheme="minorEastAsia"/>
                <w:b/>
                <w:bCs/>
                <w:color w:val="000000"/>
                <w:kern w:val="0"/>
                <w:szCs w:val="21"/>
              </w:rPr>
            </w:pPr>
            <w:r>
              <w:rPr>
                <w:rFonts w:hint="eastAsia" w:asciiTheme="minorEastAsia" w:hAnsiTheme="minorEastAsia"/>
                <w:b/>
                <w:bCs/>
                <w:color w:val="000000"/>
                <w:kern w:val="0"/>
                <w:szCs w:val="21"/>
              </w:rPr>
              <w:t>毕业去向</w:t>
            </w:r>
          </w:p>
        </w:tc>
        <w:tc>
          <w:tcPr>
            <w:tcW w:w="988" w:type="pct"/>
            <w:shd w:val="clear" w:color="auto" w:fill="auto"/>
            <w:noWrap/>
            <w:vAlign w:val="center"/>
          </w:tcPr>
          <w:p w14:paraId="4073CC70">
            <w:pPr>
              <w:widowControl/>
              <w:adjustRightInd w:val="0"/>
              <w:snapToGrid w:val="0"/>
              <w:jc w:val="center"/>
              <w:rPr>
                <w:rFonts w:asciiTheme="minorEastAsia" w:hAnsiTheme="minorEastAsia"/>
                <w:b/>
                <w:bCs/>
                <w:color w:val="000000"/>
                <w:kern w:val="0"/>
                <w:szCs w:val="21"/>
              </w:rPr>
            </w:pPr>
            <w:r>
              <w:rPr>
                <w:rFonts w:hint="eastAsia" w:asciiTheme="minorEastAsia" w:hAnsiTheme="minorEastAsia"/>
                <w:b/>
                <w:bCs/>
                <w:color w:val="000000"/>
                <w:kern w:val="0"/>
                <w:szCs w:val="21"/>
              </w:rPr>
              <w:t>毕业生</w:t>
            </w:r>
            <w:r>
              <w:rPr>
                <w:rFonts w:asciiTheme="minorEastAsia" w:hAnsiTheme="minorEastAsia"/>
                <w:b/>
                <w:bCs/>
                <w:color w:val="000000"/>
                <w:kern w:val="0"/>
                <w:szCs w:val="21"/>
              </w:rPr>
              <w:t>人数</w:t>
            </w:r>
          </w:p>
        </w:tc>
        <w:tc>
          <w:tcPr>
            <w:tcW w:w="1049" w:type="pct"/>
            <w:shd w:val="clear" w:color="auto" w:fill="auto"/>
            <w:noWrap/>
            <w:vAlign w:val="center"/>
          </w:tcPr>
          <w:p w14:paraId="15C8B19C">
            <w:pPr>
              <w:widowControl/>
              <w:adjustRightInd w:val="0"/>
              <w:snapToGrid w:val="0"/>
              <w:jc w:val="center"/>
              <w:rPr>
                <w:rFonts w:asciiTheme="minorEastAsia" w:hAnsiTheme="minorEastAsia"/>
                <w:b/>
                <w:bCs/>
                <w:color w:val="000000"/>
                <w:kern w:val="0"/>
                <w:szCs w:val="21"/>
              </w:rPr>
            </w:pPr>
            <w:r>
              <w:rPr>
                <w:rFonts w:hint="eastAsia" w:asciiTheme="minorEastAsia" w:hAnsiTheme="minorEastAsia"/>
                <w:b/>
                <w:bCs/>
                <w:color w:val="000000"/>
                <w:kern w:val="0"/>
                <w:szCs w:val="21"/>
              </w:rPr>
              <w:t>所占比例</w:t>
            </w:r>
            <w:r>
              <w:rPr>
                <w:rFonts w:ascii="Arial" w:hAnsi="Arial" w:eastAsia="宋体" w:cs="Arial"/>
                <w:b/>
              </w:rPr>
              <w:t>%</w:t>
            </w:r>
          </w:p>
        </w:tc>
      </w:tr>
      <w:tr w14:paraId="40726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14:paraId="6F5E5B2E">
            <w:pPr>
              <w:widowControl/>
              <w:adjustRightInd w:val="0"/>
              <w:snapToGrid w:val="0"/>
              <w:jc w:val="center"/>
              <w:rPr>
                <w:color w:val="000000"/>
                <w:kern w:val="0"/>
                <w:szCs w:val="21"/>
              </w:rPr>
            </w:pPr>
            <w:r>
              <w:rPr>
                <w:color w:val="000000"/>
                <w:kern w:val="0"/>
                <w:szCs w:val="21"/>
              </w:rPr>
              <w:t>1</w:t>
            </w:r>
          </w:p>
        </w:tc>
        <w:tc>
          <w:tcPr>
            <w:tcW w:w="2356" w:type="pct"/>
            <w:shd w:val="clear" w:color="auto" w:fill="auto"/>
            <w:vAlign w:val="center"/>
          </w:tcPr>
          <w:p w14:paraId="698B0D4D">
            <w:pPr>
              <w:widowControl/>
              <w:adjustRightInd w:val="0"/>
              <w:snapToGrid w:val="0"/>
              <w:rPr>
                <w:color w:val="000000"/>
                <w:kern w:val="0"/>
                <w:szCs w:val="21"/>
              </w:rPr>
            </w:pPr>
            <w:r>
              <w:rPr>
                <w:rFonts w:hint="eastAsia"/>
                <w:color w:val="000000"/>
                <w:kern w:val="0"/>
                <w:szCs w:val="21"/>
              </w:rPr>
              <w:t>签劳动合同形式就业</w:t>
            </w:r>
          </w:p>
        </w:tc>
        <w:tc>
          <w:tcPr>
            <w:tcW w:w="988" w:type="pct"/>
            <w:shd w:val="clear" w:color="auto" w:fill="auto"/>
            <w:noWrap/>
            <w:vAlign w:val="center"/>
          </w:tcPr>
          <w:p w14:paraId="13E56A0B">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59</w:t>
            </w:r>
          </w:p>
        </w:tc>
        <w:tc>
          <w:tcPr>
            <w:tcW w:w="1049" w:type="pct"/>
            <w:shd w:val="clear" w:color="auto" w:fill="auto"/>
            <w:noWrap/>
            <w:vAlign w:val="center"/>
          </w:tcPr>
          <w:p w14:paraId="06AF9AD6">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73.75</w:t>
            </w:r>
          </w:p>
        </w:tc>
      </w:tr>
      <w:tr w14:paraId="37994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14:paraId="709FF904">
            <w:pPr>
              <w:widowControl/>
              <w:adjustRightInd w:val="0"/>
              <w:snapToGrid w:val="0"/>
              <w:jc w:val="center"/>
              <w:rPr>
                <w:color w:val="000000"/>
                <w:kern w:val="0"/>
                <w:szCs w:val="21"/>
              </w:rPr>
            </w:pPr>
            <w:r>
              <w:rPr>
                <w:color w:val="000000"/>
                <w:kern w:val="0"/>
                <w:szCs w:val="21"/>
              </w:rPr>
              <w:t>2</w:t>
            </w:r>
          </w:p>
        </w:tc>
        <w:tc>
          <w:tcPr>
            <w:tcW w:w="2356" w:type="pct"/>
            <w:shd w:val="clear" w:color="auto" w:fill="auto"/>
            <w:vAlign w:val="center"/>
          </w:tcPr>
          <w:p w14:paraId="39F05058">
            <w:pPr>
              <w:widowControl/>
              <w:adjustRightInd w:val="0"/>
              <w:snapToGrid w:val="0"/>
              <w:rPr>
                <w:color w:val="000000"/>
                <w:kern w:val="0"/>
                <w:szCs w:val="21"/>
              </w:rPr>
            </w:pPr>
            <w:r>
              <w:rPr>
                <w:rFonts w:hint="eastAsia"/>
                <w:color w:val="000000"/>
                <w:kern w:val="0"/>
                <w:szCs w:val="21"/>
              </w:rPr>
              <w:t>签就业协议形式就业</w:t>
            </w:r>
          </w:p>
        </w:tc>
        <w:tc>
          <w:tcPr>
            <w:tcW w:w="988" w:type="pct"/>
            <w:shd w:val="clear" w:color="auto" w:fill="auto"/>
            <w:noWrap/>
            <w:vAlign w:val="center"/>
          </w:tcPr>
          <w:p w14:paraId="138B1CAE">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7</w:t>
            </w:r>
          </w:p>
        </w:tc>
        <w:tc>
          <w:tcPr>
            <w:tcW w:w="1049" w:type="pct"/>
            <w:shd w:val="clear" w:color="auto" w:fill="auto"/>
            <w:noWrap/>
            <w:vAlign w:val="center"/>
          </w:tcPr>
          <w:p w14:paraId="30F6FA61">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8.75</w:t>
            </w:r>
          </w:p>
        </w:tc>
      </w:tr>
      <w:tr w14:paraId="723A8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14:paraId="3FE549A9">
            <w:pPr>
              <w:widowControl/>
              <w:adjustRightInd w:val="0"/>
              <w:snapToGrid w:val="0"/>
              <w:jc w:val="center"/>
              <w:rPr>
                <w:color w:val="000000"/>
                <w:kern w:val="0"/>
                <w:szCs w:val="21"/>
              </w:rPr>
            </w:pPr>
            <w:r>
              <w:rPr>
                <w:color w:val="000000"/>
                <w:kern w:val="0"/>
                <w:szCs w:val="21"/>
              </w:rPr>
              <w:t>3</w:t>
            </w:r>
          </w:p>
        </w:tc>
        <w:tc>
          <w:tcPr>
            <w:tcW w:w="2356" w:type="pct"/>
            <w:shd w:val="clear" w:color="auto" w:fill="auto"/>
            <w:vAlign w:val="center"/>
          </w:tcPr>
          <w:p w14:paraId="1A4C1D6D">
            <w:pPr>
              <w:widowControl/>
              <w:adjustRightInd w:val="0"/>
              <w:snapToGrid w:val="0"/>
              <w:rPr>
                <w:color w:val="000000"/>
                <w:kern w:val="0"/>
                <w:szCs w:val="21"/>
              </w:rPr>
            </w:pPr>
            <w:r>
              <w:rPr>
                <w:rFonts w:hint="eastAsia"/>
                <w:color w:val="000000"/>
                <w:kern w:val="0"/>
                <w:szCs w:val="21"/>
              </w:rPr>
              <w:t>升学</w:t>
            </w:r>
          </w:p>
        </w:tc>
        <w:tc>
          <w:tcPr>
            <w:tcW w:w="988" w:type="pct"/>
            <w:shd w:val="clear" w:color="auto" w:fill="auto"/>
            <w:noWrap/>
            <w:vAlign w:val="center"/>
          </w:tcPr>
          <w:p w14:paraId="68A2B9DD">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4</w:t>
            </w:r>
          </w:p>
        </w:tc>
        <w:tc>
          <w:tcPr>
            <w:tcW w:w="1049" w:type="pct"/>
            <w:shd w:val="clear" w:color="auto" w:fill="auto"/>
            <w:noWrap/>
            <w:vAlign w:val="center"/>
          </w:tcPr>
          <w:p w14:paraId="6C7687F2">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5.00</w:t>
            </w:r>
          </w:p>
        </w:tc>
      </w:tr>
      <w:tr w14:paraId="77AEC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14:paraId="370564C9">
            <w:pPr>
              <w:widowControl/>
              <w:adjustRightInd w:val="0"/>
              <w:snapToGrid w:val="0"/>
              <w:jc w:val="center"/>
              <w:rPr>
                <w:color w:val="000000"/>
                <w:kern w:val="0"/>
                <w:szCs w:val="21"/>
              </w:rPr>
            </w:pPr>
            <w:r>
              <w:rPr>
                <w:color w:val="000000"/>
                <w:kern w:val="0"/>
                <w:szCs w:val="21"/>
              </w:rPr>
              <w:t>4</w:t>
            </w:r>
          </w:p>
        </w:tc>
        <w:tc>
          <w:tcPr>
            <w:tcW w:w="2356" w:type="pct"/>
            <w:shd w:val="clear" w:color="auto" w:fill="auto"/>
            <w:vAlign w:val="center"/>
          </w:tcPr>
          <w:p w14:paraId="5E3F1023">
            <w:pPr>
              <w:widowControl/>
              <w:adjustRightInd w:val="0"/>
              <w:snapToGrid w:val="0"/>
              <w:rPr>
                <w:color w:val="000000"/>
                <w:kern w:val="0"/>
                <w:szCs w:val="21"/>
              </w:rPr>
            </w:pPr>
            <w:r>
              <w:rPr>
                <w:rFonts w:hint="eastAsia"/>
                <w:color w:val="000000"/>
                <w:kern w:val="0"/>
                <w:szCs w:val="21"/>
              </w:rPr>
              <w:t>自由职业</w:t>
            </w:r>
          </w:p>
        </w:tc>
        <w:tc>
          <w:tcPr>
            <w:tcW w:w="988" w:type="pct"/>
            <w:shd w:val="clear" w:color="auto" w:fill="auto"/>
            <w:noWrap/>
            <w:vAlign w:val="center"/>
          </w:tcPr>
          <w:p w14:paraId="360A3A00">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w:t>
            </w:r>
          </w:p>
        </w:tc>
        <w:tc>
          <w:tcPr>
            <w:tcW w:w="1049" w:type="pct"/>
            <w:shd w:val="clear" w:color="auto" w:fill="auto"/>
            <w:noWrap/>
            <w:vAlign w:val="center"/>
          </w:tcPr>
          <w:p w14:paraId="79602416">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1.25</w:t>
            </w:r>
          </w:p>
        </w:tc>
      </w:tr>
      <w:tr w14:paraId="57010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14:paraId="11B18DA0">
            <w:pPr>
              <w:widowControl/>
              <w:adjustRightInd w:val="0"/>
              <w:snapToGrid w:val="0"/>
              <w:jc w:val="center"/>
              <w:rPr>
                <w:color w:val="000000"/>
                <w:kern w:val="0"/>
                <w:szCs w:val="21"/>
              </w:rPr>
            </w:pPr>
            <w:r>
              <w:rPr>
                <w:color w:val="000000"/>
                <w:kern w:val="0"/>
                <w:szCs w:val="21"/>
              </w:rPr>
              <w:t>5</w:t>
            </w:r>
          </w:p>
        </w:tc>
        <w:tc>
          <w:tcPr>
            <w:tcW w:w="2356" w:type="pct"/>
            <w:shd w:val="clear" w:color="auto" w:fill="auto"/>
            <w:vAlign w:val="center"/>
          </w:tcPr>
          <w:p w14:paraId="6395DF5C">
            <w:pPr>
              <w:widowControl/>
              <w:adjustRightInd w:val="0"/>
              <w:snapToGrid w:val="0"/>
              <w:rPr>
                <w:color w:val="000000"/>
                <w:kern w:val="0"/>
                <w:szCs w:val="21"/>
              </w:rPr>
            </w:pPr>
            <w:r>
              <w:rPr>
                <w:rFonts w:hint="eastAsia"/>
                <w:color w:val="000000"/>
                <w:kern w:val="0"/>
                <w:szCs w:val="21"/>
              </w:rPr>
              <w:t>自主创业</w:t>
            </w:r>
          </w:p>
        </w:tc>
        <w:tc>
          <w:tcPr>
            <w:tcW w:w="988" w:type="pct"/>
            <w:shd w:val="clear" w:color="auto" w:fill="auto"/>
            <w:noWrap/>
            <w:vAlign w:val="center"/>
          </w:tcPr>
          <w:p w14:paraId="5993C9DF">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w:t>
            </w:r>
          </w:p>
        </w:tc>
        <w:tc>
          <w:tcPr>
            <w:tcW w:w="1049" w:type="pct"/>
            <w:shd w:val="clear" w:color="auto" w:fill="auto"/>
            <w:noWrap/>
            <w:vAlign w:val="center"/>
          </w:tcPr>
          <w:p w14:paraId="2A70D97A">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1.25</w:t>
            </w:r>
          </w:p>
        </w:tc>
      </w:tr>
      <w:tr w14:paraId="14A1A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14:paraId="75148E28">
            <w:pPr>
              <w:widowControl/>
              <w:adjustRightInd w:val="0"/>
              <w:snapToGrid w:val="0"/>
              <w:jc w:val="center"/>
              <w:rPr>
                <w:color w:val="000000"/>
                <w:kern w:val="0"/>
                <w:szCs w:val="21"/>
              </w:rPr>
            </w:pPr>
            <w:r>
              <w:rPr>
                <w:color w:val="000000"/>
                <w:kern w:val="0"/>
                <w:szCs w:val="21"/>
              </w:rPr>
              <w:t>6</w:t>
            </w:r>
          </w:p>
        </w:tc>
        <w:tc>
          <w:tcPr>
            <w:tcW w:w="2356" w:type="pct"/>
            <w:shd w:val="clear" w:color="auto" w:fill="auto"/>
            <w:vAlign w:val="center"/>
          </w:tcPr>
          <w:p w14:paraId="7F415775">
            <w:pPr>
              <w:widowControl/>
              <w:adjustRightInd w:val="0"/>
              <w:snapToGrid w:val="0"/>
              <w:rPr>
                <w:color w:val="000000"/>
                <w:kern w:val="0"/>
                <w:szCs w:val="21"/>
              </w:rPr>
            </w:pPr>
            <w:r>
              <w:rPr>
                <w:rFonts w:hint="eastAsia"/>
                <w:color w:val="000000"/>
                <w:kern w:val="0"/>
                <w:szCs w:val="21"/>
              </w:rPr>
              <w:t>应征义务兵</w:t>
            </w:r>
          </w:p>
        </w:tc>
        <w:tc>
          <w:tcPr>
            <w:tcW w:w="988" w:type="pct"/>
            <w:shd w:val="clear" w:color="auto" w:fill="auto"/>
            <w:noWrap/>
            <w:vAlign w:val="center"/>
          </w:tcPr>
          <w:p w14:paraId="08072DA4">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w:t>
            </w:r>
          </w:p>
        </w:tc>
        <w:tc>
          <w:tcPr>
            <w:tcW w:w="1049" w:type="pct"/>
            <w:shd w:val="clear" w:color="auto" w:fill="auto"/>
            <w:noWrap/>
            <w:vAlign w:val="center"/>
          </w:tcPr>
          <w:p w14:paraId="4C65BA14">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1.25</w:t>
            </w:r>
          </w:p>
        </w:tc>
      </w:tr>
      <w:tr w14:paraId="5DF56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14:paraId="4CC7A90A">
            <w:pPr>
              <w:widowControl/>
              <w:adjustRightInd w:val="0"/>
              <w:snapToGrid w:val="0"/>
              <w:jc w:val="center"/>
              <w:rPr>
                <w:color w:val="000000"/>
                <w:kern w:val="0"/>
                <w:szCs w:val="21"/>
              </w:rPr>
            </w:pPr>
            <w:r>
              <w:rPr>
                <w:color w:val="000000"/>
                <w:kern w:val="0"/>
                <w:szCs w:val="21"/>
              </w:rPr>
              <w:t>7</w:t>
            </w:r>
          </w:p>
        </w:tc>
        <w:tc>
          <w:tcPr>
            <w:tcW w:w="2356" w:type="pct"/>
            <w:shd w:val="clear" w:color="auto" w:fill="auto"/>
            <w:vAlign w:val="center"/>
          </w:tcPr>
          <w:p w14:paraId="01A77EF6">
            <w:pPr>
              <w:widowControl/>
              <w:adjustRightInd w:val="0"/>
              <w:snapToGrid w:val="0"/>
              <w:rPr>
                <w:color w:val="000000"/>
                <w:kern w:val="0"/>
                <w:szCs w:val="21"/>
              </w:rPr>
            </w:pPr>
            <w:r>
              <w:rPr>
                <w:rFonts w:hint="eastAsia"/>
                <w:color w:val="000000"/>
                <w:kern w:val="0"/>
                <w:szCs w:val="21"/>
              </w:rPr>
              <w:t>未就业</w:t>
            </w:r>
          </w:p>
        </w:tc>
        <w:tc>
          <w:tcPr>
            <w:tcW w:w="988" w:type="pct"/>
            <w:shd w:val="clear" w:color="auto" w:fill="auto"/>
            <w:noWrap/>
            <w:vAlign w:val="center"/>
          </w:tcPr>
          <w:p w14:paraId="6729F8D1">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7</w:t>
            </w:r>
          </w:p>
        </w:tc>
        <w:tc>
          <w:tcPr>
            <w:tcW w:w="1049" w:type="pct"/>
            <w:shd w:val="clear" w:color="auto" w:fill="auto"/>
            <w:noWrap/>
            <w:vAlign w:val="center"/>
          </w:tcPr>
          <w:p w14:paraId="2F856E2B">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8.75</w:t>
            </w:r>
          </w:p>
        </w:tc>
      </w:tr>
      <w:tr w14:paraId="32C48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14:paraId="7AFE14DA">
            <w:pPr>
              <w:widowControl/>
              <w:adjustRightInd w:val="0"/>
              <w:snapToGrid w:val="0"/>
              <w:jc w:val="center"/>
              <w:rPr>
                <w:color w:val="000000"/>
                <w:kern w:val="0"/>
                <w:szCs w:val="21"/>
              </w:rPr>
            </w:pPr>
          </w:p>
        </w:tc>
        <w:tc>
          <w:tcPr>
            <w:tcW w:w="2356" w:type="pct"/>
            <w:shd w:val="clear" w:color="auto" w:fill="auto"/>
            <w:vAlign w:val="center"/>
          </w:tcPr>
          <w:p w14:paraId="42966119">
            <w:pPr>
              <w:widowControl/>
              <w:adjustRightInd w:val="0"/>
              <w:snapToGrid w:val="0"/>
              <w:jc w:val="center"/>
              <w:rPr>
                <w:color w:val="000000"/>
                <w:kern w:val="0"/>
                <w:szCs w:val="21"/>
              </w:rPr>
            </w:pPr>
            <w:r>
              <w:rPr>
                <w:rFonts w:hint="eastAsia"/>
                <w:color w:val="000000"/>
                <w:kern w:val="0"/>
                <w:szCs w:val="21"/>
              </w:rPr>
              <w:t>合计</w:t>
            </w:r>
          </w:p>
        </w:tc>
        <w:tc>
          <w:tcPr>
            <w:tcW w:w="988" w:type="pct"/>
            <w:shd w:val="clear" w:color="auto" w:fill="auto"/>
            <w:noWrap/>
            <w:vAlign w:val="center"/>
          </w:tcPr>
          <w:p w14:paraId="2F108332">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80</w:t>
            </w:r>
          </w:p>
        </w:tc>
        <w:tc>
          <w:tcPr>
            <w:tcW w:w="1049" w:type="pct"/>
            <w:shd w:val="clear" w:color="auto" w:fill="auto"/>
            <w:noWrap/>
            <w:vAlign w:val="center"/>
          </w:tcPr>
          <w:p w14:paraId="0ABC9762">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100.00</w:t>
            </w:r>
          </w:p>
        </w:tc>
      </w:tr>
    </w:tbl>
    <w:p w14:paraId="6E7EC1EB"/>
    <w:p w14:paraId="10D500EB">
      <w:pPr>
        <w:widowControl/>
        <w:jc w:val="left"/>
      </w:pPr>
      <w:r>
        <w:br w:type="page"/>
      </w:r>
    </w:p>
    <w:p w14:paraId="208910B8">
      <w:pPr>
        <w:pStyle w:val="3"/>
        <w:numPr>
          <w:ilvl w:val="0"/>
          <w:numId w:val="3"/>
        </w:numPr>
        <w:spacing w:before="0" w:after="0" w:line="240" w:lineRule="auto"/>
        <w:jc w:val="center"/>
        <w:rPr>
          <w:rFonts w:ascii="方正小标宋简体" w:hAnsi="方正小标宋简体" w:eastAsia="方正小标宋简体"/>
          <w:sz w:val="28"/>
          <w:szCs w:val="28"/>
        </w:rPr>
      </w:pPr>
      <w:bookmarkStart w:id="39" w:name="_Toc178452581"/>
      <w:r>
        <w:rPr>
          <w:rFonts w:hint="eastAsia" w:ascii="方正小标宋简体" w:hAnsi="方正小标宋简体" w:eastAsia="方正小标宋简体"/>
          <w:sz w:val="28"/>
          <w:szCs w:val="28"/>
        </w:rPr>
        <w:t>毕业生流向分析</w:t>
      </w:r>
      <w:bookmarkEnd w:id="39"/>
    </w:p>
    <w:p w14:paraId="14043ECF">
      <w:pPr>
        <w:snapToGrid w:val="0"/>
        <w:spacing w:line="480" w:lineRule="exact"/>
        <w:ind w:firstLine="480" w:firstLineChars="200"/>
        <w:rPr>
          <w:rFonts w:asciiTheme="minorEastAsia" w:hAnsiTheme="minorEastAsia"/>
          <w:sz w:val="24"/>
          <w:szCs w:val="24"/>
        </w:rPr>
      </w:pPr>
      <w:r>
        <w:rPr>
          <w:rFonts w:hint="eastAsia" w:asciiTheme="minorEastAsia" w:hAnsiTheme="minorEastAsia"/>
          <w:sz w:val="24"/>
          <w:szCs w:val="24"/>
        </w:rPr>
        <w:t>本部分数据来源于全国高校毕业生就业管理系统的</w:t>
      </w:r>
      <w:r>
        <w:rPr>
          <w:rFonts w:asciiTheme="minorEastAsia" w:hAnsiTheme="minorEastAsia"/>
          <w:sz w:val="24"/>
          <w:szCs w:val="24"/>
        </w:rPr>
        <w:t>2024</w:t>
      </w:r>
      <w:r>
        <w:rPr>
          <w:rFonts w:hint="eastAsia" w:asciiTheme="minorEastAsia" w:hAnsiTheme="minorEastAsia"/>
          <w:sz w:val="24"/>
          <w:szCs w:val="24"/>
        </w:rPr>
        <w:t>年毕业生就业数据，主要从毕业生就业地区流向、就业单位流向、就业行业流向、重点区域就业、自主创业、升学情况等方面进行分析。</w:t>
      </w:r>
    </w:p>
    <w:p w14:paraId="2B9467F9">
      <w:pPr>
        <w:pStyle w:val="3"/>
        <w:numPr>
          <w:ilvl w:val="0"/>
          <w:numId w:val="8"/>
        </w:numPr>
        <w:snapToGrid w:val="0"/>
        <w:spacing w:before="0" w:after="0" w:line="520" w:lineRule="exact"/>
        <w:ind w:left="0" w:firstLine="562" w:firstLineChars="200"/>
        <w:rPr>
          <w:rFonts w:ascii="黑体" w:hAnsi="黑体" w:eastAsia="黑体"/>
          <w:sz w:val="28"/>
          <w:szCs w:val="30"/>
        </w:rPr>
      </w:pPr>
      <w:bookmarkStart w:id="40" w:name="_Toc178452582"/>
      <w:r>
        <w:rPr>
          <w:rFonts w:hint="eastAsia" w:ascii="黑体" w:hAnsi="黑体" w:eastAsia="黑体"/>
          <w:sz w:val="28"/>
          <w:szCs w:val="30"/>
        </w:rPr>
        <w:t>就业流向</w:t>
      </w:r>
      <w:bookmarkEnd w:id="40"/>
    </w:p>
    <w:p w14:paraId="29E0FD15">
      <w:pPr>
        <w:adjustRightInd w:val="0"/>
        <w:snapToGrid w:val="0"/>
        <w:spacing w:line="520" w:lineRule="exact"/>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按照教育部有关高校毕业生毕业去向统计标准，</w:t>
      </w:r>
      <w:r>
        <w:rPr>
          <w:rFonts w:hint="eastAsia" w:asciiTheme="minorEastAsia" w:hAnsiTheme="minorEastAsia"/>
          <w:sz w:val="24"/>
          <w:szCs w:val="24"/>
        </w:rPr>
        <w:t>就业人数包括签就业协议形式就业、签劳动合同形式就业、应征义务兵、科研（管理）助理、基层项目就业、自主创业、自由职业、其他录用形式就业人数。</w:t>
      </w:r>
      <w:r>
        <w:rPr>
          <w:rFonts w:hint="eastAsia" w:ascii="宋体" w:hAnsi="宋体"/>
          <w:color w:val="000000" w:themeColor="text1"/>
          <w:sz w:val="24"/>
          <w14:textFill>
            <w14:solidFill>
              <w14:schemeClr w14:val="tx1"/>
            </w14:solidFill>
          </w14:textFill>
        </w:rPr>
        <w:t>学校2024届毕业生中，就业5256人，占毕业生总人数8</w:t>
      </w:r>
      <w:r>
        <w:rPr>
          <w:rFonts w:ascii="宋体" w:hAnsi="宋体"/>
          <w:color w:val="000000" w:themeColor="text1"/>
          <w:sz w:val="24"/>
          <w14:textFill>
            <w14:solidFill>
              <w14:schemeClr w14:val="tx1"/>
            </w14:solidFill>
          </w14:textFill>
        </w:rPr>
        <w:t>1.70</w:t>
      </w:r>
      <w:r>
        <w:rPr>
          <w:rFonts w:hint="eastAsia" w:ascii="宋体" w:hAnsi="宋体"/>
          <w:color w:val="000000" w:themeColor="text1"/>
          <w:sz w:val="24"/>
          <w14:textFill>
            <w14:solidFill>
              <w14:schemeClr w14:val="tx1"/>
            </w14:solidFill>
          </w14:textFill>
        </w:rPr>
        <w:t>%。本部分主要对已就业毕业生进行分析。</w:t>
      </w:r>
    </w:p>
    <w:p w14:paraId="454D09EF">
      <w:pPr>
        <w:pStyle w:val="4"/>
        <w:numPr>
          <w:ilvl w:val="0"/>
          <w:numId w:val="9"/>
        </w:numPr>
        <w:adjustRightInd w:val="0"/>
        <w:spacing w:before="0" w:after="0" w:line="520" w:lineRule="exact"/>
        <w:ind w:left="0" w:firstLine="562" w:firstLineChars="200"/>
        <w:rPr>
          <w:rFonts w:ascii="楷体" w:hAnsi="楷体" w:eastAsia="楷体"/>
          <w:sz w:val="28"/>
          <w:szCs w:val="30"/>
        </w:rPr>
      </w:pPr>
      <w:bookmarkStart w:id="41" w:name="_Toc178452583"/>
      <w:r>
        <w:rPr>
          <w:rFonts w:hint="eastAsia" w:ascii="楷体" w:hAnsi="楷体" w:eastAsia="楷体"/>
          <w:sz w:val="28"/>
          <w:szCs w:val="30"/>
        </w:rPr>
        <w:t>就业地区流向</w:t>
      </w:r>
      <w:bookmarkEnd w:id="41"/>
    </w:p>
    <w:p w14:paraId="1C0DEF29">
      <w:pPr>
        <w:adjustRightInd w:val="0"/>
        <w:snapToGrid w:val="0"/>
        <w:spacing w:line="520" w:lineRule="exact"/>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2024届毕业生留鲁就业4495人，占就业总人数8</w:t>
      </w:r>
      <w:r>
        <w:rPr>
          <w:rFonts w:ascii="宋体" w:hAnsi="宋体"/>
          <w:color w:val="000000" w:themeColor="text1"/>
          <w:sz w:val="24"/>
          <w14:textFill>
            <w14:solidFill>
              <w14:schemeClr w14:val="tx1"/>
            </w14:solidFill>
          </w14:textFill>
        </w:rPr>
        <w:t>5.52</w:t>
      </w:r>
      <w:r>
        <w:rPr>
          <w:rFonts w:hint="eastAsia" w:ascii="宋体" w:hAnsi="宋体"/>
          <w:color w:val="000000" w:themeColor="text1"/>
          <w:sz w:val="24"/>
          <w14:textFill>
            <w14:solidFill>
              <w14:schemeClr w14:val="tx1"/>
            </w14:solidFill>
          </w14:textFill>
        </w:rPr>
        <w:t>%，流向较多的前两位是聊城（4</w:t>
      </w:r>
      <w:r>
        <w:rPr>
          <w:rFonts w:ascii="宋体" w:hAnsi="宋体"/>
          <w:color w:val="000000" w:themeColor="text1"/>
          <w:sz w:val="24"/>
          <w14:textFill>
            <w14:solidFill>
              <w14:schemeClr w14:val="tx1"/>
            </w14:solidFill>
          </w14:textFill>
        </w:rPr>
        <w:t>2.73</w:t>
      </w:r>
      <w:r>
        <w:rPr>
          <w:rFonts w:hint="eastAsia" w:ascii="宋体" w:hAnsi="宋体"/>
          <w:color w:val="000000" w:themeColor="text1"/>
          <w:sz w:val="24"/>
          <w14:textFill>
            <w14:solidFill>
              <w14:schemeClr w14:val="tx1"/>
            </w14:solidFill>
          </w14:textFill>
        </w:rPr>
        <w:t>%）、济南（1</w:t>
      </w:r>
      <w:r>
        <w:rPr>
          <w:rFonts w:ascii="宋体" w:hAnsi="宋体"/>
          <w:color w:val="000000" w:themeColor="text1"/>
          <w:sz w:val="24"/>
          <w14:textFill>
            <w14:solidFill>
              <w14:schemeClr w14:val="tx1"/>
            </w14:solidFill>
          </w14:textFill>
        </w:rPr>
        <w:t>3.18</w:t>
      </w:r>
      <w:r>
        <w:rPr>
          <w:rFonts w:hint="eastAsia" w:ascii="宋体" w:hAnsi="宋体"/>
          <w:color w:val="000000" w:themeColor="text1"/>
          <w:sz w:val="24"/>
          <w14:textFill>
            <w14:solidFill>
              <w14:schemeClr w14:val="tx1"/>
            </w14:solidFill>
          </w14:textFill>
        </w:rPr>
        <w:t>%）。出省就业共6</w:t>
      </w:r>
      <w:r>
        <w:rPr>
          <w:rFonts w:ascii="宋体" w:hAnsi="宋体"/>
          <w:color w:val="000000" w:themeColor="text1"/>
          <w:sz w:val="24"/>
          <w14:textFill>
            <w14:solidFill>
              <w14:schemeClr w14:val="tx1"/>
            </w14:solidFill>
          </w14:textFill>
        </w:rPr>
        <w:t>47</w:t>
      </w:r>
      <w:r>
        <w:rPr>
          <w:rFonts w:hint="eastAsia" w:ascii="宋体" w:hAnsi="宋体"/>
          <w:color w:val="000000" w:themeColor="text1"/>
          <w:sz w:val="24"/>
          <w14:textFill>
            <w14:solidFill>
              <w14:schemeClr w14:val="tx1"/>
            </w14:solidFill>
          </w14:textFill>
        </w:rPr>
        <w:t>人，占就业总人数12.31%</w:t>
      </w:r>
      <w:r>
        <w:rPr>
          <w:rFonts w:hint="eastAsia" w:asciiTheme="minorEastAsia" w:hAnsiTheme="minorEastAsia"/>
          <w:sz w:val="24"/>
        </w:rPr>
        <w:t>，</w:t>
      </w:r>
      <w:r>
        <w:rPr>
          <w:rFonts w:hint="eastAsia" w:ascii="宋体" w:hAnsi="宋体"/>
          <w:color w:val="000000" w:themeColor="text1"/>
          <w:sz w:val="24"/>
          <w14:textFill>
            <w14:solidFill>
              <w14:schemeClr w14:val="tx1"/>
            </w14:solidFill>
          </w14:textFill>
        </w:rPr>
        <w:t>流向较多的前三位是北京（2</w:t>
      </w:r>
      <w:r>
        <w:rPr>
          <w:rFonts w:ascii="宋体" w:hAnsi="宋体"/>
          <w:color w:val="000000" w:themeColor="text1"/>
          <w:sz w:val="24"/>
          <w14:textFill>
            <w14:solidFill>
              <w14:schemeClr w14:val="tx1"/>
            </w14:solidFill>
          </w14:textFill>
        </w:rPr>
        <w:t>.74</w:t>
      </w:r>
      <w:r>
        <w:rPr>
          <w:rFonts w:hint="eastAsia" w:ascii="宋体" w:hAnsi="宋体"/>
          <w:color w:val="000000" w:themeColor="text1"/>
          <w:sz w:val="24"/>
          <w14:textFill>
            <w14:solidFill>
              <w14:schemeClr w14:val="tx1"/>
            </w14:solidFill>
          </w14:textFill>
        </w:rPr>
        <w:t>%）、河南（1</w:t>
      </w:r>
      <w:r>
        <w:rPr>
          <w:rFonts w:ascii="宋体" w:hAnsi="宋体"/>
          <w:color w:val="000000" w:themeColor="text1"/>
          <w:sz w:val="24"/>
          <w14:textFill>
            <w14:solidFill>
              <w14:schemeClr w14:val="tx1"/>
            </w14:solidFill>
          </w14:textFill>
        </w:rPr>
        <w:t>.62</w:t>
      </w:r>
      <w:r>
        <w:rPr>
          <w:rFonts w:hint="eastAsia" w:ascii="宋体" w:hAnsi="宋体"/>
          <w:color w:val="000000" w:themeColor="text1"/>
          <w:sz w:val="24"/>
          <w14:textFill>
            <w14:solidFill>
              <w14:schemeClr w14:val="tx1"/>
            </w14:solidFill>
          </w14:textFill>
        </w:rPr>
        <w:t>%）、江苏（1</w:t>
      </w:r>
      <w:r>
        <w:rPr>
          <w:rFonts w:ascii="宋体" w:hAnsi="宋体"/>
          <w:color w:val="000000" w:themeColor="text1"/>
          <w:sz w:val="24"/>
          <w14:textFill>
            <w14:solidFill>
              <w14:schemeClr w14:val="tx1"/>
            </w14:solidFill>
          </w14:textFill>
        </w:rPr>
        <w:t>.58</w:t>
      </w:r>
      <w:r>
        <w:rPr>
          <w:rFonts w:hint="eastAsia" w:ascii="宋体" w:hAnsi="宋体"/>
          <w:color w:val="000000" w:themeColor="text1"/>
          <w:sz w:val="24"/>
          <w14:textFill>
            <w14:solidFill>
              <w14:schemeClr w14:val="tx1"/>
            </w14:solidFill>
          </w14:textFill>
        </w:rPr>
        <w:t>%）。</w:t>
      </w:r>
    </w:p>
    <w:p w14:paraId="48E6F283">
      <w:pPr>
        <w:adjustRightInd w:val="0"/>
        <w:snapToGrid w:val="0"/>
        <w:spacing w:line="520" w:lineRule="exact"/>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不同性别2024届毕业生就业地区流向如下表所示：</w:t>
      </w:r>
    </w:p>
    <w:p w14:paraId="094027E9">
      <w:pPr>
        <w:pStyle w:val="22"/>
        <w:snapToGrid w:val="0"/>
        <w:spacing w:before="62" w:beforeLines="20" w:after="62" w:afterLines="20"/>
        <w:ind w:left="0" w:leftChars="0"/>
        <w:rPr>
          <w:rFonts w:ascii="宋体" w:hAnsi="宋体"/>
          <w:b w:val="0"/>
          <w:sz w:val="21"/>
          <w:szCs w:val="21"/>
        </w:rPr>
      </w:pPr>
      <w:bookmarkStart w:id="42" w:name="_Toc178452559"/>
      <w:r>
        <w:rPr>
          <w:rFonts w:hint="eastAsia" w:ascii="宋体" w:hAnsi="宋体"/>
          <w:b w:val="0"/>
          <w:sz w:val="21"/>
          <w:szCs w:val="21"/>
        </w:rPr>
        <w:t>表</w:t>
      </w:r>
      <w:r>
        <w:rPr>
          <w:rFonts w:ascii="宋体" w:hAnsi="宋体"/>
          <w:b w:val="0"/>
          <w:sz w:val="21"/>
          <w:szCs w:val="21"/>
        </w:rPr>
        <w:fldChar w:fldCharType="begin"/>
      </w:r>
      <w:r>
        <w:rPr>
          <w:rFonts w:ascii="宋体" w:hAnsi="宋体"/>
          <w:b w:val="0"/>
          <w:sz w:val="21"/>
          <w:szCs w:val="21"/>
        </w:rPr>
        <w:instrText xml:space="preserve"> </w:instrText>
      </w:r>
      <w:r>
        <w:rPr>
          <w:rFonts w:hint="eastAsia" w:ascii="宋体" w:hAnsi="宋体"/>
          <w:b w:val="0"/>
          <w:sz w:val="21"/>
          <w:szCs w:val="21"/>
        </w:rPr>
        <w:instrText xml:space="preserve">SEQ 表 \* ARABIC</w:instrText>
      </w:r>
      <w:r>
        <w:rPr>
          <w:rFonts w:ascii="宋体" w:hAnsi="宋体"/>
          <w:b w:val="0"/>
          <w:sz w:val="21"/>
          <w:szCs w:val="21"/>
        </w:rPr>
        <w:instrText xml:space="preserve"> </w:instrText>
      </w:r>
      <w:r>
        <w:rPr>
          <w:rFonts w:ascii="宋体" w:hAnsi="宋体"/>
          <w:b w:val="0"/>
          <w:sz w:val="21"/>
          <w:szCs w:val="21"/>
        </w:rPr>
        <w:fldChar w:fldCharType="separate"/>
      </w:r>
      <w:r>
        <w:rPr>
          <w:rFonts w:ascii="宋体" w:hAnsi="宋体"/>
          <w:b w:val="0"/>
          <w:sz w:val="21"/>
          <w:szCs w:val="21"/>
        </w:rPr>
        <w:t>14</w:t>
      </w:r>
      <w:r>
        <w:rPr>
          <w:rFonts w:ascii="宋体" w:hAnsi="宋体"/>
          <w:b w:val="0"/>
          <w:sz w:val="21"/>
          <w:szCs w:val="21"/>
        </w:rPr>
        <w:fldChar w:fldCharType="end"/>
      </w:r>
      <w:r>
        <w:rPr>
          <w:rFonts w:hint="eastAsia" w:ascii="宋体" w:hAnsi="宋体"/>
          <w:b w:val="0"/>
          <w:sz w:val="21"/>
          <w:szCs w:val="21"/>
        </w:rPr>
        <w:t>.不同性别2024届</w:t>
      </w:r>
      <w:r>
        <w:rPr>
          <w:rFonts w:ascii="宋体" w:hAnsi="宋体"/>
          <w:b w:val="0"/>
          <w:sz w:val="21"/>
          <w:szCs w:val="21"/>
        </w:rPr>
        <w:t>毕业生</w:t>
      </w:r>
      <w:r>
        <w:rPr>
          <w:rFonts w:hint="eastAsia" w:ascii="宋体" w:hAnsi="宋体"/>
          <w:b w:val="0"/>
          <w:sz w:val="21"/>
          <w:szCs w:val="21"/>
        </w:rPr>
        <w:t>的就业地区流向</w:t>
      </w:r>
      <w:bookmarkEnd w:id="42"/>
    </w:p>
    <w:tbl>
      <w:tblPr>
        <w:tblStyle w:val="88"/>
        <w:tblW w:w="5000" w:type="pct"/>
        <w:jc w:val="center"/>
        <w:tblCaption w:val="jylx_jydqlx_xb"/>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2759"/>
        <w:gridCol w:w="973"/>
        <w:gridCol w:w="956"/>
        <w:gridCol w:w="1214"/>
        <w:gridCol w:w="1814"/>
      </w:tblGrid>
      <w:tr w14:paraId="3B74C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73" w:type="pct"/>
            <w:shd w:val="clear" w:color="auto" w:fill="auto"/>
            <w:vAlign w:val="center"/>
          </w:tcPr>
          <w:p w14:paraId="730975BD">
            <w:pPr>
              <w:widowControl/>
              <w:adjustRightInd w:val="0"/>
              <w:snapToGrid w:val="0"/>
              <w:jc w:val="center"/>
              <w:rPr>
                <w:b/>
                <w:bCs/>
                <w:color w:val="000000"/>
                <w:kern w:val="0"/>
                <w:szCs w:val="21"/>
              </w:rPr>
            </w:pPr>
            <w:r>
              <w:rPr>
                <w:b/>
                <w:bCs/>
                <w:color w:val="000000"/>
                <w:kern w:val="0"/>
                <w:szCs w:val="21"/>
              </w:rPr>
              <w:t>序号</w:t>
            </w:r>
          </w:p>
        </w:tc>
        <w:tc>
          <w:tcPr>
            <w:tcW w:w="1619" w:type="pct"/>
            <w:shd w:val="clear" w:color="auto" w:fill="auto"/>
            <w:vAlign w:val="center"/>
          </w:tcPr>
          <w:p w14:paraId="7B93F82D">
            <w:pPr>
              <w:widowControl/>
              <w:adjustRightInd w:val="0"/>
              <w:snapToGrid w:val="0"/>
              <w:jc w:val="center"/>
              <w:rPr>
                <w:b/>
                <w:bCs/>
                <w:color w:val="000000"/>
                <w:kern w:val="0"/>
                <w:szCs w:val="21"/>
              </w:rPr>
            </w:pPr>
            <w:r>
              <w:rPr>
                <w:rFonts w:hint="eastAsia"/>
                <w:b/>
                <w:bCs/>
                <w:color w:val="000000"/>
                <w:kern w:val="0"/>
                <w:szCs w:val="21"/>
              </w:rPr>
              <w:t>就业地区</w:t>
            </w:r>
          </w:p>
        </w:tc>
        <w:tc>
          <w:tcPr>
            <w:tcW w:w="571" w:type="pct"/>
            <w:shd w:val="clear" w:color="auto" w:fill="auto"/>
            <w:vAlign w:val="center"/>
          </w:tcPr>
          <w:p w14:paraId="22CFBFBC">
            <w:pPr>
              <w:widowControl/>
              <w:adjustRightInd w:val="0"/>
              <w:snapToGrid w:val="0"/>
              <w:jc w:val="center"/>
              <w:rPr>
                <w:b/>
                <w:bCs/>
                <w:color w:val="000000"/>
                <w:kern w:val="0"/>
                <w:szCs w:val="21"/>
              </w:rPr>
            </w:pPr>
            <w:r>
              <w:rPr>
                <w:rFonts w:hint="eastAsia"/>
                <w:b/>
                <w:bCs/>
                <w:color w:val="000000"/>
                <w:kern w:val="0"/>
                <w:szCs w:val="21"/>
              </w:rPr>
              <w:t>男生</w:t>
            </w:r>
          </w:p>
        </w:tc>
        <w:tc>
          <w:tcPr>
            <w:tcW w:w="561" w:type="pct"/>
            <w:shd w:val="clear" w:color="auto" w:fill="auto"/>
            <w:vAlign w:val="center"/>
          </w:tcPr>
          <w:p w14:paraId="002FCD9C">
            <w:pPr>
              <w:widowControl/>
              <w:adjustRightInd w:val="0"/>
              <w:snapToGrid w:val="0"/>
              <w:jc w:val="center"/>
              <w:rPr>
                <w:b/>
                <w:bCs/>
                <w:color w:val="000000"/>
                <w:kern w:val="0"/>
                <w:szCs w:val="21"/>
              </w:rPr>
            </w:pPr>
            <w:r>
              <w:rPr>
                <w:rFonts w:hint="eastAsia"/>
                <w:b/>
                <w:bCs/>
                <w:color w:val="000000"/>
                <w:kern w:val="0"/>
                <w:szCs w:val="21"/>
              </w:rPr>
              <w:t>女生</w:t>
            </w:r>
          </w:p>
        </w:tc>
        <w:tc>
          <w:tcPr>
            <w:tcW w:w="712" w:type="pct"/>
            <w:shd w:val="clear" w:color="auto" w:fill="auto"/>
            <w:noWrap/>
            <w:vAlign w:val="center"/>
          </w:tcPr>
          <w:p w14:paraId="76D8C9AD">
            <w:pPr>
              <w:widowControl/>
              <w:adjustRightInd w:val="0"/>
              <w:snapToGrid w:val="0"/>
              <w:jc w:val="center"/>
              <w:rPr>
                <w:b/>
                <w:bCs/>
                <w:color w:val="000000"/>
                <w:kern w:val="0"/>
                <w:szCs w:val="21"/>
              </w:rPr>
            </w:pPr>
            <w:r>
              <w:rPr>
                <w:rFonts w:hint="eastAsia"/>
                <w:b/>
                <w:bCs/>
                <w:color w:val="000000"/>
                <w:kern w:val="0"/>
                <w:szCs w:val="21"/>
              </w:rPr>
              <w:t>合计</w:t>
            </w:r>
            <w:r>
              <w:rPr>
                <w:b/>
                <w:bCs/>
                <w:color w:val="000000"/>
                <w:kern w:val="0"/>
                <w:szCs w:val="21"/>
              </w:rPr>
              <w:t>人数</w:t>
            </w:r>
          </w:p>
        </w:tc>
        <w:tc>
          <w:tcPr>
            <w:tcW w:w="1064" w:type="pct"/>
            <w:shd w:val="clear" w:color="auto" w:fill="auto"/>
            <w:noWrap/>
            <w:vAlign w:val="center"/>
          </w:tcPr>
          <w:p w14:paraId="34E42EF7">
            <w:pPr>
              <w:widowControl/>
              <w:adjustRightInd w:val="0"/>
              <w:snapToGrid w:val="0"/>
              <w:jc w:val="center"/>
              <w:rPr>
                <w:b/>
                <w:bCs/>
                <w:color w:val="000000"/>
                <w:kern w:val="0"/>
                <w:szCs w:val="21"/>
              </w:rPr>
            </w:pPr>
            <w:r>
              <w:rPr>
                <w:rFonts w:hint="eastAsia"/>
                <w:b/>
                <w:bCs/>
                <w:color w:val="000000"/>
                <w:kern w:val="0"/>
                <w:szCs w:val="21"/>
              </w:rPr>
              <w:t>所占比例</w:t>
            </w:r>
            <w:r>
              <w:rPr>
                <w:rFonts w:hint="eastAsia" w:asciiTheme="minorEastAsia" w:hAnsiTheme="minorEastAsia"/>
                <w:b/>
                <w:szCs w:val="21"/>
              </w:rPr>
              <w:t>%</w:t>
            </w:r>
          </w:p>
        </w:tc>
      </w:tr>
      <w:tr w14:paraId="0C12D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shd w:val="clear" w:color="auto" w:fill="auto"/>
            <w:vAlign w:val="center"/>
          </w:tcPr>
          <w:p w14:paraId="13AFC36E">
            <w:pPr>
              <w:widowControl/>
              <w:adjustRightInd w:val="0"/>
              <w:snapToGrid w:val="0"/>
              <w:jc w:val="center"/>
              <w:rPr>
                <w:color w:val="000000"/>
                <w:kern w:val="0"/>
                <w:szCs w:val="21"/>
              </w:rPr>
            </w:pPr>
            <w:r>
              <w:rPr>
                <w:color w:val="000000"/>
                <w:kern w:val="0"/>
                <w:szCs w:val="21"/>
              </w:rPr>
              <w:t>1</w:t>
            </w:r>
          </w:p>
        </w:tc>
        <w:tc>
          <w:tcPr>
            <w:tcW w:w="1619" w:type="pct"/>
            <w:shd w:val="clear" w:color="auto" w:fill="auto"/>
            <w:vAlign w:val="center"/>
          </w:tcPr>
          <w:p w14:paraId="3A9BA3E2">
            <w:pPr>
              <w:widowControl/>
              <w:adjustRightInd w:val="0"/>
              <w:snapToGrid w:val="0"/>
              <w:rPr>
                <w:color w:val="000000"/>
                <w:kern w:val="0"/>
                <w:szCs w:val="21"/>
              </w:rPr>
            </w:pPr>
            <w:r>
              <w:rPr>
                <w:rFonts w:hint="eastAsia"/>
                <w:color w:val="000000"/>
                <w:kern w:val="0"/>
                <w:szCs w:val="21"/>
              </w:rPr>
              <w:t>聊城</w:t>
            </w:r>
          </w:p>
        </w:tc>
        <w:tc>
          <w:tcPr>
            <w:tcW w:w="571" w:type="pct"/>
            <w:shd w:val="clear" w:color="auto" w:fill="auto"/>
            <w:vAlign w:val="center"/>
          </w:tcPr>
          <w:p w14:paraId="7F3AA00A">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1135</w:t>
            </w:r>
          </w:p>
        </w:tc>
        <w:tc>
          <w:tcPr>
            <w:tcW w:w="561" w:type="pct"/>
            <w:shd w:val="clear" w:color="auto" w:fill="auto"/>
            <w:vAlign w:val="center"/>
          </w:tcPr>
          <w:p w14:paraId="366FDB4D">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1111</w:t>
            </w:r>
          </w:p>
        </w:tc>
        <w:tc>
          <w:tcPr>
            <w:tcW w:w="712" w:type="pct"/>
            <w:shd w:val="clear" w:color="auto" w:fill="auto"/>
            <w:noWrap/>
            <w:vAlign w:val="center"/>
          </w:tcPr>
          <w:p w14:paraId="4488BE56">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2246</w:t>
            </w:r>
          </w:p>
        </w:tc>
        <w:tc>
          <w:tcPr>
            <w:tcW w:w="1064" w:type="pct"/>
            <w:shd w:val="clear" w:color="auto" w:fill="auto"/>
            <w:noWrap/>
            <w:vAlign w:val="center"/>
          </w:tcPr>
          <w:p w14:paraId="628787C6">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42.73</w:t>
            </w:r>
          </w:p>
        </w:tc>
      </w:tr>
      <w:tr w14:paraId="133CD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shd w:val="clear" w:color="auto" w:fill="auto"/>
            <w:vAlign w:val="center"/>
          </w:tcPr>
          <w:p w14:paraId="73672BA3">
            <w:pPr>
              <w:widowControl/>
              <w:adjustRightInd w:val="0"/>
              <w:snapToGrid w:val="0"/>
              <w:jc w:val="center"/>
              <w:rPr>
                <w:color w:val="000000"/>
                <w:kern w:val="0"/>
                <w:szCs w:val="21"/>
              </w:rPr>
            </w:pPr>
            <w:r>
              <w:rPr>
                <w:color w:val="000000"/>
                <w:kern w:val="0"/>
                <w:szCs w:val="21"/>
              </w:rPr>
              <w:t>2</w:t>
            </w:r>
          </w:p>
        </w:tc>
        <w:tc>
          <w:tcPr>
            <w:tcW w:w="1619" w:type="pct"/>
            <w:shd w:val="clear" w:color="auto" w:fill="auto"/>
            <w:vAlign w:val="center"/>
          </w:tcPr>
          <w:p w14:paraId="56AF717C">
            <w:pPr>
              <w:widowControl/>
              <w:adjustRightInd w:val="0"/>
              <w:snapToGrid w:val="0"/>
              <w:rPr>
                <w:color w:val="000000"/>
                <w:kern w:val="0"/>
                <w:szCs w:val="21"/>
              </w:rPr>
            </w:pPr>
            <w:r>
              <w:rPr>
                <w:rFonts w:hint="eastAsia"/>
                <w:color w:val="000000"/>
                <w:kern w:val="0"/>
                <w:szCs w:val="21"/>
              </w:rPr>
              <w:t>济南</w:t>
            </w:r>
          </w:p>
        </w:tc>
        <w:tc>
          <w:tcPr>
            <w:tcW w:w="571" w:type="pct"/>
            <w:shd w:val="clear" w:color="auto" w:fill="auto"/>
            <w:vAlign w:val="center"/>
          </w:tcPr>
          <w:p w14:paraId="124CA0ED">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332</w:t>
            </w:r>
          </w:p>
        </w:tc>
        <w:tc>
          <w:tcPr>
            <w:tcW w:w="561" w:type="pct"/>
            <w:shd w:val="clear" w:color="auto" w:fill="auto"/>
            <w:vAlign w:val="center"/>
          </w:tcPr>
          <w:p w14:paraId="47D5054B">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361</w:t>
            </w:r>
          </w:p>
        </w:tc>
        <w:tc>
          <w:tcPr>
            <w:tcW w:w="712" w:type="pct"/>
            <w:shd w:val="clear" w:color="auto" w:fill="auto"/>
            <w:noWrap/>
            <w:vAlign w:val="center"/>
          </w:tcPr>
          <w:p w14:paraId="430B30FE">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693</w:t>
            </w:r>
          </w:p>
        </w:tc>
        <w:tc>
          <w:tcPr>
            <w:tcW w:w="1064" w:type="pct"/>
            <w:shd w:val="clear" w:color="auto" w:fill="auto"/>
            <w:noWrap/>
            <w:vAlign w:val="center"/>
          </w:tcPr>
          <w:p w14:paraId="33B264C3">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13.18</w:t>
            </w:r>
          </w:p>
        </w:tc>
      </w:tr>
      <w:tr w14:paraId="09DCA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shd w:val="clear" w:color="auto" w:fill="auto"/>
            <w:vAlign w:val="center"/>
          </w:tcPr>
          <w:p w14:paraId="08D384BD">
            <w:pPr>
              <w:widowControl/>
              <w:adjustRightInd w:val="0"/>
              <w:snapToGrid w:val="0"/>
              <w:jc w:val="center"/>
              <w:rPr>
                <w:color w:val="000000"/>
                <w:kern w:val="0"/>
                <w:szCs w:val="21"/>
              </w:rPr>
            </w:pPr>
            <w:r>
              <w:rPr>
                <w:color w:val="000000"/>
                <w:kern w:val="0"/>
                <w:szCs w:val="21"/>
              </w:rPr>
              <w:t>3</w:t>
            </w:r>
          </w:p>
        </w:tc>
        <w:tc>
          <w:tcPr>
            <w:tcW w:w="1619" w:type="pct"/>
            <w:shd w:val="clear" w:color="auto" w:fill="auto"/>
            <w:vAlign w:val="center"/>
          </w:tcPr>
          <w:p w14:paraId="22C05490">
            <w:pPr>
              <w:widowControl/>
              <w:adjustRightInd w:val="0"/>
              <w:snapToGrid w:val="0"/>
              <w:rPr>
                <w:color w:val="000000"/>
                <w:kern w:val="0"/>
                <w:szCs w:val="21"/>
              </w:rPr>
            </w:pPr>
            <w:r>
              <w:rPr>
                <w:rFonts w:hint="eastAsia"/>
                <w:color w:val="000000"/>
                <w:kern w:val="0"/>
                <w:szCs w:val="21"/>
              </w:rPr>
              <w:t>临沂</w:t>
            </w:r>
          </w:p>
        </w:tc>
        <w:tc>
          <w:tcPr>
            <w:tcW w:w="571" w:type="pct"/>
            <w:shd w:val="clear" w:color="auto" w:fill="auto"/>
            <w:vAlign w:val="center"/>
          </w:tcPr>
          <w:p w14:paraId="0388638F">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103</w:t>
            </w:r>
          </w:p>
        </w:tc>
        <w:tc>
          <w:tcPr>
            <w:tcW w:w="561" w:type="pct"/>
            <w:shd w:val="clear" w:color="auto" w:fill="auto"/>
            <w:vAlign w:val="center"/>
          </w:tcPr>
          <w:p w14:paraId="3BC13810">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216</w:t>
            </w:r>
          </w:p>
        </w:tc>
        <w:tc>
          <w:tcPr>
            <w:tcW w:w="712" w:type="pct"/>
            <w:shd w:val="clear" w:color="auto" w:fill="auto"/>
            <w:noWrap/>
            <w:vAlign w:val="center"/>
          </w:tcPr>
          <w:p w14:paraId="38440FBE">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319</w:t>
            </w:r>
          </w:p>
        </w:tc>
        <w:tc>
          <w:tcPr>
            <w:tcW w:w="1064" w:type="pct"/>
            <w:shd w:val="clear" w:color="auto" w:fill="auto"/>
            <w:noWrap/>
            <w:vAlign w:val="center"/>
          </w:tcPr>
          <w:p w14:paraId="2142F172">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6.07</w:t>
            </w:r>
          </w:p>
        </w:tc>
      </w:tr>
      <w:tr w14:paraId="1FCAB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shd w:val="clear" w:color="auto" w:fill="auto"/>
            <w:vAlign w:val="center"/>
          </w:tcPr>
          <w:p w14:paraId="7D3DE519">
            <w:pPr>
              <w:widowControl/>
              <w:adjustRightInd w:val="0"/>
              <w:snapToGrid w:val="0"/>
              <w:jc w:val="center"/>
              <w:rPr>
                <w:color w:val="000000"/>
                <w:kern w:val="0"/>
                <w:szCs w:val="21"/>
              </w:rPr>
            </w:pPr>
            <w:r>
              <w:rPr>
                <w:color w:val="000000"/>
                <w:kern w:val="0"/>
                <w:szCs w:val="21"/>
              </w:rPr>
              <w:t>4</w:t>
            </w:r>
          </w:p>
        </w:tc>
        <w:tc>
          <w:tcPr>
            <w:tcW w:w="1619" w:type="pct"/>
            <w:shd w:val="clear" w:color="auto" w:fill="auto"/>
            <w:vAlign w:val="center"/>
          </w:tcPr>
          <w:p w14:paraId="23EA75F0">
            <w:pPr>
              <w:widowControl/>
              <w:adjustRightInd w:val="0"/>
              <w:snapToGrid w:val="0"/>
              <w:rPr>
                <w:color w:val="000000"/>
                <w:kern w:val="0"/>
                <w:szCs w:val="21"/>
              </w:rPr>
            </w:pPr>
            <w:r>
              <w:rPr>
                <w:rFonts w:hint="eastAsia"/>
                <w:color w:val="000000"/>
                <w:kern w:val="0"/>
                <w:szCs w:val="21"/>
              </w:rPr>
              <w:t>青岛</w:t>
            </w:r>
          </w:p>
        </w:tc>
        <w:tc>
          <w:tcPr>
            <w:tcW w:w="571" w:type="pct"/>
            <w:shd w:val="clear" w:color="auto" w:fill="auto"/>
            <w:vAlign w:val="center"/>
          </w:tcPr>
          <w:p w14:paraId="27E3B4D6">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139</w:t>
            </w:r>
          </w:p>
        </w:tc>
        <w:tc>
          <w:tcPr>
            <w:tcW w:w="561" w:type="pct"/>
            <w:shd w:val="clear" w:color="auto" w:fill="auto"/>
            <w:vAlign w:val="center"/>
          </w:tcPr>
          <w:p w14:paraId="1E979061">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88</w:t>
            </w:r>
          </w:p>
        </w:tc>
        <w:tc>
          <w:tcPr>
            <w:tcW w:w="712" w:type="pct"/>
            <w:shd w:val="clear" w:color="auto" w:fill="auto"/>
            <w:noWrap/>
            <w:vAlign w:val="center"/>
          </w:tcPr>
          <w:p w14:paraId="638A28EF">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227</w:t>
            </w:r>
          </w:p>
        </w:tc>
        <w:tc>
          <w:tcPr>
            <w:tcW w:w="1064" w:type="pct"/>
            <w:shd w:val="clear" w:color="auto" w:fill="auto"/>
            <w:noWrap/>
            <w:vAlign w:val="center"/>
          </w:tcPr>
          <w:p w14:paraId="22E3726E">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4.32</w:t>
            </w:r>
          </w:p>
        </w:tc>
      </w:tr>
      <w:tr w14:paraId="7C270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shd w:val="clear" w:color="auto" w:fill="auto"/>
            <w:vAlign w:val="center"/>
          </w:tcPr>
          <w:p w14:paraId="2C205F95">
            <w:pPr>
              <w:widowControl/>
              <w:adjustRightInd w:val="0"/>
              <w:snapToGrid w:val="0"/>
              <w:jc w:val="center"/>
              <w:rPr>
                <w:color w:val="000000"/>
                <w:kern w:val="0"/>
                <w:szCs w:val="21"/>
              </w:rPr>
            </w:pPr>
            <w:r>
              <w:rPr>
                <w:color w:val="000000"/>
                <w:kern w:val="0"/>
                <w:szCs w:val="21"/>
              </w:rPr>
              <w:t>5</w:t>
            </w:r>
          </w:p>
        </w:tc>
        <w:tc>
          <w:tcPr>
            <w:tcW w:w="1619" w:type="pct"/>
            <w:shd w:val="clear" w:color="auto" w:fill="auto"/>
            <w:vAlign w:val="center"/>
          </w:tcPr>
          <w:p w14:paraId="24C0079A">
            <w:pPr>
              <w:widowControl/>
              <w:adjustRightInd w:val="0"/>
              <w:snapToGrid w:val="0"/>
              <w:rPr>
                <w:color w:val="000000"/>
                <w:kern w:val="0"/>
                <w:szCs w:val="21"/>
              </w:rPr>
            </w:pPr>
            <w:r>
              <w:rPr>
                <w:rFonts w:hint="eastAsia"/>
                <w:color w:val="000000"/>
                <w:kern w:val="0"/>
                <w:szCs w:val="21"/>
              </w:rPr>
              <w:t>济宁</w:t>
            </w:r>
          </w:p>
        </w:tc>
        <w:tc>
          <w:tcPr>
            <w:tcW w:w="571" w:type="pct"/>
            <w:shd w:val="clear" w:color="auto" w:fill="auto"/>
            <w:vAlign w:val="center"/>
          </w:tcPr>
          <w:p w14:paraId="040E79D1">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72</w:t>
            </w:r>
          </w:p>
        </w:tc>
        <w:tc>
          <w:tcPr>
            <w:tcW w:w="561" w:type="pct"/>
            <w:shd w:val="clear" w:color="auto" w:fill="auto"/>
            <w:vAlign w:val="center"/>
          </w:tcPr>
          <w:p w14:paraId="250337C2">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82</w:t>
            </w:r>
          </w:p>
        </w:tc>
        <w:tc>
          <w:tcPr>
            <w:tcW w:w="712" w:type="pct"/>
            <w:shd w:val="clear" w:color="auto" w:fill="auto"/>
            <w:noWrap/>
            <w:vAlign w:val="center"/>
          </w:tcPr>
          <w:p w14:paraId="62568043">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154</w:t>
            </w:r>
          </w:p>
        </w:tc>
        <w:tc>
          <w:tcPr>
            <w:tcW w:w="1064" w:type="pct"/>
            <w:shd w:val="clear" w:color="auto" w:fill="auto"/>
            <w:noWrap/>
            <w:vAlign w:val="center"/>
          </w:tcPr>
          <w:p w14:paraId="1FCF8970">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2.93</w:t>
            </w:r>
          </w:p>
        </w:tc>
      </w:tr>
      <w:tr w14:paraId="34E4A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shd w:val="clear" w:color="auto" w:fill="auto"/>
            <w:vAlign w:val="center"/>
          </w:tcPr>
          <w:p w14:paraId="17E8A1C6">
            <w:pPr>
              <w:widowControl/>
              <w:adjustRightInd w:val="0"/>
              <w:snapToGrid w:val="0"/>
              <w:jc w:val="center"/>
              <w:rPr>
                <w:color w:val="000000"/>
                <w:kern w:val="0"/>
                <w:szCs w:val="21"/>
              </w:rPr>
            </w:pPr>
            <w:r>
              <w:rPr>
                <w:color w:val="000000"/>
                <w:kern w:val="0"/>
                <w:szCs w:val="21"/>
              </w:rPr>
              <w:t>6</w:t>
            </w:r>
          </w:p>
        </w:tc>
        <w:tc>
          <w:tcPr>
            <w:tcW w:w="1619" w:type="pct"/>
            <w:shd w:val="clear" w:color="auto" w:fill="auto"/>
            <w:vAlign w:val="center"/>
          </w:tcPr>
          <w:p w14:paraId="00EFA861">
            <w:pPr>
              <w:widowControl/>
              <w:adjustRightInd w:val="0"/>
              <w:snapToGrid w:val="0"/>
              <w:rPr>
                <w:color w:val="000000"/>
                <w:kern w:val="0"/>
                <w:szCs w:val="21"/>
              </w:rPr>
            </w:pPr>
            <w:r>
              <w:rPr>
                <w:rFonts w:hint="eastAsia"/>
                <w:color w:val="000000"/>
                <w:kern w:val="0"/>
                <w:szCs w:val="21"/>
              </w:rPr>
              <w:t>潍坊</w:t>
            </w:r>
          </w:p>
        </w:tc>
        <w:tc>
          <w:tcPr>
            <w:tcW w:w="571" w:type="pct"/>
            <w:shd w:val="clear" w:color="auto" w:fill="auto"/>
            <w:vAlign w:val="center"/>
          </w:tcPr>
          <w:p w14:paraId="59C99C2E">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63</w:t>
            </w:r>
          </w:p>
        </w:tc>
        <w:tc>
          <w:tcPr>
            <w:tcW w:w="561" w:type="pct"/>
            <w:shd w:val="clear" w:color="auto" w:fill="auto"/>
            <w:vAlign w:val="center"/>
          </w:tcPr>
          <w:p w14:paraId="4713EB05">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70</w:t>
            </w:r>
          </w:p>
        </w:tc>
        <w:tc>
          <w:tcPr>
            <w:tcW w:w="712" w:type="pct"/>
            <w:shd w:val="clear" w:color="auto" w:fill="auto"/>
            <w:noWrap/>
            <w:vAlign w:val="center"/>
          </w:tcPr>
          <w:p w14:paraId="62D9FA01">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133</w:t>
            </w:r>
          </w:p>
        </w:tc>
        <w:tc>
          <w:tcPr>
            <w:tcW w:w="1064" w:type="pct"/>
            <w:shd w:val="clear" w:color="auto" w:fill="auto"/>
            <w:noWrap/>
            <w:vAlign w:val="center"/>
          </w:tcPr>
          <w:p w14:paraId="7D206DFE">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2.53</w:t>
            </w:r>
          </w:p>
        </w:tc>
      </w:tr>
      <w:tr w14:paraId="4D610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shd w:val="clear" w:color="auto" w:fill="auto"/>
            <w:vAlign w:val="center"/>
          </w:tcPr>
          <w:p w14:paraId="7950341D">
            <w:pPr>
              <w:widowControl/>
              <w:adjustRightInd w:val="0"/>
              <w:snapToGrid w:val="0"/>
              <w:jc w:val="center"/>
              <w:rPr>
                <w:color w:val="000000"/>
                <w:kern w:val="0"/>
                <w:szCs w:val="21"/>
              </w:rPr>
            </w:pPr>
            <w:r>
              <w:rPr>
                <w:color w:val="000000"/>
                <w:kern w:val="0"/>
                <w:szCs w:val="21"/>
              </w:rPr>
              <w:t>7</w:t>
            </w:r>
          </w:p>
        </w:tc>
        <w:tc>
          <w:tcPr>
            <w:tcW w:w="1619" w:type="pct"/>
            <w:shd w:val="clear" w:color="auto" w:fill="auto"/>
            <w:vAlign w:val="center"/>
          </w:tcPr>
          <w:p w14:paraId="33AD68C9">
            <w:pPr>
              <w:widowControl/>
              <w:adjustRightInd w:val="0"/>
              <w:snapToGrid w:val="0"/>
              <w:rPr>
                <w:color w:val="000000"/>
                <w:kern w:val="0"/>
                <w:szCs w:val="21"/>
              </w:rPr>
            </w:pPr>
            <w:r>
              <w:rPr>
                <w:rFonts w:hint="eastAsia"/>
                <w:color w:val="000000"/>
                <w:kern w:val="0"/>
                <w:szCs w:val="21"/>
              </w:rPr>
              <w:t>枣庄</w:t>
            </w:r>
          </w:p>
        </w:tc>
        <w:tc>
          <w:tcPr>
            <w:tcW w:w="571" w:type="pct"/>
            <w:shd w:val="clear" w:color="auto" w:fill="auto"/>
            <w:vAlign w:val="center"/>
          </w:tcPr>
          <w:p w14:paraId="25F99728">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49</w:t>
            </w:r>
          </w:p>
        </w:tc>
        <w:tc>
          <w:tcPr>
            <w:tcW w:w="561" w:type="pct"/>
            <w:shd w:val="clear" w:color="auto" w:fill="auto"/>
            <w:vAlign w:val="center"/>
          </w:tcPr>
          <w:p w14:paraId="325F586C">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72</w:t>
            </w:r>
          </w:p>
        </w:tc>
        <w:tc>
          <w:tcPr>
            <w:tcW w:w="712" w:type="pct"/>
            <w:shd w:val="clear" w:color="auto" w:fill="auto"/>
            <w:noWrap/>
            <w:vAlign w:val="center"/>
          </w:tcPr>
          <w:p w14:paraId="63D1A9E6">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121</w:t>
            </w:r>
          </w:p>
        </w:tc>
        <w:tc>
          <w:tcPr>
            <w:tcW w:w="1064" w:type="pct"/>
            <w:shd w:val="clear" w:color="auto" w:fill="auto"/>
            <w:noWrap/>
            <w:vAlign w:val="center"/>
          </w:tcPr>
          <w:p w14:paraId="53A0476F">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2.30</w:t>
            </w:r>
          </w:p>
        </w:tc>
      </w:tr>
      <w:tr w14:paraId="4B91E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shd w:val="clear" w:color="auto" w:fill="auto"/>
            <w:vAlign w:val="center"/>
          </w:tcPr>
          <w:p w14:paraId="5CE946E2">
            <w:pPr>
              <w:widowControl/>
              <w:adjustRightInd w:val="0"/>
              <w:snapToGrid w:val="0"/>
              <w:jc w:val="center"/>
              <w:rPr>
                <w:color w:val="000000"/>
                <w:kern w:val="0"/>
                <w:szCs w:val="21"/>
              </w:rPr>
            </w:pPr>
            <w:r>
              <w:rPr>
                <w:color w:val="000000"/>
                <w:kern w:val="0"/>
                <w:szCs w:val="21"/>
              </w:rPr>
              <w:t>8</w:t>
            </w:r>
          </w:p>
        </w:tc>
        <w:tc>
          <w:tcPr>
            <w:tcW w:w="1619" w:type="pct"/>
            <w:shd w:val="clear" w:color="auto" w:fill="auto"/>
            <w:vAlign w:val="center"/>
          </w:tcPr>
          <w:p w14:paraId="29D149C3">
            <w:pPr>
              <w:widowControl/>
              <w:adjustRightInd w:val="0"/>
              <w:snapToGrid w:val="0"/>
              <w:rPr>
                <w:color w:val="000000"/>
                <w:kern w:val="0"/>
                <w:szCs w:val="21"/>
              </w:rPr>
            </w:pPr>
            <w:r>
              <w:rPr>
                <w:rFonts w:hint="eastAsia"/>
                <w:color w:val="000000"/>
                <w:kern w:val="0"/>
                <w:szCs w:val="21"/>
              </w:rPr>
              <w:t>德州</w:t>
            </w:r>
          </w:p>
        </w:tc>
        <w:tc>
          <w:tcPr>
            <w:tcW w:w="571" w:type="pct"/>
            <w:shd w:val="clear" w:color="auto" w:fill="auto"/>
            <w:vAlign w:val="center"/>
          </w:tcPr>
          <w:p w14:paraId="4F6D5F24">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55</w:t>
            </w:r>
          </w:p>
        </w:tc>
        <w:tc>
          <w:tcPr>
            <w:tcW w:w="561" w:type="pct"/>
            <w:shd w:val="clear" w:color="auto" w:fill="auto"/>
            <w:vAlign w:val="center"/>
          </w:tcPr>
          <w:p w14:paraId="39AA5CC9">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65</w:t>
            </w:r>
          </w:p>
        </w:tc>
        <w:tc>
          <w:tcPr>
            <w:tcW w:w="712" w:type="pct"/>
            <w:shd w:val="clear" w:color="auto" w:fill="auto"/>
            <w:noWrap/>
            <w:vAlign w:val="center"/>
          </w:tcPr>
          <w:p w14:paraId="4798DC09">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120</w:t>
            </w:r>
          </w:p>
        </w:tc>
        <w:tc>
          <w:tcPr>
            <w:tcW w:w="1064" w:type="pct"/>
            <w:shd w:val="clear" w:color="auto" w:fill="auto"/>
            <w:noWrap/>
            <w:vAlign w:val="center"/>
          </w:tcPr>
          <w:p w14:paraId="229E0578">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2.28</w:t>
            </w:r>
          </w:p>
        </w:tc>
      </w:tr>
      <w:tr w14:paraId="3D009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shd w:val="clear" w:color="auto" w:fill="auto"/>
            <w:vAlign w:val="center"/>
          </w:tcPr>
          <w:p w14:paraId="7EE0465E">
            <w:pPr>
              <w:widowControl/>
              <w:adjustRightInd w:val="0"/>
              <w:snapToGrid w:val="0"/>
              <w:jc w:val="center"/>
              <w:rPr>
                <w:color w:val="000000"/>
                <w:kern w:val="0"/>
                <w:szCs w:val="21"/>
              </w:rPr>
            </w:pPr>
            <w:r>
              <w:rPr>
                <w:color w:val="000000"/>
                <w:kern w:val="0"/>
                <w:szCs w:val="21"/>
              </w:rPr>
              <w:t>9</w:t>
            </w:r>
          </w:p>
        </w:tc>
        <w:tc>
          <w:tcPr>
            <w:tcW w:w="1619" w:type="pct"/>
            <w:shd w:val="clear" w:color="auto" w:fill="auto"/>
            <w:vAlign w:val="center"/>
          </w:tcPr>
          <w:p w14:paraId="6863C100">
            <w:pPr>
              <w:widowControl/>
              <w:adjustRightInd w:val="0"/>
              <w:snapToGrid w:val="0"/>
              <w:rPr>
                <w:color w:val="000000"/>
                <w:kern w:val="0"/>
                <w:szCs w:val="21"/>
              </w:rPr>
            </w:pPr>
            <w:r>
              <w:rPr>
                <w:rFonts w:hint="eastAsia"/>
                <w:color w:val="000000"/>
                <w:kern w:val="0"/>
                <w:szCs w:val="21"/>
              </w:rPr>
              <w:t>泰安</w:t>
            </w:r>
          </w:p>
        </w:tc>
        <w:tc>
          <w:tcPr>
            <w:tcW w:w="571" w:type="pct"/>
            <w:shd w:val="clear" w:color="auto" w:fill="auto"/>
            <w:vAlign w:val="center"/>
          </w:tcPr>
          <w:p w14:paraId="7E40B46A">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51</w:t>
            </w:r>
          </w:p>
        </w:tc>
        <w:tc>
          <w:tcPr>
            <w:tcW w:w="561" w:type="pct"/>
            <w:shd w:val="clear" w:color="auto" w:fill="auto"/>
            <w:vAlign w:val="center"/>
          </w:tcPr>
          <w:p w14:paraId="643C6F9C">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67</w:t>
            </w:r>
          </w:p>
        </w:tc>
        <w:tc>
          <w:tcPr>
            <w:tcW w:w="712" w:type="pct"/>
            <w:shd w:val="clear" w:color="auto" w:fill="auto"/>
            <w:noWrap/>
            <w:vAlign w:val="center"/>
          </w:tcPr>
          <w:p w14:paraId="56A35FB6">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118</w:t>
            </w:r>
          </w:p>
        </w:tc>
        <w:tc>
          <w:tcPr>
            <w:tcW w:w="1064" w:type="pct"/>
            <w:shd w:val="clear" w:color="auto" w:fill="auto"/>
            <w:noWrap/>
            <w:vAlign w:val="center"/>
          </w:tcPr>
          <w:p w14:paraId="04ED916C">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2.25</w:t>
            </w:r>
          </w:p>
        </w:tc>
      </w:tr>
      <w:tr w14:paraId="5E231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shd w:val="clear" w:color="auto" w:fill="auto"/>
            <w:vAlign w:val="center"/>
          </w:tcPr>
          <w:p w14:paraId="50662C82">
            <w:pPr>
              <w:widowControl/>
              <w:adjustRightInd w:val="0"/>
              <w:snapToGrid w:val="0"/>
              <w:jc w:val="center"/>
              <w:rPr>
                <w:color w:val="000000"/>
                <w:kern w:val="0"/>
                <w:szCs w:val="21"/>
              </w:rPr>
            </w:pPr>
            <w:r>
              <w:rPr>
                <w:color w:val="000000"/>
                <w:kern w:val="0"/>
                <w:szCs w:val="21"/>
              </w:rPr>
              <w:t>10</w:t>
            </w:r>
          </w:p>
        </w:tc>
        <w:tc>
          <w:tcPr>
            <w:tcW w:w="1619" w:type="pct"/>
            <w:shd w:val="clear" w:color="auto" w:fill="auto"/>
            <w:vAlign w:val="center"/>
          </w:tcPr>
          <w:p w14:paraId="78C570D4">
            <w:pPr>
              <w:widowControl/>
              <w:adjustRightInd w:val="0"/>
              <w:snapToGrid w:val="0"/>
              <w:rPr>
                <w:color w:val="000000"/>
                <w:kern w:val="0"/>
                <w:szCs w:val="21"/>
              </w:rPr>
            </w:pPr>
            <w:r>
              <w:rPr>
                <w:rFonts w:hint="eastAsia"/>
                <w:color w:val="000000"/>
                <w:kern w:val="0"/>
                <w:szCs w:val="21"/>
              </w:rPr>
              <w:t>菏泽</w:t>
            </w:r>
          </w:p>
        </w:tc>
        <w:tc>
          <w:tcPr>
            <w:tcW w:w="571" w:type="pct"/>
            <w:shd w:val="clear" w:color="auto" w:fill="auto"/>
            <w:vAlign w:val="center"/>
          </w:tcPr>
          <w:p w14:paraId="3A57582F">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40</w:t>
            </w:r>
          </w:p>
        </w:tc>
        <w:tc>
          <w:tcPr>
            <w:tcW w:w="561" w:type="pct"/>
            <w:shd w:val="clear" w:color="auto" w:fill="auto"/>
            <w:vAlign w:val="center"/>
          </w:tcPr>
          <w:p w14:paraId="233ED14D">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70</w:t>
            </w:r>
          </w:p>
        </w:tc>
        <w:tc>
          <w:tcPr>
            <w:tcW w:w="712" w:type="pct"/>
            <w:shd w:val="clear" w:color="auto" w:fill="auto"/>
            <w:noWrap/>
            <w:vAlign w:val="center"/>
          </w:tcPr>
          <w:p w14:paraId="45FBEB30">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110</w:t>
            </w:r>
          </w:p>
        </w:tc>
        <w:tc>
          <w:tcPr>
            <w:tcW w:w="1064" w:type="pct"/>
            <w:shd w:val="clear" w:color="auto" w:fill="auto"/>
            <w:noWrap/>
            <w:vAlign w:val="center"/>
          </w:tcPr>
          <w:p w14:paraId="4BA37B1C">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2.09</w:t>
            </w:r>
          </w:p>
        </w:tc>
      </w:tr>
      <w:tr w14:paraId="3AEDA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shd w:val="clear" w:color="auto" w:fill="auto"/>
            <w:vAlign w:val="center"/>
          </w:tcPr>
          <w:p w14:paraId="37540F21">
            <w:pPr>
              <w:widowControl/>
              <w:adjustRightInd w:val="0"/>
              <w:snapToGrid w:val="0"/>
              <w:jc w:val="center"/>
              <w:rPr>
                <w:color w:val="000000"/>
                <w:kern w:val="0"/>
                <w:szCs w:val="21"/>
              </w:rPr>
            </w:pPr>
            <w:r>
              <w:rPr>
                <w:color w:val="000000"/>
                <w:kern w:val="0"/>
                <w:szCs w:val="21"/>
              </w:rPr>
              <w:t>11</w:t>
            </w:r>
          </w:p>
        </w:tc>
        <w:tc>
          <w:tcPr>
            <w:tcW w:w="1619" w:type="pct"/>
            <w:shd w:val="clear" w:color="auto" w:fill="auto"/>
            <w:vAlign w:val="center"/>
          </w:tcPr>
          <w:p w14:paraId="33A552DF">
            <w:pPr>
              <w:widowControl/>
              <w:adjustRightInd w:val="0"/>
              <w:snapToGrid w:val="0"/>
              <w:rPr>
                <w:color w:val="000000"/>
                <w:kern w:val="0"/>
                <w:szCs w:val="21"/>
              </w:rPr>
            </w:pPr>
            <w:r>
              <w:rPr>
                <w:rFonts w:hint="eastAsia"/>
                <w:color w:val="000000"/>
                <w:kern w:val="0"/>
                <w:szCs w:val="21"/>
              </w:rPr>
              <w:t>滨州</w:t>
            </w:r>
          </w:p>
        </w:tc>
        <w:tc>
          <w:tcPr>
            <w:tcW w:w="571" w:type="pct"/>
            <w:shd w:val="clear" w:color="auto" w:fill="auto"/>
            <w:vAlign w:val="center"/>
          </w:tcPr>
          <w:p w14:paraId="20B966A8">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29</w:t>
            </w:r>
          </w:p>
        </w:tc>
        <w:tc>
          <w:tcPr>
            <w:tcW w:w="561" w:type="pct"/>
            <w:shd w:val="clear" w:color="auto" w:fill="auto"/>
            <w:vAlign w:val="center"/>
          </w:tcPr>
          <w:p w14:paraId="5DA9B3DC">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30</w:t>
            </w:r>
          </w:p>
        </w:tc>
        <w:tc>
          <w:tcPr>
            <w:tcW w:w="712" w:type="pct"/>
            <w:shd w:val="clear" w:color="auto" w:fill="auto"/>
            <w:noWrap/>
            <w:vAlign w:val="center"/>
          </w:tcPr>
          <w:p w14:paraId="0B9BD74D">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59</w:t>
            </w:r>
          </w:p>
        </w:tc>
        <w:tc>
          <w:tcPr>
            <w:tcW w:w="1064" w:type="pct"/>
            <w:shd w:val="clear" w:color="auto" w:fill="auto"/>
            <w:noWrap/>
            <w:vAlign w:val="center"/>
          </w:tcPr>
          <w:p w14:paraId="442EC42C">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1.12</w:t>
            </w:r>
          </w:p>
        </w:tc>
      </w:tr>
      <w:tr w14:paraId="1F529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shd w:val="clear" w:color="auto" w:fill="auto"/>
            <w:vAlign w:val="center"/>
          </w:tcPr>
          <w:p w14:paraId="73F35AF6">
            <w:pPr>
              <w:widowControl/>
              <w:adjustRightInd w:val="0"/>
              <w:snapToGrid w:val="0"/>
              <w:jc w:val="center"/>
              <w:rPr>
                <w:color w:val="000000"/>
                <w:kern w:val="0"/>
                <w:szCs w:val="21"/>
              </w:rPr>
            </w:pPr>
            <w:r>
              <w:rPr>
                <w:color w:val="000000"/>
                <w:kern w:val="0"/>
                <w:szCs w:val="21"/>
              </w:rPr>
              <w:t>12</w:t>
            </w:r>
          </w:p>
        </w:tc>
        <w:tc>
          <w:tcPr>
            <w:tcW w:w="1619" w:type="pct"/>
            <w:shd w:val="clear" w:color="auto" w:fill="auto"/>
            <w:vAlign w:val="center"/>
          </w:tcPr>
          <w:p w14:paraId="33C8A236">
            <w:pPr>
              <w:widowControl/>
              <w:adjustRightInd w:val="0"/>
              <w:snapToGrid w:val="0"/>
              <w:rPr>
                <w:color w:val="000000"/>
                <w:kern w:val="0"/>
                <w:szCs w:val="21"/>
              </w:rPr>
            </w:pPr>
            <w:r>
              <w:rPr>
                <w:rFonts w:hint="eastAsia"/>
                <w:color w:val="000000"/>
                <w:kern w:val="0"/>
                <w:szCs w:val="21"/>
              </w:rPr>
              <w:t>淄博</w:t>
            </w:r>
          </w:p>
        </w:tc>
        <w:tc>
          <w:tcPr>
            <w:tcW w:w="571" w:type="pct"/>
            <w:shd w:val="clear" w:color="auto" w:fill="auto"/>
            <w:vAlign w:val="center"/>
          </w:tcPr>
          <w:p w14:paraId="48BF857D">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22</w:t>
            </w:r>
          </w:p>
        </w:tc>
        <w:tc>
          <w:tcPr>
            <w:tcW w:w="561" w:type="pct"/>
            <w:shd w:val="clear" w:color="auto" w:fill="auto"/>
            <w:vAlign w:val="center"/>
          </w:tcPr>
          <w:p w14:paraId="31595B32">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31</w:t>
            </w:r>
          </w:p>
        </w:tc>
        <w:tc>
          <w:tcPr>
            <w:tcW w:w="712" w:type="pct"/>
            <w:shd w:val="clear" w:color="auto" w:fill="auto"/>
            <w:noWrap/>
            <w:vAlign w:val="center"/>
          </w:tcPr>
          <w:p w14:paraId="70A60E51">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53</w:t>
            </w:r>
          </w:p>
        </w:tc>
        <w:tc>
          <w:tcPr>
            <w:tcW w:w="1064" w:type="pct"/>
            <w:shd w:val="clear" w:color="auto" w:fill="auto"/>
            <w:noWrap/>
            <w:vAlign w:val="center"/>
          </w:tcPr>
          <w:p w14:paraId="71B38DB4">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1.01</w:t>
            </w:r>
          </w:p>
        </w:tc>
      </w:tr>
      <w:tr w14:paraId="300B0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shd w:val="clear" w:color="auto" w:fill="auto"/>
            <w:vAlign w:val="center"/>
          </w:tcPr>
          <w:p w14:paraId="77F929E1">
            <w:pPr>
              <w:widowControl/>
              <w:adjustRightInd w:val="0"/>
              <w:snapToGrid w:val="0"/>
              <w:jc w:val="center"/>
              <w:rPr>
                <w:color w:val="000000"/>
                <w:kern w:val="0"/>
                <w:szCs w:val="21"/>
              </w:rPr>
            </w:pPr>
            <w:r>
              <w:rPr>
                <w:color w:val="000000"/>
                <w:kern w:val="0"/>
                <w:szCs w:val="21"/>
              </w:rPr>
              <w:t>13</w:t>
            </w:r>
          </w:p>
        </w:tc>
        <w:tc>
          <w:tcPr>
            <w:tcW w:w="1619" w:type="pct"/>
            <w:shd w:val="clear" w:color="auto" w:fill="auto"/>
            <w:vAlign w:val="center"/>
          </w:tcPr>
          <w:p w14:paraId="01FA9FD1">
            <w:pPr>
              <w:widowControl/>
              <w:adjustRightInd w:val="0"/>
              <w:snapToGrid w:val="0"/>
              <w:rPr>
                <w:color w:val="000000"/>
                <w:kern w:val="0"/>
                <w:szCs w:val="21"/>
              </w:rPr>
            </w:pPr>
            <w:r>
              <w:rPr>
                <w:rFonts w:hint="eastAsia"/>
                <w:color w:val="000000"/>
                <w:kern w:val="0"/>
                <w:szCs w:val="21"/>
              </w:rPr>
              <w:t>东营</w:t>
            </w:r>
          </w:p>
        </w:tc>
        <w:tc>
          <w:tcPr>
            <w:tcW w:w="571" w:type="pct"/>
            <w:shd w:val="clear" w:color="auto" w:fill="auto"/>
            <w:vAlign w:val="center"/>
          </w:tcPr>
          <w:p w14:paraId="4EBC569D">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34</w:t>
            </w:r>
          </w:p>
        </w:tc>
        <w:tc>
          <w:tcPr>
            <w:tcW w:w="561" w:type="pct"/>
            <w:shd w:val="clear" w:color="auto" w:fill="auto"/>
            <w:vAlign w:val="center"/>
          </w:tcPr>
          <w:p w14:paraId="14216D44">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12</w:t>
            </w:r>
          </w:p>
        </w:tc>
        <w:tc>
          <w:tcPr>
            <w:tcW w:w="712" w:type="pct"/>
            <w:shd w:val="clear" w:color="auto" w:fill="auto"/>
            <w:noWrap/>
            <w:vAlign w:val="center"/>
          </w:tcPr>
          <w:p w14:paraId="1994DEA3">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46</w:t>
            </w:r>
          </w:p>
        </w:tc>
        <w:tc>
          <w:tcPr>
            <w:tcW w:w="1064" w:type="pct"/>
            <w:shd w:val="clear" w:color="auto" w:fill="auto"/>
            <w:noWrap/>
            <w:vAlign w:val="center"/>
          </w:tcPr>
          <w:p w14:paraId="273102E3">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0.88</w:t>
            </w:r>
          </w:p>
        </w:tc>
      </w:tr>
      <w:tr w14:paraId="12587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shd w:val="clear" w:color="auto" w:fill="auto"/>
            <w:vAlign w:val="center"/>
          </w:tcPr>
          <w:p w14:paraId="1CFEC578">
            <w:pPr>
              <w:widowControl/>
              <w:adjustRightInd w:val="0"/>
              <w:snapToGrid w:val="0"/>
              <w:jc w:val="center"/>
              <w:rPr>
                <w:color w:val="000000"/>
                <w:kern w:val="0"/>
                <w:szCs w:val="21"/>
              </w:rPr>
            </w:pPr>
            <w:r>
              <w:rPr>
                <w:color w:val="000000"/>
                <w:kern w:val="0"/>
                <w:szCs w:val="21"/>
              </w:rPr>
              <w:t>14</w:t>
            </w:r>
          </w:p>
        </w:tc>
        <w:tc>
          <w:tcPr>
            <w:tcW w:w="1619" w:type="pct"/>
            <w:shd w:val="clear" w:color="auto" w:fill="auto"/>
            <w:vAlign w:val="center"/>
          </w:tcPr>
          <w:p w14:paraId="47A716FA">
            <w:pPr>
              <w:widowControl/>
              <w:adjustRightInd w:val="0"/>
              <w:snapToGrid w:val="0"/>
              <w:rPr>
                <w:color w:val="000000"/>
                <w:kern w:val="0"/>
                <w:szCs w:val="21"/>
              </w:rPr>
            </w:pPr>
            <w:r>
              <w:rPr>
                <w:rFonts w:hint="eastAsia"/>
                <w:color w:val="000000"/>
                <w:kern w:val="0"/>
                <w:szCs w:val="21"/>
              </w:rPr>
              <w:t>烟台</w:t>
            </w:r>
          </w:p>
        </w:tc>
        <w:tc>
          <w:tcPr>
            <w:tcW w:w="571" w:type="pct"/>
            <w:shd w:val="clear" w:color="auto" w:fill="auto"/>
            <w:vAlign w:val="center"/>
          </w:tcPr>
          <w:p w14:paraId="4F1A110E">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23</w:t>
            </w:r>
          </w:p>
        </w:tc>
        <w:tc>
          <w:tcPr>
            <w:tcW w:w="561" w:type="pct"/>
            <w:shd w:val="clear" w:color="auto" w:fill="auto"/>
            <w:vAlign w:val="center"/>
          </w:tcPr>
          <w:p w14:paraId="2CE37C38">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22</w:t>
            </w:r>
          </w:p>
        </w:tc>
        <w:tc>
          <w:tcPr>
            <w:tcW w:w="712" w:type="pct"/>
            <w:shd w:val="clear" w:color="auto" w:fill="auto"/>
            <w:noWrap/>
            <w:vAlign w:val="center"/>
          </w:tcPr>
          <w:p w14:paraId="7D11DFBF">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45</w:t>
            </w:r>
          </w:p>
        </w:tc>
        <w:tc>
          <w:tcPr>
            <w:tcW w:w="1064" w:type="pct"/>
            <w:shd w:val="clear" w:color="auto" w:fill="auto"/>
            <w:noWrap/>
            <w:vAlign w:val="center"/>
          </w:tcPr>
          <w:p w14:paraId="3056E84E">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0.86</w:t>
            </w:r>
          </w:p>
        </w:tc>
      </w:tr>
      <w:tr w14:paraId="29B9D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shd w:val="clear" w:color="auto" w:fill="auto"/>
            <w:vAlign w:val="center"/>
          </w:tcPr>
          <w:p w14:paraId="7D583E93">
            <w:pPr>
              <w:widowControl/>
              <w:adjustRightInd w:val="0"/>
              <w:snapToGrid w:val="0"/>
              <w:jc w:val="center"/>
              <w:rPr>
                <w:color w:val="000000"/>
                <w:kern w:val="0"/>
                <w:szCs w:val="21"/>
              </w:rPr>
            </w:pPr>
            <w:r>
              <w:rPr>
                <w:color w:val="000000"/>
                <w:kern w:val="0"/>
                <w:szCs w:val="21"/>
              </w:rPr>
              <w:t>15</w:t>
            </w:r>
          </w:p>
        </w:tc>
        <w:tc>
          <w:tcPr>
            <w:tcW w:w="1619" w:type="pct"/>
            <w:shd w:val="clear" w:color="auto" w:fill="auto"/>
            <w:vAlign w:val="center"/>
          </w:tcPr>
          <w:p w14:paraId="529153B4">
            <w:pPr>
              <w:widowControl/>
              <w:adjustRightInd w:val="0"/>
              <w:snapToGrid w:val="0"/>
              <w:rPr>
                <w:color w:val="000000"/>
                <w:kern w:val="0"/>
                <w:szCs w:val="21"/>
              </w:rPr>
            </w:pPr>
            <w:r>
              <w:rPr>
                <w:rFonts w:hint="eastAsia"/>
                <w:color w:val="000000"/>
                <w:kern w:val="0"/>
                <w:szCs w:val="21"/>
              </w:rPr>
              <w:t>日照</w:t>
            </w:r>
          </w:p>
        </w:tc>
        <w:tc>
          <w:tcPr>
            <w:tcW w:w="571" w:type="pct"/>
            <w:shd w:val="clear" w:color="auto" w:fill="auto"/>
            <w:vAlign w:val="center"/>
          </w:tcPr>
          <w:p w14:paraId="1C230CCB">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13</w:t>
            </w:r>
          </w:p>
        </w:tc>
        <w:tc>
          <w:tcPr>
            <w:tcW w:w="561" w:type="pct"/>
            <w:shd w:val="clear" w:color="auto" w:fill="auto"/>
            <w:vAlign w:val="center"/>
          </w:tcPr>
          <w:p w14:paraId="7052708C">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20</w:t>
            </w:r>
          </w:p>
        </w:tc>
        <w:tc>
          <w:tcPr>
            <w:tcW w:w="712" w:type="pct"/>
            <w:shd w:val="clear" w:color="auto" w:fill="auto"/>
            <w:noWrap/>
            <w:vAlign w:val="center"/>
          </w:tcPr>
          <w:p w14:paraId="74B5CE7F">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33</w:t>
            </w:r>
          </w:p>
        </w:tc>
        <w:tc>
          <w:tcPr>
            <w:tcW w:w="1064" w:type="pct"/>
            <w:shd w:val="clear" w:color="auto" w:fill="auto"/>
            <w:noWrap/>
            <w:vAlign w:val="center"/>
          </w:tcPr>
          <w:p w14:paraId="4D55801A">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0.63</w:t>
            </w:r>
          </w:p>
        </w:tc>
      </w:tr>
      <w:tr w14:paraId="1C335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shd w:val="clear" w:color="auto" w:fill="auto"/>
            <w:vAlign w:val="center"/>
          </w:tcPr>
          <w:p w14:paraId="3A9C61E2">
            <w:pPr>
              <w:widowControl/>
              <w:adjustRightInd w:val="0"/>
              <w:snapToGrid w:val="0"/>
              <w:jc w:val="center"/>
              <w:rPr>
                <w:color w:val="000000"/>
                <w:kern w:val="0"/>
                <w:szCs w:val="21"/>
              </w:rPr>
            </w:pPr>
            <w:r>
              <w:rPr>
                <w:color w:val="000000"/>
                <w:kern w:val="0"/>
                <w:szCs w:val="21"/>
              </w:rPr>
              <w:t>16</w:t>
            </w:r>
          </w:p>
        </w:tc>
        <w:tc>
          <w:tcPr>
            <w:tcW w:w="1619" w:type="pct"/>
            <w:shd w:val="clear" w:color="auto" w:fill="auto"/>
            <w:vAlign w:val="center"/>
          </w:tcPr>
          <w:p w14:paraId="49F0A997">
            <w:pPr>
              <w:widowControl/>
              <w:adjustRightInd w:val="0"/>
              <w:snapToGrid w:val="0"/>
              <w:rPr>
                <w:color w:val="000000"/>
                <w:kern w:val="0"/>
                <w:szCs w:val="21"/>
              </w:rPr>
            </w:pPr>
            <w:r>
              <w:rPr>
                <w:rFonts w:hint="eastAsia"/>
                <w:color w:val="000000"/>
                <w:kern w:val="0"/>
                <w:szCs w:val="21"/>
              </w:rPr>
              <w:t>威海</w:t>
            </w:r>
          </w:p>
        </w:tc>
        <w:tc>
          <w:tcPr>
            <w:tcW w:w="571" w:type="pct"/>
            <w:shd w:val="clear" w:color="auto" w:fill="auto"/>
            <w:vAlign w:val="center"/>
          </w:tcPr>
          <w:p w14:paraId="49D2612E">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9</w:t>
            </w:r>
          </w:p>
        </w:tc>
        <w:tc>
          <w:tcPr>
            <w:tcW w:w="561" w:type="pct"/>
            <w:shd w:val="clear" w:color="auto" w:fill="auto"/>
            <w:vAlign w:val="center"/>
          </w:tcPr>
          <w:p w14:paraId="6175A780">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9</w:t>
            </w:r>
          </w:p>
        </w:tc>
        <w:tc>
          <w:tcPr>
            <w:tcW w:w="712" w:type="pct"/>
            <w:shd w:val="clear" w:color="auto" w:fill="auto"/>
            <w:noWrap/>
            <w:vAlign w:val="center"/>
          </w:tcPr>
          <w:p w14:paraId="2BC06F47">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18</w:t>
            </w:r>
          </w:p>
        </w:tc>
        <w:tc>
          <w:tcPr>
            <w:tcW w:w="1064" w:type="pct"/>
            <w:shd w:val="clear" w:color="auto" w:fill="auto"/>
            <w:noWrap/>
            <w:vAlign w:val="center"/>
          </w:tcPr>
          <w:p w14:paraId="52F7C4E6">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0.34</w:t>
            </w:r>
          </w:p>
        </w:tc>
      </w:tr>
      <w:tr w14:paraId="7A8F2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shd w:val="clear" w:color="auto" w:fill="auto"/>
            <w:vAlign w:val="center"/>
          </w:tcPr>
          <w:p w14:paraId="38599F12">
            <w:pPr>
              <w:widowControl/>
              <w:adjustRightInd w:val="0"/>
              <w:snapToGrid w:val="0"/>
              <w:jc w:val="center"/>
              <w:rPr>
                <w:color w:val="000000"/>
                <w:kern w:val="0"/>
                <w:szCs w:val="21"/>
              </w:rPr>
            </w:pPr>
            <w:r>
              <w:rPr>
                <w:color w:val="000000"/>
                <w:kern w:val="0"/>
                <w:szCs w:val="21"/>
              </w:rPr>
              <w:t>17</w:t>
            </w:r>
          </w:p>
        </w:tc>
        <w:tc>
          <w:tcPr>
            <w:tcW w:w="1619" w:type="pct"/>
            <w:shd w:val="clear" w:color="auto" w:fill="auto"/>
            <w:vAlign w:val="center"/>
          </w:tcPr>
          <w:p w14:paraId="6AE9106B">
            <w:pPr>
              <w:widowControl/>
              <w:adjustRightInd w:val="0"/>
              <w:snapToGrid w:val="0"/>
              <w:rPr>
                <w:color w:val="000000"/>
                <w:kern w:val="0"/>
                <w:szCs w:val="21"/>
              </w:rPr>
            </w:pPr>
            <w:r>
              <w:rPr>
                <w:rFonts w:hint="eastAsia"/>
                <w:color w:val="000000"/>
                <w:kern w:val="0"/>
                <w:szCs w:val="21"/>
              </w:rPr>
              <w:t>外省</w:t>
            </w:r>
          </w:p>
        </w:tc>
        <w:tc>
          <w:tcPr>
            <w:tcW w:w="571" w:type="pct"/>
            <w:shd w:val="clear" w:color="auto" w:fill="auto"/>
            <w:vAlign w:val="center"/>
          </w:tcPr>
          <w:p w14:paraId="2C92FABA">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340</w:t>
            </w:r>
          </w:p>
        </w:tc>
        <w:tc>
          <w:tcPr>
            <w:tcW w:w="561" w:type="pct"/>
            <w:shd w:val="clear" w:color="auto" w:fill="auto"/>
            <w:vAlign w:val="center"/>
          </w:tcPr>
          <w:p w14:paraId="060D44B1">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307</w:t>
            </w:r>
          </w:p>
        </w:tc>
        <w:tc>
          <w:tcPr>
            <w:tcW w:w="712" w:type="pct"/>
            <w:shd w:val="clear" w:color="auto" w:fill="auto"/>
            <w:noWrap/>
            <w:vAlign w:val="center"/>
          </w:tcPr>
          <w:p w14:paraId="0A1871A3">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647</w:t>
            </w:r>
          </w:p>
        </w:tc>
        <w:tc>
          <w:tcPr>
            <w:tcW w:w="1064" w:type="pct"/>
            <w:shd w:val="clear" w:color="auto" w:fill="auto"/>
            <w:noWrap/>
            <w:vAlign w:val="center"/>
          </w:tcPr>
          <w:p w14:paraId="04DAE93F">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12.31</w:t>
            </w:r>
          </w:p>
        </w:tc>
      </w:tr>
      <w:tr w14:paraId="26117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shd w:val="clear" w:color="auto" w:fill="auto"/>
            <w:vAlign w:val="center"/>
          </w:tcPr>
          <w:p w14:paraId="782BF31F">
            <w:pPr>
              <w:widowControl/>
              <w:adjustRightInd w:val="0"/>
              <w:snapToGrid w:val="0"/>
              <w:jc w:val="center"/>
              <w:rPr>
                <w:color w:val="000000"/>
                <w:kern w:val="0"/>
                <w:szCs w:val="21"/>
              </w:rPr>
            </w:pPr>
            <w:r>
              <w:rPr>
                <w:color w:val="000000"/>
                <w:kern w:val="0"/>
                <w:szCs w:val="21"/>
              </w:rPr>
              <w:t>18</w:t>
            </w:r>
          </w:p>
        </w:tc>
        <w:tc>
          <w:tcPr>
            <w:tcW w:w="1619" w:type="pct"/>
            <w:shd w:val="clear" w:color="auto" w:fill="auto"/>
            <w:vAlign w:val="center"/>
          </w:tcPr>
          <w:p w14:paraId="308D56F6">
            <w:pPr>
              <w:widowControl/>
              <w:adjustRightInd w:val="0"/>
              <w:snapToGrid w:val="0"/>
              <w:rPr>
                <w:color w:val="000000"/>
                <w:kern w:val="0"/>
                <w:szCs w:val="21"/>
              </w:rPr>
            </w:pPr>
            <w:r>
              <w:rPr>
                <w:rFonts w:hint="eastAsia"/>
                <w:color w:val="000000"/>
                <w:kern w:val="0"/>
                <w:szCs w:val="21"/>
              </w:rPr>
              <w:t>其他</w:t>
            </w:r>
          </w:p>
        </w:tc>
        <w:tc>
          <w:tcPr>
            <w:tcW w:w="571" w:type="pct"/>
            <w:shd w:val="clear" w:color="auto" w:fill="auto"/>
            <w:vAlign w:val="center"/>
          </w:tcPr>
          <w:p w14:paraId="171904A1">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114</w:t>
            </w:r>
          </w:p>
        </w:tc>
        <w:tc>
          <w:tcPr>
            <w:tcW w:w="561" w:type="pct"/>
            <w:shd w:val="clear" w:color="auto" w:fill="auto"/>
            <w:vAlign w:val="center"/>
          </w:tcPr>
          <w:p w14:paraId="645680A6">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0</w:t>
            </w:r>
          </w:p>
        </w:tc>
        <w:tc>
          <w:tcPr>
            <w:tcW w:w="712" w:type="pct"/>
            <w:shd w:val="clear" w:color="auto" w:fill="auto"/>
            <w:noWrap/>
            <w:vAlign w:val="center"/>
          </w:tcPr>
          <w:p w14:paraId="69151520">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114</w:t>
            </w:r>
          </w:p>
        </w:tc>
        <w:tc>
          <w:tcPr>
            <w:tcW w:w="1064" w:type="pct"/>
            <w:shd w:val="clear" w:color="auto" w:fill="auto"/>
            <w:noWrap/>
            <w:vAlign w:val="center"/>
          </w:tcPr>
          <w:p w14:paraId="15AA4B62">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2.17</w:t>
            </w:r>
          </w:p>
        </w:tc>
      </w:tr>
      <w:tr w14:paraId="30852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shd w:val="clear" w:color="auto" w:fill="auto"/>
            <w:vAlign w:val="center"/>
          </w:tcPr>
          <w:p w14:paraId="678A1AFD">
            <w:pPr>
              <w:widowControl/>
              <w:adjustRightInd w:val="0"/>
              <w:snapToGrid w:val="0"/>
              <w:jc w:val="center"/>
              <w:rPr>
                <w:color w:val="000000"/>
                <w:kern w:val="0"/>
                <w:szCs w:val="21"/>
              </w:rPr>
            </w:pPr>
          </w:p>
        </w:tc>
        <w:tc>
          <w:tcPr>
            <w:tcW w:w="1619" w:type="pct"/>
            <w:shd w:val="clear" w:color="auto" w:fill="auto"/>
            <w:vAlign w:val="center"/>
          </w:tcPr>
          <w:p w14:paraId="1A3A40C5">
            <w:pPr>
              <w:widowControl/>
              <w:adjustRightInd w:val="0"/>
              <w:snapToGrid w:val="0"/>
              <w:jc w:val="center"/>
              <w:rPr>
                <w:color w:val="000000"/>
                <w:kern w:val="0"/>
                <w:szCs w:val="21"/>
              </w:rPr>
            </w:pPr>
            <w:r>
              <w:rPr>
                <w:rFonts w:hint="eastAsia"/>
                <w:color w:val="000000"/>
                <w:kern w:val="0"/>
                <w:szCs w:val="21"/>
              </w:rPr>
              <w:t>合计</w:t>
            </w:r>
          </w:p>
        </w:tc>
        <w:tc>
          <w:tcPr>
            <w:tcW w:w="571" w:type="pct"/>
            <w:shd w:val="clear" w:color="auto" w:fill="auto"/>
            <w:vAlign w:val="center"/>
          </w:tcPr>
          <w:p w14:paraId="314ED532">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2623</w:t>
            </w:r>
          </w:p>
        </w:tc>
        <w:tc>
          <w:tcPr>
            <w:tcW w:w="561" w:type="pct"/>
            <w:shd w:val="clear" w:color="auto" w:fill="auto"/>
            <w:vAlign w:val="center"/>
          </w:tcPr>
          <w:p w14:paraId="1BFD6B30">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2633</w:t>
            </w:r>
          </w:p>
        </w:tc>
        <w:tc>
          <w:tcPr>
            <w:tcW w:w="712" w:type="pct"/>
            <w:shd w:val="clear" w:color="auto" w:fill="auto"/>
            <w:noWrap/>
            <w:vAlign w:val="center"/>
          </w:tcPr>
          <w:p w14:paraId="7359CEA4">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5256</w:t>
            </w:r>
          </w:p>
        </w:tc>
        <w:tc>
          <w:tcPr>
            <w:tcW w:w="1064" w:type="pct"/>
            <w:shd w:val="clear" w:color="auto" w:fill="auto"/>
            <w:noWrap/>
            <w:vAlign w:val="center"/>
          </w:tcPr>
          <w:p w14:paraId="0784BD43">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100.00</w:t>
            </w:r>
          </w:p>
        </w:tc>
      </w:tr>
    </w:tbl>
    <w:p w14:paraId="62D559FA">
      <w:pPr>
        <w:spacing w:line="360" w:lineRule="exact"/>
        <w:jc w:val="center"/>
      </w:pPr>
      <w:r>
        <w:rPr>
          <w:rFonts w:hint="eastAsia"/>
        </w:rPr>
        <w:t>注：其他，包括应征义务兵、出国出境工作及部分未登记就业地区的毕业生，下同。</w:t>
      </w:r>
    </w:p>
    <w:p w14:paraId="765D7E43">
      <w:pPr>
        <w:adjustRightInd w:val="0"/>
        <w:snapToGrid w:val="0"/>
        <w:spacing w:line="520" w:lineRule="exact"/>
        <w:ind w:firstLine="480"/>
        <w:rPr>
          <w:rFonts w:ascii="宋体" w:hAnsi="宋体"/>
          <w:color w:val="000000" w:themeColor="text1"/>
          <w:sz w:val="24"/>
          <w14:textFill>
            <w14:solidFill>
              <w14:schemeClr w14:val="tx1"/>
            </w14:solidFill>
          </w14:textFill>
        </w:rPr>
      </w:pPr>
      <w:bookmarkStart w:id="43" w:name="jylx_jydqlx"/>
      <w:bookmarkEnd w:id="43"/>
      <w:r>
        <w:rPr>
          <w:rFonts w:hint="eastAsia" w:ascii="宋体" w:hAnsi="宋体"/>
          <w:color w:val="000000" w:themeColor="text1"/>
          <w:sz w:val="24"/>
          <w14:textFill>
            <w14:solidFill>
              <w14:schemeClr w14:val="tx1"/>
            </w14:solidFill>
          </w14:textFill>
        </w:rPr>
        <w:t>出省就业2024届毕业生的就业地区流向如下表所示：</w:t>
      </w:r>
    </w:p>
    <w:p w14:paraId="29960696">
      <w:pPr>
        <w:pStyle w:val="22"/>
        <w:snapToGrid w:val="0"/>
        <w:spacing w:before="62" w:beforeLines="20" w:after="62" w:afterLines="20"/>
        <w:ind w:left="0" w:leftChars="0"/>
        <w:rPr>
          <w:rFonts w:ascii="宋体" w:hAnsi="宋体"/>
          <w:b w:val="0"/>
          <w:sz w:val="21"/>
          <w:szCs w:val="21"/>
        </w:rPr>
      </w:pPr>
      <w:bookmarkStart w:id="44" w:name="_Toc178452560"/>
      <w:r>
        <w:rPr>
          <w:rFonts w:hint="eastAsia" w:ascii="宋体" w:hAnsi="宋体"/>
          <w:b w:val="0"/>
          <w:sz w:val="21"/>
          <w:szCs w:val="21"/>
        </w:rPr>
        <w:t>表</w:t>
      </w:r>
      <w:r>
        <w:rPr>
          <w:rFonts w:ascii="宋体" w:hAnsi="宋体"/>
          <w:b w:val="0"/>
          <w:sz w:val="21"/>
          <w:szCs w:val="21"/>
        </w:rPr>
        <w:fldChar w:fldCharType="begin"/>
      </w:r>
      <w:r>
        <w:rPr>
          <w:rFonts w:ascii="宋体" w:hAnsi="宋体"/>
          <w:b w:val="0"/>
          <w:sz w:val="21"/>
          <w:szCs w:val="21"/>
        </w:rPr>
        <w:instrText xml:space="preserve"> </w:instrText>
      </w:r>
      <w:r>
        <w:rPr>
          <w:rFonts w:hint="eastAsia" w:ascii="宋体" w:hAnsi="宋体"/>
          <w:b w:val="0"/>
          <w:sz w:val="21"/>
          <w:szCs w:val="21"/>
        </w:rPr>
        <w:instrText xml:space="preserve">SEQ 表 \* ARABIC</w:instrText>
      </w:r>
      <w:r>
        <w:rPr>
          <w:rFonts w:ascii="宋体" w:hAnsi="宋体"/>
          <w:b w:val="0"/>
          <w:sz w:val="21"/>
          <w:szCs w:val="21"/>
        </w:rPr>
        <w:instrText xml:space="preserve"> </w:instrText>
      </w:r>
      <w:r>
        <w:rPr>
          <w:rFonts w:ascii="宋体" w:hAnsi="宋体"/>
          <w:b w:val="0"/>
          <w:sz w:val="21"/>
          <w:szCs w:val="21"/>
        </w:rPr>
        <w:fldChar w:fldCharType="separate"/>
      </w:r>
      <w:r>
        <w:rPr>
          <w:rFonts w:ascii="宋体" w:hAnsi="宋体"/>
          <w:b w:val="0"/>
          <w:sz w:val="21"/>
          <w:szCs w:val="21"/>
        </w:rPr>
        <w:t>15</w:t>
      </w:r>
      <w:r>
        <w:rPr>
          <w:rFonts w:ascii="宋体" w:hAnsi="宋体"/>
          <w:b w:val="0"/>
          <w:sz w:val="21"/>
          <w:szCs w:val="21"/>
        </w:rPr>
        <w:fldChar w:fldCharType="end"/>
      </w:r>
      <w:r>
        <w:rPr>
          <w:rFonts w:hint="eastAsia" w:ascii="宋体" w:hAnsi="宋体"/>
          <w:b w:val="0"/>
          <w:sz w:val="21"/>
          <w:szCs w:val="21"/>
        </w:rPr>
        <w:t>.出省就业2024届</w:t>
      </w:r>
      <w:r>
        <w:rPr>
          <w:rFonts w:ascii="宋体" w:hAnsi="宋体"/>
          <w:b w:val="0"/>
          <w:sz w:val="21"/>
          <w:szCs w:val="21"/>
        </w:rPr>
        <w:t>毕业生</w:t>
      </w:r>
      <w:r>
        <w:rPr>
          <w:rFonts w:hint="eastAsia" w:ascii="宋体" w:hAnsi="宋体"/>
          <w:b w:val="0"/>
          <w:sz w:val="21"/>
          <w:szCs w:val="21"/>
        </w:rPr>
        <w:t>的就业地区流向</w:t>
      </w:r>
      <w:bookmarkEnd w:id="44"/>
    </w:p>
    <w:tbl>
      <w:tblPr>
        <w:tblStyle w:val="88"/>
        <w:tblW w:w="5000" w:type="pct"/>
        <w:jc w:val="center"/>
        <w:tblCaption w:val="jylx_jydqlx_ws"/>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2"/>
        <w:gridCol w:w="3395"/>
        <w:gridCol w:w="1897"/>
        <w:gridCol w:w="2088"/>
      </w:tblGrid>
      <w:tr w14:paraId="78296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70" w:type="pct"/>
            <w:shd w:val="clear" w:color="auto" w:fill="auto"/>
            <w:vAlign w:val="center"/>
          </w:tcPr>
          <w:p w14:paraId="35F76DB6">
            <w:pPr>
              <w:widowControl/>
              <w:adjustRightInd w:val="0"/>
              <w:snapToGrid w:val="0"/>
              <w:jc w:val="center"/>
              <w:rPr>
                <w:b/>
                <w:bCs/>
                <w:color w:val="000000"/>
                <w:kern w:val="0"/>
                <w:szCs w:val="21"/>
              </w:rPr>
            </w:pPr>
            <w:r>
              <w:rPr>
                <w:b/>
                <w:bCs/>
                <w:color w:val="000000"/>
                <w:kern w:val="0"/>
                <w:szCs w:val="21"/>
              </w:rPr>
              <w:t>序号</w:t>
            </w:r>
          </w:p>
        </w:tc>
        <w:tc>
          <w:tcPr>
            <w:tcW w:w="1992" w:type="pct"/>
            <w:shd w:val="clear" w:color="auto" w:fill="auto"/>
            <w:vAlign w:val="center"/>
          </w:tcPr>
          <w:p w14:paraId="2A1694CB">
            <w:pPr>
              <w:widowControl/>
              <w:adjustRightInd w:val="0"/>
              <w:snapToGrid w:val="0"/>
              <w:jc w:val="center"/>
              <w:rPr>
                <w:b/>
                <w:bCs/>
                <w:color w:val="000000"/>
                <w:kern w:val="0"/>
                <w:szCs w:val="21"/>
              </w:rPr>
            </w:pPr>
            <w:r>
              <w:rPr>
                <w:rFonts w:hint="eastAsia"/>
                <w:b/>
                <w:bCs/>
                <w:color w:val="000000"/>
                <w:kern w:val="0"/>
                <w:szCs w:val="21"/>
              </w:rPr>
              <w:t>就业地区</w:t>
            </w:r>
          </w:p>
        </w:tc>
        <w:tc>
          <w:tcPr>
            <w:tcW w:w="1113" w:type="pct"/>
            <w:shd w:val="clear" w:color="auto" w:fill="auto"/>
            <w:noWrap/>
            <w:vAlign w:val="center"/>
          </w:tcPr>
          <w:p w14:paraId="17336A3F">
            <w:pPr>
              <w:widowControl/>
              <w:adjustRightInd w:val="0"/>
              <w:snapToGrid w:val="0"/>
              <w:jc w:val="center"/>
              <w:rPr>
                <w:b/>
                <w:bCs/>
                <w:color w:val="000000"/>
                <w:kern w:val="0"/>
                <w:szCs w:val="21"/>
              </w:rPr>
            </w:pPr>
            <w:r>
              <w:rPr>
                <w:rFonts w:hint="eastAsia"/>
                <w:b/>
                <w:bCs/>
                <w:color w:val="000000"/>
                <w:kern w:val="0"/>
                <w:szCs w:val="21"/>
              </w:rPr>
              <w:t>合计</w:t>
            </w:r>
            <w:r>
              <w:rPr>
                <w:b/>
                <w:bCs/>
                <w:color w:val="000000"/>
                <w:kern w:val="0"/>
                <w:szCs w:val="21"/>
              </w:rPr>
              <w:t>人数</w:t>
            </w:r>
          </w:p>
        </w:tc>
        <w:tc>
          <w:tcPr>
            <w:tcW w:w="1225" w:type="pct"/>
            <w:shd w:val="clear" w:color="auto" w:fill="auto"/>
            <w:noWrap/>
            <w:vAlign w:val="center"/>
          </w:tcPr>
          <w:p w14:paraId="103E2B91">
            <w:pPr>
              <w:widowControl/>
              <w:adjustRightInd w:val="0"/>
              <w:snapToGrid w:val="0"/>
              <w:jc w:val="center"/>
              <w:rPr>
                <w:b/>
                <w:bCs/>
                <w:color w:val="000000"/>
                <w:kern w:val="0"/>
                <w:szCs w:val="21"/>
              </w:rPr>
            </w:pPr>
            <w:r>
              <w:rPr>
                <w:rFonts w:hint="eastAsia"/>
                <w:b/>
                <w:bCs/>
                <w:color w:val="000000"/>
                <w:kern w:val="0"/>
                <w:szCs w:val="21"/>
              </w:rPr>
              <w:t>所占比例</w:t>
            </w:r>
            <w:r>
              <w:rPr>
                <w:rFonts w:hint="eastAsia" w:asciiTheme="minorEastAsia" w:hAnsiTheme="minorEastAsia"/>
                <w:b/>
                <w:szCs w:val="21"/>
              </w:rPr>
              <w:t>%</w:t>
            </w:r>
          </w:p>
        </w:tc>
      </w:tr>
      <w:tr w14:paraId="1728E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pct"/>
            <w:vAlign w:val="center"/>
          </w:tcPr>
          <w:p w14:paraId="30AA9C74">
            <w:pPr>
              <w:widowControl/>
              <w:adjustRightInd w:val="0"/>
              <w:snapToGrid w:val="0"/>
              <w:jc w:val="center"/>
              <w:rPr>
                <w:color w:val="000000"/>
                <w:kern w:val="0"/>
                <w:szCs w:val="21"/>
              </w:rPr>
            </w:pPr>
            <w:r>
              <w:rPr>
                <w:color w:val="000000"/>
                <w:kern w:val="0"/>
                <w:szCs w:val="21"/>
              </w:rPr>
              <w:t>1</w:t>
            </w:r>
          </w:p>
        </w:tc>
        <w:tc>
          <w:tcPr>
            <w:tcW w:w="1992" w:type="pct"/>
            <w:shd w:val="clear" w:color="auto" w:fill="auto"/>
            <w:vAlign w:val="center"/>
          </w:tcPr>
          <w:p w14:paraId="54AE1D43">
            <w:pPr>
              <w:widowControl/>
              <w:adjustRightInd w:val="0"/>
              <w:snapToGrid w:val="0"/>
              <w:rPr>
                <w:color w:val="000000"/>
                <w:kern w:val="0"/>
                <w:szCs w:val="21"/>
              </w:rPr>
            </w:pPr>
            <w:r>
              <w:rPr>
                <w:rFonts w:hint="eastAsia"/>
                <w:color w:val="000000"/>
                <w:kern w:val="0"/>
                <w:szCs w:val="21"/>
              </w:rPr>
              <w:t>北京市</w:t>
            </w:r>
          </w:p>
        </w:tc>
        <w:tc>
          <w:tcPr>
            <w:tcW w:w="1113" w:type="pct"/>
            <w:shd w:val="clear" w:color="auto" w:fill="auto"/>
            <w:noWrap/>
            <w:vAlign w:val="center"/>
          </w:tcPr>
          <w:p w14:paraId="56451661">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144</w:t>
            </w:r>
          </w:p>
        </w:tc>
        <w:tc>
          <w:tcPr>
            <w:tcW w:w="1225" w:type="pct"/>
            <w:shd w:val="clear" w:color="auto" w:fill="auto"/>
            <w:noWrap/>
            <w:vAlign w:val="center"/>
          </w:tcPr>
          <w:p w14:paraId="5A0B6FBC">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2.74</w:t>
            </w:r>
          </w:p>
        </w:tc>
      </w:tr>
      <w:tr w14:paraId="0075E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pct"/>
            <w:vAlign w:val="center"/>
          </w:tcPr>
          <w:p w14:paraId="1D0F4472">
            <w:pPr>
              <w:widowControl/>
              <w:adjustRightInd w:val="0"/>
              <w:snapToGrid w:val="0"/>
              <w:jc w:val="center"/>
              <w:rPr>
                <w:color w:val="000000"/>
                <w:kern w:val="0"/>
                <w:szCs w:val="21"/>
              </w:rPr>
            </w:pPr>
            <w:r>
              <w:rPr>
                <w:color w:val="000000"/>
                <w:kern w:val="0"/>
                <w:szCs w:val="21"/>
              </w:rPr>
              <w:t>2</w:t>
            </w:r>
          </w:p>
        </w:tc>
        <w:tc>
          <w:tcPr>
            <w:tcW w:w="1992" w:type="pct"/>
            <w:shd w:val="clear" w:color="auto" w:fill="auto"/>
            <w:vAlign w:val="center"/>
          </w:tcPr>
          <w:p w14:paraId="54384720">
            <w:pPr>
              <w:widowControl/>
              <w:adjustRightInd w:val="0"/>
              <w:snapToGrid w:val="0"/>
              <w:rPr>
                <w:color w:val="000000"/>
                <w:kern w:val="0"/>
                <w:szCs w:val="21"/>
              </w:rPr>
            </w:pPr>
            <w:r>
              <w:rPr>
                <w:rFonts w:hint="eastAsia"/>
                <w:color w:val="000000"/>
                <w:kern w:val="0"/>
                <w:szCs w:val="21"/>
              </w:rPr>
              <w:t>河南省</w:t>
            </w:r>
          </w:p>
        </w:tc>
        <w:tc>
          <w:tcPr>
            <w:tcW w:w="1113" w:type="pct"/>
            <w:shd w:val="clear" w:color="auto" w:fill="auto"/>
            <w:noWrap/>
            <w:vAlign w:val="center"/>
          </w:tcPr>
          <w:p w14:paraId="61145D7B">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85</w:t>
            </w:r>
          </w:p>
        </w:tc>
        <w:tc>
          <w:tcPr>
            <w:tcW w:w="1225" w:type="pct"/>
            <w:shd w:val="clear" w:color="auto" w:fill="auto"/>
            <w:noWrap/>
            <w:vAlign w:val="center"/>
          </w:tcPr>
          <w:p w14:paraId="41D3F2C6">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1.62</w:t>
            </w:r>
          </w:p>
        </w:tc>
      </w:tr>
      <w:tr w14:paraId="597E7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pct"/>
            <w:vAlign w:val="center"/>
          </w:tcPr>
          <w:p w14:paraId="23EEB6D3">
            <w:pPr>
              <w:widowControl/>
              <w:adjustRightInd w:val="0"/>
              <w:snapToGrid w:val="0"/>
              <w:jc w:val="center"/>
              <w:rPr>
                <w:color w:val="000000"/>
                <w:kern w:val="0"/>
                <w:szCs w:val="21"/>
              </w:rPr>
            </w:pPr>
            <w:r>
              <w:rPr>
                <w:color w:val="000000"/>
                <w:kern w:val="0"/>
                <w:szCs w:val="21"/>
              </w:rPr>
              <w:t>3</w:t>
            </w:r>
          </w:p>
        </w:tc>
        <w:tc>
          <w:tcPr>
            <w:tcW w:w="1992" w:type="pct"/>
            <w:shd w:val="clear" w:color="auto" w:fill="auto"/>
            <w:vAlign w:val="center"/>
          </w:tcPr>
          <w:p w14:paraId="11BC444F">
            <w:pPr>
              <w:widowControl/>
              <w:adjustRightInd w:val="0"/>
              <w:snapToGrid w:val="0"/>
              <w:rPr>
                <w:color w:val="000000"/>
                <w:kern w:val="0"/>
                <w:szCs w:val="21"/>
              </w:rPr>
            </w:pPr>
            <w:r>
              <w:rPr>
                <w:rFonts w:hint="eastAsia"/>
                <w:color w:val="000000"/>
                <w:kern w:val="0"/>
                <w:szCs w:val="21"/>
              </w:rPr>
              <w:t>江苏省</w:t>
            </w:r>
          </w:p>
        </w:tc>
        <w:tc>
          <w:tcPr>
            <w:tcW w:w="1113" w:type="pct"/>
            <w:shd w:val="clear" w:color="auto" w:fill="auto"/>
            <w:noWrap/>
            <w:vAlign w:val="center"/>
          </w:tcPr>
          <w:p w14:paraId="213B62A9">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83</w:t>
            </w:r>
          </w:p>
        </w:tc>
        <w:tc>
          <w:tcPr>
            <w:tcW w:w="1225" w:type="pct"/>
            <w:shd w:val="clear" w:color="auto" w:fill="auto"/>
            <w:noWrap/>
            <w:vAlign w:val="center"/>
          </w:tcPr>
          <w:p w14:paraId="4BACA9B1">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1.58</w:t>
            </w:r>
          </w:p>
        </w:tc>
      </w:tr>
      <w:tr w14:paraId="12EDD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pct"/>
            <w:vAlign w:val="center"/>
          </w:tcPr>
          <w:p w14:paraId="1DCC03C3">
            <w:pPr>
              <w:widowControl/>
              <w:adjustRightInd w:val="0"/>
              <w:snapToGrid w:val="0"/>
              <w:jc w:val="center"/>
              <w:rPr>
                <w:color w:val="000000"/>
                <w:kern w:val="0"/>
                <w:szCs w:val="21"/>
              </w:rPr>
            </w:pPr>
            <w:r>
              <w:rPr>
                <w:color w:val="000000"/>
                <w:kern w:val="0"/>
                <w:szCs w:val="21"/>
              </w:rPr>
              <w:t>4</w:t>
            </w:r>
          </w:p>
        </w:tc>
        <w:tc>
          <w:tcPr>
            <w:tcW w:w="1992" w:type="pct"/>
            <w:shd w:val="clear" w:color="auto" w:fill="auto"/>
            <w:vAlign w:val="center"/>
          </w:tcPr>
          <w:p w14:paraId="622EBA5B">
            <w:pPr>
              <w:widowControl/>
              <w:adjustRightInd w:val="0"/>
              <w:snapToGrid w:val="0"/>
              <w:rPr>
                <w:color w:val="000000"/>
                <w:kern w:val="0"/>
                <w:szCs w:val="21"/>
              </w:rPr>
            </w:pPr>
            <w:r>
              <w:rPr>
                <w:rFonts w:hint="eastAsia"/>
                <w:color w:val="000000"/>
                <w:kern w:val="0"/>
                <w:szCs w:val="21"/>
              </w:rPr>
              <w:t>上海市</w:t>
            </w:r>
          </w:p>
        </w:tc>
        <w:tc>
          <w:tcPr>
            <w:tcW w:w="1113" w:type="pct"/>
            <w:shd w:val="clear" w:color="auto" w:fill="auto"/>
            <w:noWrap/>
            <w:vAlign w:val="center"/>
          </w:tcPr>
          <w:p w14:paraId="0C5340BE">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41</w:t>
            </w:r>
          </w:p>
        </w:tc>
        <w:tc>
          <w:tcPr>
            <w:tcW w:w="1225" w:type="pct"/>
            <w:shd w:val="clear" w:color="auto" w:fill="auto"/>
            <w:noWrap/>
            <w:vAlign w:val="center"/>
          </w:tcPr>
          <w:p w14:paraId="3A399CE5">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0.78</w:t>
            </w:r>
          </w:p>
        </w:tc>
      </w:tr>
      <w:tr w14:paraId="560B5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pct"/>
            <w:vAlign w:val="center"/>
          </w:tcPr>
          <w:p w14:paraId="71D628E2">
            <w:pPr>
              <w:widowControl/>
              <w:adjustRightInd w:val="0"/>
              <w:snapToGrid w:val="0"/>
              <w:jc w:val="center"/>
              <w:rPr>
                <w:color w:val="000000"/>
                <w:kern w:val="0"/>
                <w:szCs w:val="21"/>
              </w:rPr>
            </w:pPr>
            <w:r>
              <w:rPr>
                <w:color w:val="000000"/>
                <w:kern w:val="0"/>
                <w:szCs w:val="21"/>
              </w:rPr>
              <w:t>5</w:t>
            </w:r>
          </w:p>
        </w:tc>
        <w:tc>
          <w:tcPr>
            <w:tcW w:w="1992" w:type="pct"/>
            <w:shd w:val="clear" w:color="auto" w:fill="auto"/>
            <w:vAlign w:val="center"/>
          </w:tcPr>
          <w:p w14:paraId="0530CA09">
            <w:pPr>
              <w:widowControl/>
              <w:adjustRightInd w:val="0"/>
              <w:snapToGrid w:val="0"/>
              <w:rPr>
                <w:color w:val="000000"/>
                <w:kern w:val="0"/>
                <w:szCs w:val="21"/>
              </w:rPr>
            </w:pPr>
            <w:r>
              <w:rPr>
                <w:rFonts w:hint="eastAsia"/>
                <w:color w:val="000000"/>
                <w:kern w:val="0"/>
                <w:szCs w:val="21"/>
              </w:rPr>
              <w:t>广东省</w:t>
            </w:r>
          </w:p>
        </w:tc>
        <w:tc>
          <w:tcPr>
            <w:tcW w:w="1113" w:type="pct"/>
            <w:shd w:val="clear" w:color="auto" w:fill="auto"/>
            <w:noWrap/>
            <w:vAlign w:val="center"/>
          </w:tcPr>
          <w:p w14:paraId="35CE7CE4">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39</w:t>
            </w:r>
          </w:p>
        </w:tc>
        <w:tc>
          <w:tcPr>
            <w:tcW w:w="1225" w:type="pct"/>
            <w:shd w:val="clear" w:color="auto" w:fill="auto"/>
            <w:noWrap/>
            <w:vAlign w:val="center"/>
          </w:tcPr>
          <w:p w14:paraId="54D3D851">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0.74</w:t>
            </w:r>
          </w:p>
        </w:tc>
      </w:tr>
      <w:tr w14:paraId="13822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pct"/>
            <w:vAlign w:val="center"/>
          </w:tcPr>
          <w:p w14:paraId="27B32438">
            <w:pPr>
              <w:widowControl/>
              <w:adjustRightInd w:val="0"/>
              <w:snapToGrid w:val="0"/>
              <w:jc w:val="center"/>
              <w:rPr>
                <w:color w:val="000000"/>
                <w:kern w:val="0"/>
                <w:szCs w:val="21"/>
              </w:rPr>
            </w:pPr>
            <w:r>
              <w:rPr>
                <w:color w:val="000000"/>
                <w:kern w:val="0"/>
                <w:szCs w:val="21"/>
              </w:rPr>
              <w:t>6</w:t>
            </w:r>
          </w:p>
        </w:tc>
        <w:tc>
          <w:tcPr>
            <w:tcW w:w="1992" w:type="pct"/>
            <w:shd w:val="clear" w:color="auto" w:fill="auto"/>
            <w:vAlign w:val="center"/>
          </w:tcPr>
          <w:p w14:paraId="7933A82B">
            <w:pPr>
              <w:widowControl/>
              <w:adjustRightInd w:val="0"/>
              <w:snapToGrid w:val="0"/>
              <w:rPr>
                <w:color w:val="000000"/>
                <w:kern w:val="0"/>
                <w:szCs w:val="21"/>
              </w:rPr>
            </w:pPr>
            <w:r>
              <w:rPr>
                <w:rFonts w:hint="eastAsia"/>
                <w:color w:val="000000"/>
                <w:kern w:val="0"/>
                <w:szCs w:val="21"/>
              </w:rPr>
              <w:t>浙江省</w:t>
            </w:r>
          </w:p>
        </w:tc>
        <w:tc>
          <w:tcPr>
            <w:tcW w:w="1113" w:type="pct"/>
            <w:shd w:val="clear" w:color="auto" w:fill="auto"/>
            <w:noWrap/>
            <w:vAlign w:val="center"/>
          </w:tcPr>
          <w:p w14:paraId="1DDD1350">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35</w:t>
            </w:r>
          </w:p>
        </w:tc>
        <w:tc>
          <w:tcPr>
            <w:tcW w:w="1225" w:type="pct"/>
            <w:shd w:val="clear" w:color="auto" w:fill="auto"/>
            <w:noWrap/>
            <w:vAlign w:val="center"/>
          </w:tcPr>
          <w:p w14:paraId="7A8EDC0E">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0.67</w:t>
            </w:r>
          </w:p>
        </w:tc>
      </w:tr>
      <w:tr w14:paraId="19AFE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pct"/>
            <w:vAlign w:val="center"/>
          </w:tcPr>
          <w:p w14:paraId="5C70F2F9">
            <w:pPr>
              <w:widowControl/>
              <w:adjustRightInd w:val="0"/>
              <w:snapToGrid w:val="0"/>
              <w:jc w:val="center"/>
              <w:rPr>
                <w:color w:val="000000"/>
                <w:kern w:val="0"/>
                <w:szCs w:val="21"/>
              </w:rPr>
            </w:pPr>
            <w:r>
              <w:rPr>
                <w:color w:val="000000"/>
                <w:kern w:val="0"/>
                <w:szCs w:val="21"/>
              </w:rPr>
              <w:t>7</w:t>
            </w:r>
          </w:p>
        </w:tc>
        <w:tc>
          <w:tcPr>
            <w:tcW w:w="1992" w:type="pct"/>
            <w:shd w:val="clear" w:color="auto" w:fill="auto"/>
            <w:vAlign w:val="center"/>
          </w:tcPr>
          <w:p w14:paraId="6C9C1D77">
            <w:pPr>
              <w:widowControl/>
              <w:adjustRightInd w:val="0"/>
              <w:snapToGrid w:val="0"/>
              <w:rPr>
                <w:color w:val="000000"/>
                <w:kern w:val="0"/>
                <w:szCs w:val="21"/>
              </w:rPr>
            </w:pPr>
            <w:r>
              <w:rPr>
                <w:rFonts w:hint="eastAsia"/>
                <w:color w:val="000000"/>
                <w:kern w:val="0"/>
                <w:szCs w:val="21"/>
              </w:rPr>
              <w:t>天津市</w:t>
            </w:r>
          </w:p>
        </w:tc>
        <w:tc>
          <w:tcPr>
            <w:tcW w:w="1113" w:type="pct"/>
            <w:shd w:val="clear" w:color="auto" w:fill="auto"/>
            <w:noWrap/>
            <w:vAlign w:val="center"/>
          </w:tcPr>
          <w:p w14:paraId="423357C8">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34</w:t>
            </w:r>
          </w:p>
        </w:tc>
        <w:tc>
          <w:tcPr>
            <w:tcW w:w="1225" w:type="pct"/>
            <w:shd w:val="clear" w:color="auto" w:fill="auto"/>
            <w:noWrap/>
            <w:vAlign w:val="center"/>
          </w:tcPr>
          <w:p w14:paraId="4FDED866">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0.65</w:t>
            </w:r>
          </w:p>
        </w:tc>
      </w:tr>
      <w:tr w14:paraId="784BE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pct"/>
            <w:vAlign w:val="center"/>
          </w:tcPr>
          <w:p w14:paraId="4CC6D37D">
            <w:pPr>
              <w:widowControl/>
              <w:adjustRightInd w:val="0"/>
              <w:snapToGrid w:val="0"/>
              <w:jc w:val="center"/>
              <w:rPr>
                <w:color w:val="000000"/>
                <w:kern w:val="0"/>
                <w:szCs w:val="21"/>
              </w:rPr>
            </w:pPr>
            <w:r>
              <w:rPr>
                <w:color w:val="000000"/>
                <w:kern w:val="0"/>
                <w:szCs w:val="21"/>
              </w:rPr>
              <w:t>8</w:t>
            </w:r>
          </w:p>
        </w:tc>
        <w:tc>
          <w:tcPr>
            <w:tcW w:w="1992" w:type="pct"/>
            <w:shd w:val="clear" w:color="auto" w:fill="auto"/>
            <w:vAlign w:val="center"/>
          </w:tcPr>
          <w:p w14:paraId="4CDF6311">
            <w:pPr>
              <w:widowControl/>
              <w:adjustRightInd w:val="0"/>
              <w:snapToGrid w:val="0"/>
              <w:rPr>
                <w:color w:val="000000"/>
                <w:kern w:val="0"/>
                <w:szCs w:val="21"/>
              </w:rPr>
            </w:pPr>
            <w:r>
              <w:rPr>
                <w:rFonts w:hint="eastAsia"/>
                <w:color w:val="000000"/>
                <w:kern w:val="0"/>
                <w:szCs w:val="21"/>
              </w:rPr>
              <w:t>山西省</w:t>
            </w:r>
          </w:p>
        </w:tc>
        <w:tc>
          <w:tcPr>
            <w:tcW w:w="1113" w:type="pct"/>
            <w:shd w:val="clear" w:color="auto" w:fill="auto"/>
            <w:noWrap/>
            <w:vAlign w:val="center"/>
          </w:tcPr>
          <w:p w14:paraId="281AB518">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30</w:t>
            </w:r>
          </w:p>
        </w:tc>
        <w:tc>
          <w:tcPr>
            <w:tcW w:w="1225" w:type="pct"/>
            <w:shd w:val="clear" w:color="auto" w:fill="auto"/>
            <w:noWrap/>
            <w:vAlign w:val="center"/>
          </w:tcPr>
          <w:p w14:paraId="769DB1AD">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0.57</w:t>
            </w:r>
          </w:p>
        </w:tc>
      </w:tr>
      <w:tr w14:paraId="15846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pct"/>
            <w:vAlign w:val="center"/>
          </w:tcPr>
          <w:p w14:paraId="4D7B9353">
            <w:pPr>
              <w:widowControl/>
              <w:adjustRightInd w:val="0"/>
              <w:snapToGrid w:val="0"/>
              <w:jc w:val="center"/>
              <w:rPr>
                <w:color w:val="000000"/>
                <w:kern w:val="0"/>
                <w:szCs w:val="21"/>
              </w:rPr>
            </w:pPr>
            <w:r>
              <w:rPr>
                <w:color w:val="000000"/>
                <w:kern w:val="0"/>
                <w:szCs w:val="21"/>
              </w:rPr>
              <w:t>9</w:t>
            </w:r>
          </w:p>
        </w:tc>
        <w:tc>
          <w:tcPr>
            <w:tcW w:w="1992" w:type="pct"/>
            <w:shd w:val="clear" w:color="auto" w:fill="auto"/>
            <w:vAlign w:val="center"/>
          </w:tcPr>
          <w:p w14:paraId="1042B0B9">
            <w:pPr>
              <w:widowControl/>
              <w:adjustRightInd w:val="0"/>
              <w:snapToGrid w:val="0"/>
              <w:rPr>
                <w:color w:val="000000"/>
                <w:kern w:val="0"/>
                <w:szCs w:val="21"/>
              </w:rPr>
            </w:pPr>
            <w:r>
              <w:rPr>
                <w:rFonts w:hint="eastAsia"/>
                <w:color w:val="000000"/>
                <w:kern w:val="0"/>
                <w:szCs w:val="21"/>
              </w:rPr>
              <w:t>安徽省</w:t>
            </w:r>
          </w:p>
        </w:tc>
        <w:tc>
          <w:tcPr>
            <w:tcW w:w="1113" w:type="pct"/>
            <w:shd w:val="clear" w:color="auto" w:fill="auto"/>
            <w:noWrap/>
            <w:vAlign w:val="center"/>
          </w:tcPr>
          <w:p w14:paraId="337EA972">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28</w:t>
            </w:r>
          </w:p>
        </w:tc>
        <w:tc>
          <w:tcPr>
            <w:tcW w:w="1225" w:type="pct"/>
            <w:shd w:val="clear" w:color="auto" w:fill="auto"/>
            <w:noWrap/>
            <w:vAlign w:val="center"/>
          </w:tcPr>
          <w:p w14:paraId="02B49800">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0.53</w:t>
            </w:r>
          </w:p>
        </w:tc>
      </w:tr>
      <w:tr w14:paraId="49722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pct"/>
            <w:vAlign w:val="center"/>
          </w:tcPr>
          <w:p w14:paraId="4C7A8A1A">
            <w:pPr>
              <w:widowControl/>
              <w:adjustRightInd w:val="0"/>
              <w:snapToGrid w:val="0"/>
              <w:jc w:val="center"/>
              <w:rPr>
                <w:color w:val="000000"/>
                <w:kern w:val="0"/>
                <w:szCs w:val="21"/>
              </w:rPr>
            </w:pPr>
            <w:r>
              <w:rPr>
                <w:color w:val="000000"/>
                <w:kern w:val="0"/>
                <w:szCs w:val="21"/>
              </w:rPr>
              <w:t>10</w:t>
            </w:r>
          </w:p>
        </w:tc>
        <w:tc>
          <w:tcPr>
            <w:tcW w:w="1992" w:type="pct"/>
            <w:shd w:val="clear" w:color="auto" w:fill="auto"/>
            <w:vAlign w:val="center"/>
          </w:tcPr>
          <w:p w14:paraId="3A7C9522">
            <w:pPr>
              <w:widowControl/>
              <w:adjustRightInd w:val="0"/>
              <w:snapToGrid w:val="0"/>
              <w:rPr>
                <w:color w:val="000000"/>
                <w:kern w:val="0"/>
                <w:szCs w:val="21"/>
              </w:rPr>
            </w:pPr>
            <w:r>
              <w:rPr>
                <w:rFonts w:hint="eastAsia"/>
                <w:color w:val="000000"/>
                <w:kern w:val="0"/>
                <w:szCs w:val="21"/>
              </w:rPr>
              <w:t>河北省</w:t>
            </w:r>
          </w:p>
        </w:tc>
        <w:tc>
          <w:tcPr>
            <w:tcW w:w="1113" w:type="pct"/>
            <w:shd w:val="clear" w:color="auto" w:fill="auto"/>
            <w:noWrap/>
            <w:vAlign w:val="center"/>
          </w:tcPr>
          <w:p w14:paraId="79E22802">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22</w:t>
            </w:r>
          </w:p>
        </w:tc>
        <w:tc>
          <w:tcPr>
            <w:tcW w:w="1225" w:type="pct"/>
            <w:shd w:val="clear" w:color="auto" w:fill="auto"/>
            <w:noWrap/>
            <w:vAlign w:val="center"/>
          </w:tcPr>
          <w:p w14:paraId="51586055">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0.42</w:t>
            </w:r>
          </w:p>
        </w:tc>
      </w:tr>
      <w:tr w14:paraId="469B2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pct"/>
            <w:vAlign w:val="center"/>
          </w:tcPr>
          <w:p w14:paraId="5CA4E6FA">
            <w:pPr>
              <w:widowControl/>
              <w:adjustRightInd w:val="0"/>
              <w:snapToGrid w:val="0"/>
              <w:jc w:val="center"/>
              <w:rPr>
                <w:color w:val="000000"/>
                <w:kern w:val="0"/>
                <w:szCs w:val="21"/>
              </w:rPr>
            </w:pPr>
            <w:r>
              <w:rPr>
                <w:color w:val="000000"/>
                <w:kern w:val="0"/>
                <w:szCs w:val="21"/>
              </w:rPr>
              <w:t>11</w:t>
            </w:r>
          </w:p>
        </w:tc>
        <w:tc>
          <w:tcPr>
            <w:tcW w:w="1992" w:type="pct"/>
            <w:shd w:val="clear" w:color="auto" w:fill="auto"/>
            <w:vAlign w:val="center"/>
          </w:tcPr>
          <w:p w14:paraId="292B470B">
            <w:pPr>
              <w:widowControl/>
              <w:adjustRightInd w:val="0"/>
              <w:snapToGrid w:val="0"/>
              <w:rPr>
                <w:color w:val="000000"/>
                <w:kern w:val="0"/>
                <w:szCs w:val="21"/>
              </w:rPr>
            </w:pPr>
            <w:r>
              <w:rPr>
                <w:rFonts w:hint="eastAsia"/>
                <w:color w:val="000000"/>
                <w:kern w:val="0"/>
                <w:szCs w:val="21"/>
              </w:rPr>
              <w:t>内蒙古自治区</w:t>
            </w:r>
          </w:p>
        </w:tc>
        <w:tc>
          <w:tcPr>
            <w:tcW w:w="1113" w:type="pct"/>
            <w:shd w:val="clear" w:color="auto" w:fill="auto"/>
            <w:noWrap/>
            <w:vAlign w:val="center"/>
          </w:tcPr>
          <w:p w14:paraId="46A63749">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15</w:t>
            </w:r>
          </w:p>
        </w:tc>
        <w:tc>
          <w:tcPr>
            <w:tcW w:w="1225" w:type="pct"/>
            <w:shd w:val="clear" w:color="auto" w:fill="auto"/>
            <w:noWrap/>
            <w:vAlign w:val="center"/>
          </w:tcPr>
          <w:p w14:paraId="796677D0">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0.29</w:t>
            </w:r>
          </w:p>
        </w:tc>
      </w:tr>
      <w:tr w14:paraId="6B2C1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pct"/>
            <w:vAlign w:val="center"/>
          </w:tcPr>
          <w:p w14:paraId="313C7F70">
            <w:pPr>
              <w:widowControl/>
              <w:adjustRightInd w:val="0"/>
              <w:snapToGrid w:val="0"/>
              <w:jc w:val="center"/>
              <w:rPr>
                <w:color w:val="000000"/>
                <w:kern w:val="0"/>
                <w:szCs w:val="21"/>
              </w:rPr>
            </w:pPr>
            <w:r>
              <w:rPr>
                <w:color w:val="000000"/>
                <w:kern w:val="0"/>
                <w:szCs w:val="21"/>
              </w:rPr>
              <w:t>12</w:t>
            </w:r>
          </w:p>
        </w:tc>
        <w:tc>
          <w:tcPr>
            <w:tcW w:w="1992" w:type="pct"/>
            <w:shd w:val="clear" w:color="auto" w:fill="auto"/>
            <w:vAlign w:val="center"/>
          </w:tcPr>
          <w:p w14:paraId="7707C7EF">
            <w:pPr>
              <w:widowControl/>
              <w:adjustRightInd w:val="0"/>
              <w:snapToGrid w:val="0"/>
              <w:rPr>
                <w:color w:val="000000"/>
                <w:kern w:val="0"/>
                <w:szCs w:val="21"/>
              </w:rPr>
            </w:pPr>
            <w:r>
              <w:rPr>
                <w:rFonts w:hint="eastAsia"/>
                <w:color w:val="000000"/>
                <w:kern w:val="0"/>
                <w:szCs w:val="21"/>
              </w:rPr>
              <w:t>海南省</w:t>
            </w:r>
          </w:p>
        </w:tc>
        <w:tc>
          <w:tcPr>
            <w:tcW w:w="1113" w:type="pct"/>
            <w:shd w:val="clear" w:color="auto" w:fill="auto"/>
            <w:noWrap/>
            <w:vAlign w:val="center"/>
          </w:tcPr>
          <w:p w14:paraId="1C86C67A">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11</w:t>
            </w:r>
          </w:p>
        </w:tc>
        <w:tc>
          <w:tcPr>
            <w:tcW w:w="1225" w:type="pct"/>
            <w:shd w:val="clear" w:color="auto" w:fill="auto"/>
            <w:noWrap/>
            <w:vAlign w:val="center"/>
          </w:tcPr>
          <w:p w14:paraId="2CE9C72D">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0.21</w:t>
            </w:r>
          </w:p>
        </w:tc>
      </w:tr>
      <w:tr w14:paraId="4A1F3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pct"/>
            <w:vAlign w:val="center"/>
          </w:tcPr>
          <w:p w14:paraId="29135298">
            <w:pPr>
              <w:widowControl/>
              <w:adjustRightInd w:val="0"/>
              <w:snapToGrid w:val="0"/>
              <w:jc w:val="center"/>
              <w:rPr>
                <w:color w:val="000000"/>
                <w:kern w:val="0"/>
                <w:szCs w:val="21"/>
              </w:rPr>
            </w:pPr>
            <w:r>
              <w:rPr>
                <w:color w:val="000000"/>
                <w:kern w:val="0"/>
                <w:szCs w:val="21"/>
              </w:rPr>
              <w:t>13</w:t>
            </w:r>
          </w:p>
        </w:tc>
        <w:tc>
          <w:tcPr>
            <w:tcW w:w="1992" w:type="pct"/>
            <w:shd w:val="clear" w:color="auto" w:fill="auto"/>
            <w:vAlign w:val="center"/>
          </w:tcPr>
          <w:p w14:paraId="7536B526">
            <w:pPr>
              <w:widowControl/>
              <w:adjustRightInd w:val="0"/>
              <w:snapToGrid w:val="0"/>
              <w:rPr>
                <w:color w:val="000000"/>
                <w:kern w:val="0"/>
                <w:szCs w:val="21"/>
              </w:rPr>
            </w:pPr>
            <w:r>
              <w:rPr>
                <w:rFonts w:hint="eastAsia"/>
                <w:color w:val="000000"/>
                <w:kern w:val="0"/>
                <w:szCs w:val="21"/>
              </w:rPr>
              <w:t>四川省</w:t>
            </w:r>
          </w:p>
        </w:tc>
        <w:tc>
          <w:tcPr>
            <w:tcW w:w="1113" w:type="pct"/>
            <w:shd w:val="clear" w:color="auto" w:fill="auto"/>
            <w:noWrap/>
            <w:vAlign w:val="center"/>
          </w:tcPr>
          <w:p w14:paraId="3C1840F3">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10</w:t>
            </w:r>
          </w:p>
        </w:tc>
        <w:tc>
          <w:tcPr>
            <w:tcW w:w="1225" w:type="pct"/>
            <w:shd w:val="clear" w:color="auto" w:fill="auto"/>
            <w:noWrap/>
            <w:vAlign w:val="center"/>
          </w:tcPr>
          <w:p w14:paraId="1D6C38E7">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0.19</w:t>
            </w:r>
          </w:p>
        </w:tc>
      </w:tr>
      <w:tr w14:paraId="6E5C9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pct"/>
            <w:vAlign w:val="center"/>
          </w:tcPr>
          <w:p w14:paraId="3D05C0F9">
            <w:pPr>
              <w:widowControl/>
              <w:adjustRightInd w:val="0"/>
              <w:snapToGrid w:val="0"/>
              <w:jc w:val="center"/>
              <w:rPr>
                <w:color w:val="000000"/>
                <w:kern w:val="0"/>
                <w:szCs w:val="21"/>
              </w:rPr>
            </w:pPr>
            <w:r>
              <w:rPr>
                <w:color w:val="000000"/>
                <w:kern w:val="0"/>
                <w:szCs w:val="21"/>
              </w:rPr>
              <w:t>14</w:t>
            </w:r>
          </w:p>
        </w:tc>
        <w:tc>
          <w:tcPr>
            <w:tcW w:w="1992" w:type="pct"/>
            <w:shd w:val="clear" w:color="auto" w:fill="auto"/>
            <w:vAlign w:val="center"/>
          </w:tcPr>
          <w:p w14:paraId="5F18BBDE">
            <w:pPr>
              <w:widowControl/>
              <w:adjustRightInd w:val="0"/>
              <w:snapToGrid w:val="0"/>
              <w:rPr>
                <w:color w:val="000000"/>
                <w:kern w:val="0"/>
                <w:szCs w:val="21"/>
              </w:rPr>
            </w:pPr>
            <w:r>
              <w:rPr>
                <w:rFonts w:hint="eastAsia"/>
                <w:color w:val="000000"/>
                <w:kern w:val="0"/>
                <w:szCs w:val="21"/>
              </w:rPr>
              <w:t>贵州省</w:t>
            </w:r>
          </w:p>
        </w:tc>
        <w:tc>
          <w:tcPr>
            <w:tcW w:w="1113" w:type="pct"/>
            <w:shd w:val="clear" w:color="auto" w:fill="auto"/>
            <w:noWrap/>
            <w:vAlign w:val="center"/>
          </w:tcPr>
          <w:p w14:paraId="5239372A">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8</w:t>
            </w:r>
          </w:p>
        </w:tc>
        <w:tc>
          <w:tcPr>
            <w:tcW w:w="1225" w:type="pct"/>
            <w:shd w:val="clear" w:color="auto" w:fill="auto"/>
            <w:noWrap/>
            <w:vAlign w:val="center"/>
          </w:tcPr>
          <w:p w14:paraId="740AB71C">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0.15</w:t>
            </w:r>
          </w:p>
        </w:tc>
      </w:tr>
      <w:tr w14:paraId="75D48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pct"/>
            <w:vAlign w:val="center"/>
          </w:tcPr>
          <w:p w14:paraId="55BD637F">
            <w:pPr>
              <w:widowControl/>
              <w:adjustRightInd w:val="0"/>
              <w:snapToGrid w:val="0"/>
              <w:jc w:val="center"/>
              <w:rPr>
                <w:color w:val="000000"/>
                <w:kern w:val="0"/>
                <w:szCs w:val="21"/>
              </w:rPr>
            </w:pPr>
            <w:r>
              <w:rPr>
                <w:color w:val="000000"/>
                <w:kern w:val="0"/>
                <w:szCs w:val="21"/>
              </w:rPr>
              <w:t>15</w:t>
            </w:r>
          </w:p>
        </w:tc>
        <w:tc>
          <w:tcPr>
            <w:tcW w:w="1992" w:type="pct"/>
            <w:shd w:val="clear" w:color="auto" w:fill="auto"/>
            <w:vAlign w:val="center"/>
          </w:tcPr>
          <w:p w14:paraId="377ECB95">
            <w:pPr>
              <w:widowControl/>
              <w:adjustRightInd w:val="0"/>
              <w:snapToGrid w:val="0"/>
              <w:rPr>
                <w:color w:val="000000"/>
                <w:kern w:val="0"/>
                <w:szCs w:val="21"/>
              </w:rPr>
            </w:pPr>
            <w:r>
              <w:rPr>
                <w:rFonts w:hint="eastAsia"/>
                <w:color w:val="000000"/>
                <w:kern w:val="0"/>
                <w:szCs w:val="21"/>
              </w:rPr>
              <w:t>吉林省</w:t>
            </w:r>
          </w:p>
        </w:tc>
        <w:tc>
          <w:tcPr>
            <w:tcW w:w="1113" w:type="pct"/>
            <w:shd w:val="clear" w:color="auto" w:fill="auto"/>
            <w:noWrap/>
            <w:vAlign w:val="center"/>
          </w:tcPr>
          <w:p w14:paraId="00B092BC">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7</w:t>
            </w:r>
          </w:p>
        </w:tc>
        <w:tc>
          <w:tcPr>
            <w:tcW w:w="1225" w:type="pct"/>
            <w:shd w:val="clear" w:color="auto" w:fill="auto"/>
            <w:noWrap/>
            <w:vAlign w:val="center"/>
          </w:tcPr>
          <w:p w14:paraId="73FFEBCC">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0.13</w:t>
            </w:r>
          </w:p>
        </w:tc>
      </w:tr>
      <w:tr w14:paraId="1C89F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pct"/>
            <w:vAlign w:val="center"/>
          </w:tcPr>
          <w:p w14:paraId="2B3667EC">
            <w:pPr>
              <w:widowControl/>
              <w:adjustRightInd w:val="0"/>
              <w:snapToGrid w:val="0"/>
              <w:jc w:val="center"/>
              <w:rPr>
                <w:color w:val="000000"/>
                <w:kern w:val="0"/>
                <w:szCs w:val="21"/>
              </w:rPr>
            </w:pPr>
            <w:r>
              <w:rPr>
                <w:color w:val="000000"/>
                <w:kern w:val="0"/>
                <w:szCs w:val="21"/>
              </w:rPr>
              <w:t>16</w:t>
            </w:r>
          </w:p>
        </w:tc>
        <w:tc>
          <w:tcPr>
            <w:tcW w:w="1992" w:type="pct"/>
            <w:shd w:val="clear" w:color="auto" w:fill="auto"/>
            <w:vAlign w:val="center"/>
          </w:tcPr>
          <w:p w14:paraId="0D725AAD">
            <w:pPr>
              <w:widowControl/>
              <w:adjustRightInd w:val="0"/>
              <w:snapToGrid w:val="0"/>
              <w:rPr>
                <w:color w:val="000000"/>
                <w:kern w:val="0"/>
                <w:szCs w:val="21"/>
              </w:rPr>
            </w:pPr>
            <w:r>
              <w:rPr>
                <w:rFonts w:hint="eastAsia"/>
                <w:color w:val="000000"/>
                <w:kern w:val="0"/>
                <w:szCs w:val="21"/>
              </w:rPr>
              <w:t>江西省</w:t>
            </w:r>
          </w:p>
        </w:tc>
        <w:tc>
          <w:tcPr>
            <w:tcW w:w="1113" w:type="pct"/>
            <w:shd w:val="clear" w:color="auto" w:fill="auto"/>
            <w:noWrap/>
            <w:vAlign w:val="center"/>
          </w:tcPr>
          <w:p w14:paraId="394400BC">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7</w:t>
            </w:r>
          </w:p>
        </w:tc>
        <w:tc>
          <w:tcPr>
            <w:tcW w:w="1225" w:type="pct"/>
            <w:shd w:val="clear" w:color="auto" w:fill="auto"/>
            <w:noWrap/>
            <w:vAlign w:val="center"/>
          </w:tcPr>
          <w:p w14:paraId="691B4F37">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0.13</w:t>
            </w:r>
          </w:p>
        </w:tc>
      </w:tr>
      <w:tr w14:paraId="10C31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pct"/>
            <w:vAlign w:val="center"/>
          </w:tcPr>
          <w:p w14:paraId="6E216924">
            <w:pPr>
              <w:widowControl/>
              <w:adjustRightInd w:val="0"/>
              <w:snapToGrid w:val="0"/>
              <w:jc w:val="center"/>
              <w:rPr>
                <w:color w:val="000000"/>
                <w:kern w:val="0"/>
                <w:szCs w:val="21"/>
              </w:rPr>
            </w:pPr>
            <w:r>
              <w:rPr>
                <w:color w:val="000000"/>
                <w:kern w:val="0"/>
                <w:szCs w:val="21"/>
              </w:rPr>
              <w:t>17</w:t>
            </w:r>
          </w:p>
        </w:tc>
        <w:tc>
          <w:tcPr>
            <w:tcW w:w="1992" w:type="pct"/>
            <w:shd w:val="clear" w:color="auto" w:fill="auto"/>
            <w:vAlign w:val="center"/>
          </w:tcPr>
          <w:p w14:paraId="4C565864">
            <w:pPr>
              <w:widowControl/>
              <w:adjustRightInd w:val="0"/>
              <w:snapToGrid w:val="0"/>
              <w:rPr>
                <w:color w:val="000000"/>
                <w:kern w:val="0"/>
                <w:szCs w:val="21"/>
              </w:rPr>
            </w:pPr>
            <w:r>
              <w:rPr>
                <w:rFonts w:hint="eastAsia"/>
                <w:color w:val="000000"/>
                <w:kern w:val="0"/>
                <w:szCs w:val="21"/>
              </w:rPr>
              <w:t>甘肃省</w:t>
            </w:r>
          </w:p>
        </w:tc>
        <w:tc>
          <w:tcPr>
            <w:tcW w:w="1113" w:type="pct"/>
            <w:shd w:val="clear" w:color="auto" w:fill="auto"/>
            <w:noWrap/>
            <w:vAlign w:val="center"/>
          </w:tcPr>
          <w:p w14:paraId="563CD39F">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6</w:t>
            </w:r>
          </w:p>
        </w:tc>
        <w:tc>
          <w:tcPr>
            <w:tcW w:w="1225" w:type="pct"/>
            <w:shd w:val="clear" w:color="auto" w:fill="auto"/>
            <w:noWrap/>
            <w:vAlign w:val="center"/>
          </w:tcPr>
          <w:p w14:paraId="6C690F3B">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0.11</w:t>
            </w:r>
          </w:p>
        </w:tc>
      </w:tr>
      <w:tr w14:paraId="4A42C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pct"/>
            <w:vAlign w:val="center"/>
          </w:tcPr>
          <w:p w14:paraId="489572AE">
            <w:pPr>
              <w:widowControl/>
              <w:adjustRightInd w:val="0"/>
              <w:snapToGrid w:val="0"/>
              <w:jc w:val="center"/>
              <w:rPr>
                <w:color w:val="000000"/>
                <w:kern w:val="0"/>
                <w:szCs w:val="21"/>
              </w:rPr>
            </w:pPr>
            <w:r>
              <w:rPr>
                <w:color w:val="000000"/>
                <w:kern w:val="0"/>
                <w:szCs w:val="21"/>
              </w:rPr>
              <w:t>18</w:t>
            </w:r>
          </w:p>
        </w:tc>
        <w:tc>
          <w:tcPr>
            <w:tcW w:w="1992" w:type="pct"/>
            <w:shd w:val="clear" w:color="auto" w:fill="auto"/>
            <w:vAlign w:val="center"/>
          </w:tcPr>
          <w:p w14:paraId="2532DAC4">
            <w:pPr>
              <w:widowControl/>
              <w:adjustRightInd w:val="0"/>
              <w:snapToGrid w:val="0"/>
              <w:rPr>
                <w:color w:val="000000"/>
                <w:kern w:val="0"/>
                <w:szCs w:val="21"/>
              </w:rPr>
            </w:pPr>
            <w:r>
              <w:rPr>
                <w:rFonts w:hint="eastAsia"/>
                <w:color w:val="000000"/>
                <w:kern w:val="0"/>
                <w:szCs w:val="21"/>
              </w:rPr>
              <w:t>黑龙江省</w:t>
            </w:r>
          </w:p>
        </w:tc>
        <w:tc>
          <w:tcPr>
            <w:tcW w:w="1113" w:type="pct"/>
            <w:shd w:val="clear" w:color="auto" w:fill="auto"/>
            <w:noWrap/>
            <w:vAlign w:val="center"/>
          </w:tcPr>
          <w:p w14:paraId="0659AA3A">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6</w:t>
            </w:r>
          </w:p>
        </w:tc>
        <w:tc>
          <w:tcPr>
            <w:tcW w:w="1225" w:type="pct"/>
            <w:shd w:val="clear" w:color="auto" w:fill="auto"/>
            <w:noWrap/>
            <w:vAlign w:val="center"/>
          </w:tcPr>
          <w:p w14:paraId="05730A00">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0.11</w:t>
            </w:r>
          </w:p>
        </w:tc>
      </w:tr>
      <w:tr w14:paraId="6D9B1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pct"/>
            <w:vAlign w:val="center"/>
          </w:tcPr>
          <w:p w14:paraId="751AF9E7">
            <w:pPr>
              <w:widowControl/>
              <w:adjustRightInd w:val="0"/>
              <w:snapToGrid w:val="0"/>
              <w:jc w:val="center"/>
              <w:rPr>
                <w:color w:val="000000"/>
                <w:kern w:val="0"/>
                <w:szCs w:val="21"/>
              </w:rPr>
            </w:pPr>
            <w:r>
              <w:rPr>
                <w:color w:val="000000"/>
                <w:kern w:val="0"/>
                <w:szCs w:val="21"/>
              </w:rPr>
              <w:t>19</w:t>
            </w:r>
          </w:p>
        </w:tc>
        <w:tc>
          <w:tcPr>
            <w:tcW w:w="1992" w:type="pct"/>
            <w:shd w:val="clear" w:color="auto" w:fill="auto"/>
            <w:vAlign w:val="center"/>
          </w:tcPr>
          <w:p w14:paraId="5699FD9D">
            <w:pPr>
              <w:widowControl/>
              <w:adjustRightInd w:val="0"/>
              <w:snapToGrid w:val="0"/>
              <w:rPr>
                <w:color w:val="000000"/>
                <w:kern w:val="0"/>
                <w:szCs w:val="21"/>
              </w:rPr>
            </w:pPr>
            <w:r>
              <w:rPr>
                <w:rFonts w:hint="eastAsia"/>
                <w:color w:val="000000"/>
                <w:kern w:val="0"/>
                <w:szCs w:val="21"/>
              </w:rPr>
              <w:t>辽宁省</w:t>
            </w:r>
          </w:p>
        </w:tc>
        <w:tc>
          <w:tcPr>
            <w:tcW w:w="1113" w:type="pct"/>
            <w:shd w:val="clear" w:color="auto" w:fill="auto"/>
            <w:noWrap/>
            <w:vAlign w:val="center"/>
          </w:tcPr>
          <w:p w14:paraId="41383B8F">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5</w:t>
            </w:r>
          </w:p>
        </w:tc>
        <w:tc>
          <w:tcPr>
            <w:tcW w:w="1225" w:type="pct"/>
            <w:shd w:val="clear" w:color="auto" w:fill="auto"/>
            <w:noWrap/>
            <w:vAlign w:val="center"/>
          </w:tcPr>
          <w:p w14:paraId="647E0A26">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0.10</w:t>
            </w:r>
          </w:p>
        </w:tc>
      </w:tr>
      <w:tr w14:paraId="2B27F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pct"/>
            <w:vAlign w:val="center"/>
          </w:tcPr>
          <w:p w14:paraId="325FFD03">
            <w:pPr>
              <w:widowControl/>
              <w:adjustRightInd w:val="0"/>
              <w:snapToGrid w:val="0"/>
              <w:jc w:val="center"/>
              <w:rPr>
                <w:color w:val="000000"/>
                <w:kern w:val="0"/>
                <w:szCs w:val="21"/>
              </w:rPr>
            </w:pPr>
            <w:r>
              <w:rPr>
                <w:color w:val="000000"/>
                <w:kern w:val="0"/>
                <w:szCs w:val="21"/>
              </w:rPr>
              <w:t>20</w:t>
            </w:r>
          </w:p>
        </w:tc>
        <w:tc>
          <w:tcPr>
            <w:tcW w:w="1992" w:type="pct"/>
            <w:shd w:val="clear" w:color="auto" w:fill="auto"/>
            <w:vAlign w:val="center"/>
          </w:tcPr>
          <w:p w14:paraId="69166161">
            <w:pPr>
              <w:widowControl/>
              <w:adjustRightInd w:val="0"/>
              <w:snapToGrid w:val="0"/>
              <w:rPr>
                <w:color w:val="000000"/>
                <w:kern w:val="0"/>
                <w:szCs w:val="21"/>
              </w:rPr>
            </w:pPr>
            <w:r>
              <w:rPr>
                <w:rFonts w:hint="eastAsia"/>
                <w:color w:val="000000"/>
                <w:kern w:val="0"/>
                <w:szCs w:val="21"/>
              </w:rPr>
              <w:t>湖北省</w:t>
            </w:r>
          </w:p>
        </w:tc>
        <w:tc>
          <w:tcPr>
            <w:tcW w:w="1113" w:type="pct"/>
            <w:shd w:val="clear" w:color="auto" w:fill="auto"/>
            <w:noWrap/>
            <w:vAlign w:val="center"/>
          </w:tcPr>
          <w:p w14:paraId="7AF1F7D8">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5</w:t>
            </w:r>
          </w:p>
        </w:tc>
        <w:tc>
          <w:tcPr>
            <w:tcW w:w="1225" w:type="pct"/>
            <w:shd w:val="clear" w:color="auto" w:fill="auto"/>
            <w:noWrap/>
            <w:vAlign w:val="center"/>
          </w:tcPr>
          <w:p w14:paraId="7D55A8D3">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0.10</w:t>
            </w:r>
          </w:p>
        </w:tc>
      </w:tr>
      <w:tr w14:paraId="13326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pct"/>
            <w:vAlign w:val="center"/>
          </w:tcPr>
          <w:p w14:paraId="2C190EF1">
            <w:pPr>
              <w:widowControl/>
              <w:adjustRightInd w:val="0"/>
              <w:snapToGrid w:val="0"/>
              <w:jc w:val="center"/>
              <w:rPr>
                <w:color w:val="000000"/>
                <w:kern w:val="0"/>
                <w:szCs w:val="21"/>
              </w:rPr>
            </w:pPr>
            <w:r>
              <w:rPr>
                <w:color w:val="000000"/>
                <w:kern w:val="0"/>
                <w:szCs w:val="21"/>
              </w:rPr>
              <w:t>21</w:t>
            </w:r>
          </w:p>
        </w:tc>
        <w:tc>
          <w:tcPr>
            <w:tcW w:w="1992" w:type="pct"/>
            <w:shd w:val="clear" w:color="auto" w:fill="auto"/>
            <w:vAlign w:val="center"/>
          </w:tcPr>
          <w:p w14:paraId="189D660E">
            <w:pPr>
              <w:widowControl/>
              <w:adjustRightInd w:val="0"/>
              <w:snapToGrid w:val="0"/>
              <w:rPr>
                <w:color w:val="000000"/>
                <w:kern w:val="0"/>
                <w:szCs w:val="21"/>
              </w:rPr>
            </w:pPr>
            <w:r>
              <w:rPr>
                <w:rFonts w:hint="eastAsia"/>
                <w:color w:val="000000"/>
                <w:kern w:val="0"/>
                <w:szCs w:val="21"/>
              </w:rPr>
              <w:t>陕西省</w:t>
            </w:r>
          </w:p>
        </w:tc>
        <w:tc>
          <w:tcPr>
            <w:tcW w:w="1113" w:type="pct"/>
            <w:shd w:val="clear" w:color="auto" w:fill="auto"/>
            <w:noWrap/>
            <w:vAlign w:val="center"/>
          </w:tcPr>
          <w:p w14:paraId="31360F61">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5</w:t>
            </w:r>
          </w:p>
        </w:tc>
        <w:tc>
          <w:tcPr>
            <w:tcW w:w="1225" w:type="pct"/>
            <w:shd w:val="clear" w:color="auto" w:fill="auto"/>
            <w:noWrap/>
            <w:vAlign w:val="center"/>
          </w:tcPr>
          <w:p w14:paraId="172B7A92">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0.10</w:t>
            </w:r>
          </w:p>
        </w:tc>
      </w:tr>
      <w:tr w14:paraId="1A40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pct"/>
            <w:vAlign w:val="center"/>
          </w:tcPr>
          <w:p w14:paraId="603DBA89">
            <w:pPr>
              <w:widowControl/>
              <w:adjustRightInd w:val="0"/>
              <w:snapToGrid w:val="0"/>
              <w:jc w:val="center"/>
              <w:rPr>
                <w:color w:val="000000"/>
                <w:kern w:val="0"/>
                <w:szCs w:val="21"/>
              </w:rPr>
            </w:pPr>
            <w:r>
              <w:rPr>
                <w:color w:val="000000"/>
                <w:kern w:val="0"/>
                <w:szCs w:val="21"/>
              </w:rPr>
              <w:t>22</w:t>
            </w:r>
          </w:p>
        </w:tc>
        <w:tc>
          <w:tcPr>
            <w:tcW w:w="1992" w:type="pct"/>
            <w:shd w:val="clear" w:color="auto" w:fill="auto"/>
            <w:vAlign w:val="center"/>
          </w:tcPr>
          <w:p w14:paraId="36FBAA62">
            <w:pPr>
              <w:widowControl/>
              <w:adjustRightInd w:val="0"/>
              <w:snapToGrid w:val="0"/>
              <w:rPr>
                <w:color w:val="000000"/>
                <w:kern w:val="0"/>
                <w:szCs w:val="21"/>
              </w:rPr>
            </w:pPr>
            <w:r>
              <w:rPr>
                <w:rFonts w:hint="eastAsia"/>
                <w:color w:val="000000"/>
                <w:kern w:val="0"/>
                <w:szCs w:val="21"/>
              </w:rPr>
              <w:t>重庆市</w:t>
            </w:r>
          </w:p>
        </w:tc>
        <w:tc>
          <w:tcPr>
            <w:tcW w:w="1113" w:type="pct"/>
            <w:shd w:val="clear" w:color="auto" w:fill="auto"/>
            <w:noWrap/>
            <w:vAlign w:val="center"/>
          </w:tcPr>
          <w:p w14:paraId="2D5E57B6">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5</w:t>
            </w:r>
          </w:p>
        </w:tc>
        <w:tc>
          <w:tcPr>
            <w:tcW w:w="1225" w:type="pct"/>
            <w:shd w:val="clear" w:color="auto" w:fill="auto"/>
            <w:noWrap/>
            <w:vAlign w:val="center"/>
          </w:tcPr>
          <w:p w14:paraId="729B14B2">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0.10</w:t>
            </w:r>
          </w:p>
        </w:tc>
      </w:tr>
      <w:tr w14:paraId="6B253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pct"/>
            <w:vAlign w:val="center"/>
          </w:tcPr>
          <w:p w14:paraId="275BABE8">
            <w:pPr>
              <w:widowControl/>
              <w:adjustRightInd w:val="0"/>
              <w:snapToGrid w:val="0"/>
              <w:jc w:val="center"/>
              <w:rPr>
                <w:color w:val="000000"/>
                <w:kern w:val="0"/>
                <w:szCs w:val="21"/>
              </w:rPr>
            </w:pPr>
            <w:r>
              <w:rPr>
                <w:color w:val="000000"/>
                <w:kern w:val="0"/>
                <w:szCs w:val="21"/>
              </w:rPr>
              <w:t>23</w:t>
            </w:r>
          </w:p>
        </w:tc>
        <w:tc>
          <w:tcPr>
            <w:tcW w:w="1992" w:type="pct"/>
            <w:shd w:val="clear" w:color="auto" w:fill="auto"/>
            <w:vAlign w:val="center"/>
          </w:tcPr>
          <w:p w14:paraId="6D3CAE95">
            <w:pPr>
              <w:widowControl/>
              <w:adjustRightInd w:val="0"/>
              <w:snapToGrid w:val="0"/>
              <w:rPr>
                <w:color w:val="000000"/>
                <w:kern w:val="0"/>
                <w:szCs w:val="21"/>
              </w:rPr>
            </w:pPr>
            <w:r>
              <w:rPr>
                <w:rFonts w:hint="eastAsia"/>
                <w:color w:val="000000"/>
                <w:kern w:val="0"/>
                <w:szCs w:val="21"/>
              </w:rPr>
              <w:t>福建省</w:t>
            </w:r>
          </w:p>
        </w:tc>
        <w:tc>
          <w:tcPr>
            <w:tcW w:w="1113" w:type="pct"/>
            <w:shd w:val="clear" w:color="auto" w:fill="auto"/>
            <w:noWrap/>
            <w:vAlign w:val="center"/>
          </w:tcPr>
          <w:p w14:paraId="038A00BE">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4</w:t>
            </w:r>
          </w:p>
        </w:tc>
        <w:tc>
          <w:tcPr>
            <w:tcW w:w="1225" w:type="pct"/>
            <w:shd w:val="clear" w:color="auto" w:fill="auto"/>
            <w:noWrap/>
            <w:vAlign w:val="center"/>
          </w:tcPr>
          <w:p w14:paraId="411FC26A">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0.08</w:t>
            </w:r>
          </w:p>
        </w:tc>
      </w:tr>
      <w:tr w14:paraId="5F92D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pct"/>
            <w:vAlign w:val="center"/>
          </w:tcPr>
          <w:p w14:paraId="672B99C2">
            <w:pPr>
              <w:widowControl/>
              <w:adjustRightInd w:val="0"/>
              <w:snapToGrid w:val="0"/>
              <w:jc w:val="center"/>
              <w:rPr>
                <w:color w:val="000000"/>
                <w:kern w:val="0"/>
                <w:szCs w:val="21"/>
              </w:rPr>
            </w:pPr>
            <w:r>
              <w:rPr>
                <w:color w:val="000000"/>
                <w:kern w:val="0"/>
                <w:szCs w:val="21"/>
              </w:rPr>
              <w:t>24</w:t>
            </w:r>
          </w:p>
        </w:tc>
        <w:tc>
          <w:tcPr>
            <w:tcW w:w="1992" w:type="pct"/>
            <w:shd w:val="clear" w:color="auto" w:fill="auto"/>
            <w:vAlign w:val="center"/>
          </w:tcPr>
          <w:p w14:paraId="7217D8DF">
            <w:pPr>
              <w:widowControl/>
              <w:adjustRightInd w:val="0"/>
              <w:snapToGrid w:val="0"/>
              <w:rPr>
                <w:color w:val="000000"/>
                <w:kern w:val="0"/>
                <w:szCs w:val="21"/>
              </w:rPr>
            </w:pPr>
            <w:r>
              <w:rPr>
                <w:rFonts w:hint="eastAsia"/>
                <w:color w:val="000000"/>
                <w:kern w:val="0"/>
                <w:szCs w:val="21"/>
              </w:rPr>
              <w:t>新疆维吾尔自治区</w:t>
            </w:r>
          </w:p>
        </w:tc>
        <w:tc>
          <w:tcPr>
            <w:tcW w:w="1113" w:type="pct"/>
            <w:shd w:val="clear" w:color="auto" w:fill="auto"/>
            <w:noWrap/>
            <w:vAlign w:val="center"/>
          </w:tcPr>
          <w:p w14:paraId="4FD2D908">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4</w:t>
            </w:r>
          </w:p>
        </w:tc>
        <w:tc>
          <w:tcPr>
            <w:tcW w:w="1225" w:type="pct"/>
            <w:shd w:val="clear" w:color="auto" w:fill="auto"/>
            <w:noWrap/>
            <w:vAlign w:val="center"/>
          </w:tcPr>
          <w:p w14:paraId="73371B15">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0.08</w:t>
            </w:r>
          </w:p>
        </w:tc>
      </w:tr>
      <w:tr w14:paraId="2FD4D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pct"/>
            <w:vAlign w:val="center"/>
          </w:tcPr>
          <w:p w14:paraId="16CB6DEA">
            <w:pPr>
              <w:widowControl/>
              <w:adjustRightInd w:val="0"/>
              <w:snapToGrid w:val="0"/>
              <w:jc w:val="center"/>
              <w:rPr>
                <w:color w:val="000000"/>
                <w:kern w:val="0"/>
                <w:szCs w:val="21"/>
              </w:rPr>
            </w:pPr>
            <w:r>
              <w:rPr>
                <w:color w:val="000000"/>
                <w:kern w:val="0"/>
                <w:szCs w:val="21"/>
              </w:rPr>
              <w:t>25</w:t>
            </w:r>
          </w:p>
        </w:tc>
        <w:tc>
          <w:tcPr>
            <w:tcW w:w="1992" w:type="pct"/>
            <w:shd w:val="clear" w:color="auto" w:fill="auto"/>
            <w:vAlign w:val="center"/>
          </w:tcPr>
          <w:p w14:paraId="47C5F5B6">
            <w:pPr>
              <w:widowControl/>
              <w:adjustRightInd w:val="0"/>
              <w:snapToGrid w:val="0"/>
              <w:rPr>
                <w:color w:val="000000"/>
                <w:kern w:val="0"/>
                <w:szCs w:val="21"/>
              </w:rPr>
            </w:pPr>
            <w:r>
              <w:rPr>
                <w:rFonts w:hint="eastAsia"/>
                <w:color w:val="000000"/>
                <w:kern w:val="0"/>
                <w:szCs w:val="21"/>
              </w:rPr>
              <w:t>广西壮族自治区</w:t>
            </w:r>
          </w:p>
        </w:tc>
        <w:tc>
          <w:tcPr>
            <w:tcW w:w="1113" w:type="pct"/>
            <w:shd w:val="clear" w:color="auto" w:fill="auto"/>
            <w:noWrap/>
            <w:vAlign w:val="center"/>
          </w:tcPr>
          <w:p w14:paraId="7815D524">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4</w:t>
            </w:r>
          </w:p>
        </w:tc>
        <w:tc>
          <w:tcPr>
            <w:tcW w:w="1225" w:type="pct"/>
            <w:shd w:val="clear" w:color="auto" w:fill="auto"/>
            <w:noWrap/>
            <w:vAlign w:val="center"/>
          </w:tcPr>
          <w:p w14:paraId="5E8645D8">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0.08</w:t>
            </w:r>
          </w:p>
        </w:tc>
      </w:tr>
      <w:tr w14:paraId="218F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pct"/>
            <w:vAlign w:val="center"/>
          </w:tcPr>
          <w:p w14:paraId="0BA944B7">
            <w:pPr>
              <w:widowControl/>
              <w:adjustRightInd w:val="0"/>
              <w:snapToGrid w:val="0"/>
              <w:jc w:val="center"/>
              <w:rPr>
                <w:color w:val="000000"/>
                <w:kern w:val="0"/>
                <w:szCs w:val="21"/>
              </w:rPr>
            </w:pPr>
            <w:r>
              <w:rPr>
                <w:color w:val="000000"/>
                <w:kern w:val="0"/>
                <w:szCs w:val="21"/>
              </w:rPr>
              <w:t>26</w:t>
            </w:r>
          </w:p>
        </w:tc>
        <w:tc>
          <w:tcPr>
            <w:tcW w:w="1992" w:type="pct"/>
            <w:shd w:val="clear" w:color="auto" w:fill="auto"/>
            <w:vAlign w:val="center"/>
          </w:tcPr>
          <w:p w14:paraId="00BE75DC">
            <w:pPr>
              <w:widowControl/>
              <w:adjustRightInd w:val="0"/>
              <w:snapToGrid w:val="0"/>
              <w:rPr>
                <w:color w:val="000000"/>
                <w:kern w:val="0"/>
                <w:szCs w:val="21"/>
              </w:rPr>
            </w:pPr>
            <w:r>
              <w:rPr>
                <w:rFonts w:hint="eastAsia"/>
                <w:color w:val="000000"/>
                <w:kern w:val="0"/>
                <w:szCs w:val="21"/>
              </w:rPr>
              <w:t>云南省</w:t>
            </w:r>
          </w:p>
        </w:tc>
        <w:tc>
          <w:tcPr>
            <w:tcW w:w="1113" w:type="pct"/>
            <w:shd w:val="clear" w:color="auto" w:fill="auto"/>
            <w:noWrap/>
            <w:vAlign w:val="center"/>
          </w:tcPr>
          <w:p w14:paraId="755F37BA">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3</w:t>
            </w:r>
          </w:p>
        </w:tc>
        <w:tc>
          <w:tcPr>
            <w:tcW w:w="1225" w:type="pct"/>
            <w:shd w:val="clear" w:color="auto" w:fill="auto"/>
            <w:noWrap/>
            <w:vAlign w:val="center"/>
          </w:tcPr>
          <w:p w14:paraId="43BD9E3B">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0.06</w:t>
            </w:r>
          </w:p>
        </w:tc>
      </w:tr>
      <w:tr w14:paraId="01E56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pct"/>
            <w:vAlign w:val="center"/>
          </w:tcPr>
          <w:p w14:paraId="1FB49B18">
            <w:pPr>
              <w:widowControl/>
              <w:adjustRightInd w:val="0"/>
              <w:snapToGrid w:val="0"/>
              <w:jc w:val="center"/>
              <w:rPr>
                <w:color w:val="000000"/>
                <w:kern w:val="0"/>
                <w:szCs w:val="21"/>
              </w:rPr>
            </w:pPr>
            <w:r>
              <w:rPr>
                <w:color w:val="000000"/>
                <w:kern w:val="0"/>
                <w:szCs w:val="21"/>
              </w:rPr>
              <w:t>27</w:t>
            </w:r>
          </w:p>
        </w:tc>
        <w:tc>
          <w:tcPr>
            <w:tcW w:w="1992" w:type="pct"/>
            <w:shd w:val="clear" w:color="auto" w:fill="auto"/>
            <w:vAlign w:val="center"/>
          </w:tcPr>
          <w:p w14:paraId="70404291">
            <w:pPr>
              <w:widowControl/>
              <w:adjustRightInd w:val="0"/>
              <w:snapToGrid w:val="0"/>
              <w:rPr>
                <w:color w:val="000000"/>
                <w:kern w:val="0"/>
                <w:szCs w:val="21"/>
              </w:rPr>
            </w:pPr>
            <w:r>
              <w:rPr>
                <w:rFonts w:hint="eastAsia"/>
                <w:color w:val="000000"/>
                <w:kern w:val="0"/>
                <w:szCs w:val="21"/>
              </w:rPr>
              <w:t>西藏自治区</w:t>
            </w:r>
          </w:p>
        </w:tc>
        <w:tc>
          <w:tcPr>
            <w:tcW w:w="1113" w:type="pct"/>
            <w:shd w:val="clear" w:color="auto" w:fill="auto"/>
            <w:noWrap/>
            <w:vAlign w:val="center"/>
          </w:tcPr>
          <w:p w14:paraId="37158764">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w:t>
            </w:r>
          </w:p>
        </w:tc>
        <w:tc>
          <w:tcPr>
            <w:tcW w:w="1225" w:type="pct"/>
            <w:shd w:val="clear" w:color="auto" w:fill="auto"/>
            <w:noWrap/>
            <w:vAlign w:val="center"/>
          </w:tcPr>
          <w:p w14:paraId="7A32D11E">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0.02</w:t>
            </w:r>
          </w:p>
        </w:tc>
      </w:tr>
      <w:tr w14:paraId="778DF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0" w:type="pct"/>
            <w:vAlign w:val="center"/>
          </w:tcPr>
          <w:p w14:paraId="47C9AF80">
            <w:pPr>
              <w:widowControl/>
              <w:adjustRightInd w:val="0"/>
              <w:snapToGrid w:val="0"/>
              <w:jc w:val="center"/>
              <w:rPr>
                <w:color w:val="000000"/>
                <w:kern w:val="0"/>
                <w:szCs w:val="21"/>
              </w:rPr>
            </w:pPr>
          </w:p>
        </w:tc>
        <w:tc>
          <w:tcPr>
            <w:tcW w:w="1992" w:type="pct"/>
            <w:shd w:val="clear" w:color="auto" w:fill="auto"/>
            <w:vAlign w:val="center"/>
          </w:tcPr>
          <w:p w14:paraId="40D7FA7E">
            <w:pPr>
              <w:widowControl/>
              <w:adjustRightInd w:val="0"/>
              <w:snapToGrid w:val="0"/>
              <w:jc w:val="center"/>
              <w:rPr>
                <w:color w:val="000000"/>
                <w:kern w:val="0"/>
                <w:szCs w:val="21"/>
              </w:rPr>
            </w:pPr>
            <w:r>
              <w:rPr>
                <w:rFonts w:hint="eastAsia"/>
                <w:color w:val="000000"/>
                <w:kern w:val="0"/>
                <w:szCs w:val="21"/>
              </w:rPr>
              <w:t>合计</w:t>
            </w:r>
          </w:p>
        </w:tc>
        <w:tc>
          <w:tcPr>
            <w:tcW w:w="1113" w:type="pct"/>
            <w:shd w:val="clear" w:color="auto" w:fill="auto"/>
            <w:noWrap/>
            <w:vAlign w:val="center"/>
          </w:tcPr>
          <w:p w14:paraId="7A176DA8">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647</w:t>
            </w:r>
          </w:p>
        </w:tc>
        <w:tc>
          <w:tcPr>
            <w:tcW w:w="1225" w:type="pct"/>
            <w:shd w:val="clear" w:color="auto" w:fill="auto"/>
            <w:noWrap/>
            <w:vAlign w:val="center"/>
          </w:tcPr>
          <w:p w14:paraId="1C3CD589">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12.31</w:t>
            </w:r>
          </w:p>
        </w:tc>
      </w:tr>
    </w:tbl>
    <w:p w14:paraId="3387BFB4">
      <w:pPr>
        <w:adjustRightInd w:val="0"/>
        <w:snapToGrid w:val="0"/>
        <w:spacing w:line="520" w:lineRule="exact"/>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不同学科门类2024届毕业生的就业地区流向详见附表一。</w:t>
      </w:r>
    </w:p>
    <w:p w14:paraId="30051148">
      <w:pPr>
        <w:pStyle w:val="4"/>
        <w:numPr>
          <w:ilvl w:val="0"/>
          <w:numId w:val="9"/>
        </w:numPr>
        <w:adjustRightInd w:val="0"/>
        <w:spacing w:before="0" w:after="0" w:line="520" w:lineRule="exact"/>
        <w:ind w:left="0" w:firstLine="562" w:firstLineChars="200"/>
        <w:rPr>
          <w:rFonts w:ascii="楷体" w:hAnsi="楷体" w:eastAsia="楷体"/>
          <w:sz w:val="28"/>
          <w:szCs w:val="30"/>
        </w:rPr>
      </w:pPr>
      <w:bookmarkStart w:id="45" w:name="_Toc178452584"/>
      <w:r>
        <w:rPr>
          <w:rFonts w:ascii="楷体" w:hAnsi="楷体" w:eastAsia="楷体"/>
          <w:sz w:val="28"/>
          <w:szCs w:val="30"/>
        </w:rPr>
        <w:t>就业单位性质流向</w:t>
      </w:r>
      <w:bookmarkEnd w:id="45"/>
    </w:p>
    <w:p w14:paraId="26E95025">
      <w:pPr>
        <w:adjustRightInd w:val="0"/>
        <w:snapToGrid w:val="0"/>
        <w:spacing w:line="520" w:lineRule="exact"/>
        <w:ind w:firstLine="48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2024届</w:t>
      </w:r>
      <w:r>
        <w:rPr>
          <w:rFonts w:hint="eastAsia" w:ascii="宋体" w:hAnsi="宋体"/>
          <w:color w:val="000000" w:themeColor="text1"/>
          <w:sz w:val="24"/>
          <w14:textFill>
            <w14:solidFill>
              <w14:schemeClr w14:val="tx1"/>
            </w14:solidFill>
          </w14:textFill>
        </w:rPr>
        <w:t>毕业生的就业单位性质，机关占0</w:t>
      </w:r>
      <w:r>
        <w:rPr>
          <w:rFonts w:ascii="宋体" w:hAnsi="宋体"/>
          <w:color w:val="000000" w:themeColor="text1"/>
          <w:sz w:val="24"/>
          <w14:textFill>
            <w14:solidFill>
              <w14:schemeClr w14:val="tx1"/>
            </w14:solidFill>
          </w14:textFill>
        </w:rPr>
        <w:t>.49</w:t>
      </w:r>
      <w:r>
        <w:rPr>
          <w:rFonts w:hint="eastAsia" w:ascii="宋体" w:hAnsi="宋体"/>
          <w:color w:val="000000" w:themeColor="text1"/>
          <w:sz w:val="24"/>
          <w14:textFill>
            <w14:solidFill>
              <w14:schemeClr w14:val="tx1"/>
            </w14:solidFill>
          </w14:textFill>
        </w:rPr>
        <w:t>%，事业单位占2</w:t>
      </w:r>
      <w:r>
        <w:rPr>
          <w:rFonts w:ascii="宋体" w:hAnsi="宋体"/>
          <w:color w:val="000000" w:themeColor="text1"/>
          <w:sz w:val="24"/>
          <w14:textFill>
            <w14:solidFill>
              <w14:schemeClr w14:val="tx1"/>
            </w14:solidFill>
          </w14:textFill>
        </w:rPr>
        <w:t>.61</w:t>
      </w:r>
      <w:r>
        <w:rPr>
          <w:rFonts w:hint="eastAsia" w:ascii="宋体" w:hAnsi="宋体"/>
          <w:color w:val="000000" w:themeColor="text1"/>
          <w:sz w:val="24"/>
          <w14:textFill>
            <w14:solidFill>
              <w14:schemeClr w14:val="tx1"/>
            </w14:solidFill>
          </w14:textFill>
        </w:rPr>
        <w:t>%，国有企业占1</w:t>
      </w:r>
      <w:r>
        <w:rPr>
          <w:rFonts w:ascii="宋体" w:hAnsi="宋体"/>
          <w:color w:val="000000" w:themeColor="text1"/>
          <w:sz w:val="24"/>
          <w14:textFill>
            <w14:solidFill>
              <w14:schemeClr w14:val="tx1"/>
            </w14:solidFill>
          </w14:textFill>
        </w:rPr>
        <w:t>.22</w:t>
      </w:r>
      <w:r>
        <w:rPr>
          <w:rFonts w:hint="eastAsia" w:ascii="宋体" w:hAnsi="宋体"/>
          <w:color w:val="000000" w:themeColor="text1"/>
          <w:sz w:val="24"/>
          <w14:textFill>
            <w14:solidFill>
              <w14:schemeClr w14:val="tx1"/>
            </w14:solidFill>
          </w14:textFill>
        </w:rPr>
        <w:t>%，非国有企业占9</w:t>
      </w:r>
      <w:r>
        <w:rPr>
          <w:rFonts w:ascii="宋体" w:hAnsi="宋体"/>
          <w:color w:val="000000" w:themeColor="text1"/>
          <w:sz w:val="24"/>
          <w14:textFill>
            <w14:solidFill>
              <w14:schemeClr w14:val="tx1"/>
            </w14:solidFill>
          </w14:textFill>
        </w:rPr>
        <w:t>2.14</w:t>
      </w:r>
      <w:r>
        <w:rPr>
          <w:rFonts w:hint="eastAsia" w:ascii="宋体" w:hAnsi="宋体"/>
          <w:color w:val="000000" w:themeColor="text1"/>
          <w:sz w:val="24"/>
          <w14:textFill>
            <w14:solidFill>
              <w14:schemeClr w14:val="tx1"/>
            </w14:solidFill>
          </w14:textFill>
        </w:rPr>
        <w:t>%，自由职业占0</w:t>
      </w:r>
      <w:r>
        <w:rPr>
          <w:rFonts w:ascii="宋体" w:hAnsi="宋体"/>
          <w:color w:val="000000" w:themeColor="text1"/>
          <w:sz w:val="24"/>
          <w14:textFill>
            <w14:solidFill>
              <w14:schemeClr w14:val="tx1"/>
            </w14:solidFill>
          </w14:textFill>
        </w:rPr>
        <w:t>.02</w:t>
      </w:r>
      <w:r>
        <w:rPr>
          <w:rFonts w:hint="eastAsia" w:ascii="宋体" w:hAnsi="宋体"/>
          <w:color w:val="000000" w:themeColor="text1"/>
          <w:sz w:val="24"/>
          <w14:textFill>
            <w14:solidFill>
              <w14:schemeClr w14:val="tx1"/>
            </w14:solidFill>
          </w14:textFill>
        </w:rPr>
        <w:t>%，其他（包括部队、基层项目、城镇社区等）占3</w:t>
      </w:r>
      <w:r>
        <w:rPr>
          <w:rFonts w:ascii="宋体" w:hAnsi="宋体"/>
          <w:color w:val="000000" w:themeColor="text1"/>
          <w:sz w:val="24"/>
          <w14:textFill>
            <w14:solidFill>
              <w14:schemeClr w14:val="tx1"/>
            </w14:solidFill>
          </w14:textFill>
        </w:rPr>
        <w:t>.52</w:t>
      </w:r>
      <w:r>
        <w:rPr>
          <w:rFonts w:hint="eastAsia" w:ascii="宋体" w:hAnsi="宋体"/>
          <w:color w:val="000000" w:themeColor="text1"/>
          <w:sz w:val="24"/>
          <w14:textFill>
            <w14:solidFill>
              <w14:schemeClr w14:val="tx1"/>
            </w14:solidFill>
          </w14:textFill>
        </w:rPr>
        <w:t>%。不同性别2024届毕业生的就业单位性质流向如下表所示：</w:t>
      </w:r>
    </w:p>
    <w:p w14:paraId="79EB8F6B">
      <w:pPr>
        <w:pStyle w:val="22"/>
        <w:snapToGrid w:val="0"/>
        <w:spacing w:before="62" w:beforeLines="20" w:after="62" w:afterLines="20"/>
        <w:ind w:left="0" w:leftChars="0"/>
        <w:rPr>
          <w:rFonts w:ascii="宋体" w:hAnsi="宋体"/>
          <w:b w:val="0"/>
          <w:sz w:val="21"/>
          <w:szCs w:val="21"/>
        </w:rPr>
      </w:pPr>
      <w:bookmarkStart w:id="46" w:name="_Toc178452561"/>
      <w:r>
        <w:rPr>
          <w:rFonts w:hint="eastAsia" w:ascii="宋体" w:hAnsi="宋体"/>
          <w:b w:val="0"/>
          <w:sz w:val="21"/>
          <w:szCs w:val="21"/>
        </w:rPr>
        <w:t>表</w:t>
      </w:r>
      <w:r>
        <w:rPr>
          <w:rFonts w:ascii="宋体" w:hAnsi="宋体"/>
          <w:b w:val="0"/>
          <w:sz w:val="21"/>
          <w:szCs w:val="21"/>
        </w:rPr>
        <w:fldChar w:fldCharType="begin"/>
      </w:r>
      <w:r>
        <w:rPr>
          <w:rFonts w:ascii="宋体" w:hAnsi="宋体"/>
          <w:b w:val="0"/>
          <w:sz w:val="21"/>
          <w:szCs w:val="21"/>
        </w:rPr>
        <w:instrText xml:space="preserve"> </w:instrText>
      </w:r>
      <w:r>
        <w:rPr>
          <w:rFonts w:hint="eastAsia" w:ascii="宋体" w:hAnsi="宋体"/>
          <w:b w:val="0"/>
          <w:sz w:val="21"/>
          <w:szCs w:val="21"/>
        </w:rPr>
        <w:instrText xml:space="preserve">SEQ 表 \* ARABIC</w:instrText>
      </w:r>
      <w:r>
        <w:rPr>
          <w:rFonts w:ascii="宋体" w:hAnsi="宋体"/>
          <w:b w:val="0"/>
          <w:sz w:val="21"/>
          <w:szCs w:val="21"/>
        </w:rPr>
        <w:instrText xml:space="preserve"> </w:instrText>
      </w:r>
      <w:r>
        <w:rPr>
          <w:rFonts w:ascii="宋体" w:hAnsi="宋体"/>
          <w:b w:val="0"/>
          <w:sz w:val="21"/>
          <w:szCs w:val="21"/>
        </w:rPr>
        <w:fldChar w:fldCharType="separate"/>
      </w:r>
      <w:r>
        <w:rPr>
          <w:rFonts w:ascii="宋体" w:hAnsi="宋体"/>
          <w:b w:val="0"/>
          <w:sz w:val="21"/>
          <w:szCs w:val="21"/>
        </w:rPr>
        <w:t>16</w:t>
      </w:r>
      <w:r>
        <w:rPr>
          <w:rFonts w:ascii="宋体" w:hAnsi="宋体"/>
          <w:b w:val="0"/>
          <w:sz w:val="21"/>
          <w:szCs w:val="21"/>
        </w:rPr>
        <w:fldChar w:fldCharType="end"/>
      </w:r>
      <w:r>
        <w:rPr>
          <w:rFonts w:hint="eastAsia" w:ascii="宋体" w:hAnsi="宋体"/>
          <w:b w:val="0"/>
          <w:sz w:val="21"/>
          <w:szCs w:val="21"/>
        </w:rPr>
        <w:t>.不同性别2024届</w:t>
      </w:r>
      <w:r>
        <w:rPr>
          <w:rFonts w:ascii="宋体" w:hAnsi="宋体"/>
          <w:b w:val="0"/>
          <w:sz w:val="21"/>
          <w:szCs w:val="21"/>
        </w:rPr>
        <w:t>毕业生</w:t>
      </w:r>
      <w:r>
        <w:rPr>
          <w:rFonts w:hint="eastAsia" w:ascii="宋体" w:hAnsi="宋体"/>
          <w:b w:val="0"/>
          <w:sz w:val="21"/>
          <w:szCs w:val="21"/>
        </w:rPr>
        <w:t>的就业单位性质流向</w:t>
      </w:r>
      <w:bookmarkEnd w:id="46"/>
    </w:p>
    <w:tbl>
      <w:tblPr>
        <w:tblStyle w:val="88"/>
        <w:tblW w:w="5000" w:type="pct"/>
        <w:jc w:val="center"/>
        <w:tblCaption w:val="jylx_dwxzlx_xb"/>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2759"/>
        <w:gridCol w:w="973"/>
        <w:gridCol w:w="956"/>
        <w:gridCol w:w="1214"/>
        <w:gridCol w:w="1814"/>
      </w:tblGrid>
      <w:tr w14:paraId="04F1F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73" w:type="pct"/>
            <w:shd w:val="clear" w:color="auto" w:fill="auto"/>
            <w:vAlign w:val="center"/>
          </w:tcPr>
          <w:p w14:paraId="2206EF8A">
            <w:pPr>
              <w:widowControl/>
              <w:adjustRightInd w:val="0"/>
              <w:snapToGrid w:val="0"/>
              <w:jc w:val="center"/>
              <w:rPr>
                <w:b/>
                <w:bCs/>
                <w:color w:val="000000"/>
                <w:kern w:val="0"/>
                <w:szCs w:val="21"/>
              </w:rPr>
            </w:pPr>
            <w:r>
              <w:rPr>
                <w:b/>
                <w:bCs/>
                <w:color w:val="000000"/>
                <w:kern w:val="0"/>
                <w:szCs w:val="21"/>
              </w:rPr>
              <w:t>序号</w:t>
            </w:r>
          </w:p>
        </w:tc>
        <w:tc>
          <w:tcPr>
            <w:tcW w:w="1619" w:type="pct"/>
            <w:shd w:val="clear" w:color="auto" w:fill="auto"/>
            <w:vAlign w:val="center"/>
          </w:tcPr>
          <w:p w14:paraId="5342701E">
            <w:pPr>
              <w:widowControl/>
              <w:adjustRightInd w:val="0"/>
              <w:snapToGrid w:val="0"/>
              <w:jc w:val="center"/>
              <w:rPr>
                <w:b/>
                <w:bCs/>
                <w:color w:val="000000"/>
                <w:kern w:val="0"/>
                <w:szCs w:val="21"/>
              </w:rPr>
            </w:pPr>
            <w:r>
              <w:rPr>
                <w:rFonts w:hint="eastAsia"/>
                <w:b/>
                <w:bCs/>
                <w:color w:val="000000"/>
                <w:kern w:val="0"/>
                <w:szCs w:val="21"/>
              </w:rPr>
              <w:t>单位性质</w:t>
            </w:r>
          </w:p>
        </w:tc>
        <w:tc>
          <w:tcPr>
            <w:tcW w:w="571" w:type="pct"/>
            <w:shd w:val="clear" w:color="auto" w:fill="auto"/>
            <w:vAlign w:val="center"/>
          </w:tcPr>
          <w:p w14:paraId="00D253EB">
            <w:pPr>
              <w:widowControl/>
              <w:adjustRightInd w:val="0"/>
              <w:snapToGrid w:val="0"/>
              <w:jc w:val="center"/>
              <w:rPr>
                <w:b/>
                <w:bCs/>
                <w:color w:val="000000"/>
                <w:kern w:val="0"/>
                <w:szCs w:val="21"/>
              </w:rPr>
            </w:pPr>
            <w:r>
              <w:rPr>
                <w:rFonts w:hint="eastAsia"/>
                <w:b/>
                <w:bCs/>
                <w:color w:val="000000"/>
                <w:kern w:val="0"/>
                <w:szCs w:val="21"/>
              </w:rPr>
              <w:t>男生</w:t>
            </w:r>
          </w:p>
        </w:tc>
        <w:tc>
          <w:tcPr>
            <w:tcW w:w="561" w:type="pct"/>
            <w:shd w:val="clear" w:color="auto" w:fill="auto"/>
            <w:vAlign w:val="center"/>
          </w:tcPr>
          <w:p w14:paraId="6763FDBB">
            <w:pPr>
              <w:widowControl/>
              <w:adjustRightInd w:val="0"/>
              <w:snapToGrid w:val="0"/>
              <w:jc w:val="center"/>
              <w:rPr>
                <w:b/>
                <w:bCs/>
                <w:color w:val="000000"/>
                <w:kern w:val="0"/>
                <w:szCs w:val="21"/>
              </w:rPr>
            </w:pPr>
            <w:r>
              <w:rPr>
                <w:rFonts w:hint="eastAsia"/>
                <w:b/>
                <w:bCs/>
                <w:color w:val="000000"/>
                <w:kern w:val="0"/>
                <w:szCs w:val="21"/>
              </w:rPr>
              <w:t>女生</w:t>
            </w:r>
          </w:p>
        </w:tc>
        <w:tc>
          <w:tcPr>
            <w:tcW w:w="712" w:type="pct"/>
            <w:shd w:val="clear" w:color="auto" w:fill="auto"/>
            <w:noWrap/>
            <w:vAlign w:val="center"/>
          </w:tcPr>
          <w:p w14:paraId="525CE073">
            <w:pPr>
              <w:widowControl/>
              <w:adjustRightInd w:val="0"/>
              <w:snapToGrid w:val="0"/>
              <w:jc w:val="center"/>
              <w:rPr>
                <w:b/>
                <w:bCs/>
                <w:color w:val="000000"/>
                <w:kern w:val="0"/>
                <w:szCs w:val="21"/>
              </w:rPr>
            </w:pPr>
            <w:r>
              <w:rPr>
                <w:rFonts w:hint="eastAsia"/>
                <w:b/>
                <w:bCs/>
                <w:color w:val="000000"/>
                <w:kern w:val="0"/>
                <w:szCs w:val="21"/>
              </w:rPr>
              <w:t>合计</w:t>
            </w:r>
            <w:r>
              <w:rPr>
                <w:b/>
                <w:bCs/>
                <w:color w:val="000000"/>
                <w:kern w:val="0"/>
                <w:szCs w:val="21"/>
              </w:rPr>
              <w:t>人数</w:t>
            </w:r>
          </w:p>
        </w:tc>
        <w:tc>
          <w:tcPr>
            <w:tcW w:w="1064" w:type="pct"/>
            <w:shd w:val="clear" w:color="auto" w:fill="auto"/>
            <w:noWrap/>
            <w:vAlign w:val="center"/>
          </w:tcPr>
          <w:p w14:paraId="7E47D501">
            <w:pPr>
              <w:widowControl/>
              <w:adjustRightInd w:val="0"/>
              <w:snapToGrid w:val="0"/>
              <w:jc w:val="center"/>
              <w:rPr>
                <w:b/>
                <w:bCs/>
                <w:color w:val="000000"/>
                <w:kern w:val="0"/>
                <w:szCs w:val="21"/>
              </w:rPr>
            </w:pPr>
            <w:r>
              <w:rPr>
                <w:rFonts w:hint="eastAsia"/>
                <w:b/>
                <w:bCs/>
                <w:color w:val="000000"/>
                <w:kern w:val="0"/>
                <w:szCs w:val="21"/>
              </w:rPr>
              <w:t>所占比例</w:t>
            </w:r>
            <w:r>
              <w:rPr>
                <w:rFonts w:hint="eastAsia" w:asciiTheme="minorEastAsia" w:hAnsiTheme="minorEastAsia"/>
                <w:b/>
                <w:szCs w:val="21"/>
              </w:rPr>
              <w:t>%</w:t>
            </w:r>
          </w:p>
        </w:tc>
      </w:tr>
      <w:tr w14:paraId="4C7F7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shd w:val="clear" w:color="auto" w:fill="auto"/>
            <w:vAlign w:val="center"/>
          </w:tcPr>
          <w:p w14:paraId="7BD826A8">
            <w:pPr>
              <w:widowControl/>
              <w:adjustRightInd w:val="0"/>
              <w:snapToGrid w:val="0"/>
              <w:jc w:val="center"/>
              <w:rPr>
                <w:color w:val="000000"/>
                <w:kern w:val="0"/>
                <w:szCs w:val="21"/>
              </w:rPr>
            </w:pPr>
            <w:r>
              <w:rPr>
                <w:color w:val="000000"/>
                <w:kern w:val="0"/>
                <w:szCs w:val="21"/>
              </w:rPr>
              <w:t>1</w:t>
            </w:r>
          </w:p>
        </w:tc>
        <w:tc>
          <w:tcPr>
            <w:tcW w:w="1619" w:type="pct"/>
            <w:shd w:val="clear" w:color="auto" w:fill="auto"/>
            <w:vAlign w:val="center"/>
          </w:tcPr>
          <w:p w14:paraId="17DBCD0C">
            <w:pPr>
              <w:widowControl/>
              <w:adjustRightInd w:val="0"/>
              <w:snapToGrid w:val="0"/>
              <w:rPr>
                <w:color w:val="000000"/>
                <w:kern w:val="0"/>
                <w:szCs w:val="21"/>
              </w:rPr>
            </w:pPr>
            <w:r>
              <w:rPr>
                <w:rFonts w:hint="eastAsia"/>
                <w:color w:val="000000"/>
                <w:kern w:val="0"/>
                <w:szCs w:val="21"/>
              </w:rPr>
              <w:t>机关</w:t>
            </w:r>
          </w:p>
        </w:tc>
        <w:tc>
          <w:tcPr>
            <w:tcW w:w="571" w:type="pct"/>
            <w:shd w:val="clear" w:color="auto" w:fill="auto"/>
            <w:vAlign w:val="center"/>
          </w:tcPr>
          <w:p w14:paraId="3CCDEC3D">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23</w:t>
            </w:r>
          </w:p>
        </w:tc>
        <w:tc>
          <w:tcPr>
            <w:tcW w:w="561" w:type="pct"/>
            <w:shd w:val="clear" w:color="auto" w:fill="auto"/>
            <w:vAlign w:val="center"/>
          </w:tcPr>
          <w:p w14:paraId="17229D1B">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3</w:t>
            </w:r>
          </w:p>
        </w:tc>
        <w:tc>
          <w:tcPr>
            <w:tcW w:w="712" w:type="pct"/>
            <w:shd w:val="clear" w:color="auto" w:fill="auto"/>
            <w:noWrap/>
            <w:vAlign w:val="center"/>
          </w:tcPr>
          <w:p w14:paraId="01003E05">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26</w:t>
            </w:r>
          </w:p>
        </w:tc>
        <w:tc>
          <w:tcPr>
            <w:tcW w:w="1064" w:type="pct"/>
            <w:shd w:val="clear" w:color="auto" w:fill="auto"/>
            <w:noWrap/>
            <w:vAlign w:val="center"/>
          </w:tcPr>
          <w:p w14:paraId="4FC042B0">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0.49</w:t>
            </w:r>
          </w:p>
        </w:tc>
      </w:tr>
      <w:tr w14:paraId="2BF92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shd w:val="clear" w:color="auto" w:fill="auto"/>
            <w:vAlign w:val="center"/>
          </w:tcPr>
          <w:p w14:paraId="17E13FD8">
            <w:pPr>
              <w:widowControl/>
              <w:adjustRightInd w:val="0"/>
              <w:snapToGrid w:val="0"/>
              <w:jc w:val="center"/>
              <w:rPr>
                <w:color w:val="000000"/>
                <w:kern w:val="0"/>
                <w:szCs w:val="21"/>
              </w:rPr>
            </w:pPr>
            <w:r>
              <w:rPr>
                <w:color w:val="000000"/>
                <w:kern w:val="0"/>
                <w:szCs w:val="21"/>
              </w:rPr>
              <w:t>2</w:t>
            </w:r>
          </w:p>
        </w:tc>
        <w:tc>
          <w:tcPr>
            <w:tcW w:w="1619" w:type="pct"/>
            <w:shd w:val="clear" w:color="auto" w:fill="auto"/>
            <w:vAlign w:val="center"/>
          </w:tcPr>
          <w:p w14:paraId="0E5D317B">
            <w:pPr>
              <w:widowControl/>
              <w:adjustRightInd w:val="0"/>
              <w:snapToGrid w:val="0"/>
              <w:rPr>
                <w:color w:val="000000"/>
                <w:kern w:val="0"/>
                <w:szCs w:val="21"/>
              </w:rPr>
            </w:pPr>
            <w:r>
              <w:rPr>
                <w:rFonts w:hint="eastAsia"/>
                <w:color w:val="000000"/>
                <w:kern w:val="0"/>
                <w:szCs w:val="21"/>
              </w:rPr>
              <w:t>事业单位</w:t>
            </w:r>
          </w:p>
        </w:tc>
        <w:tc>
          <w:tcPr>
            <w:tcW w:w="571" w:type="pct"/>
            <w:shd w:val="clear" w:color="auto" w:fill="auto"/>
            <w:vAlign w:val="center"/>
          </w:tcPr>
          <w:p w14:paraId="38B601AB">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43</w:t>
            </w:r>
          </w:p>
        </w:tc>
        <w:tc>
          <w:tcPr>
            <w:tcW w:w="561" w:type="pct"/>
            <w:shd w:val="clear" w:color="auto" w:fill="auto"/>
            <w:vAlign w:val="center"/>
          </w:tcPr>
          <w:p w14:paraId="714A3417">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94</w:t>
            </w:r>
          </w:p>
        </w:tc>
        <w:tc>
          <w:tcPr>
            <w:tcW w:w="712" w:type="pct"/>
            <w:shd w:val="clear" w:color="auto" w:fill="auto"/>
            <w:noWrap/>
            <w:vAlign w:val="center"/>
          </w:tcPr>
          <w:p w14:paraId="62B43562">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137</w:t>
            </w:r>
          </w:p>
        </w:tc>
        <w:tc>
          <w:tcPr>
            <w:tcW w:w="1064" w:type="pct"/>
            <w:shd w:val="clear" w:color="auto" w:fill="auto"/>
            <w:noWrap/>
            <w:vAlign w:val="center"/>
          </w:tcPr>
          <w:p w14:paraId="475DAB98">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2.61</w:t>
            </w:r>
          </w:p>
        </w:tc>
      </w:tr>
      <w:tr w14:paraId="47145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shd w:val="clear" w:color="auto" w:fill="auto"/>
            <w:vAlign w:val="center"/>
          </w:tcPr>
          <w:p w14:paraId="0303D741">
            <w:pPr>
              <w:widowControl/>
              <w:adjustRightInd w:val="0"/>
              <w:snapToGrid w:val="0"/>
              <w:jc w:val="center"/>
              <w:rPr>
                <w:color w:val="000000"/>
                <w:kern w:val="0"/>
                <w:szCs w:val="21"/>
              </w:rPr>
            </w:pPr>
            <w:r>
              <w:rPr>
                <w:color w:val="000000"/>
                <w:kern w:val="0"/>
                <w:szCs w:val="21"/>
              </w:rPr>
              <w:t>3</w:t>
            </w:r>
          </w:p>
        </w:tc>
        <w:tc>
          <w:tcPr>
            <w:tcW w:w="1619" w:type="pct"/>
            <w:shd w:val="clear" w:color="auto" w:fill="auto"/>
            <w:vAlign w:val="center"/>
          </w:tcPr>
          <w:p w14:paraId="5A67D7EE">
            <w:pPr>
              <w:widowControl/>
              <w:adjustRightInd w:val="0"/>
              <w:snapToGrid w:val="0"/>
              <w:rPr>
                <w:color w:val="000000"/>
                <w:kern w:val="0"/>
                <w:szCs w:val="21"/>
              </w:rPr>
            </w:pPr>
            <w:r>
              <w:rPr>
                <w:rFonts w:hint="eastAsia"/>
                <w:color w:val="000000"/>
                <w:kern w:val="0"/>
                <w:szCs w:val="21"/>
              </w:rPr>
              <w:t>国有企业</w:t>
            </w:r>
          </w:p>
        </w:tc>
        <w:tc>
          <w:tcPr>
            <w:tcW w:w="571" w:type="pct"/>
            <w:shd w:val="clear" w:color="auto" w:fill="auto"/>
            <w:vAlign w:val="center"/>
          </w:tcPr>
          <w:p w14:paraId="45B97855">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46</w:t>
            </w:r>
          </w:p>
        </w:tc>
        <w:tc>
          <w:tcPr>
            <w:tcW w:w="561" w:type="pct"/>
            <w:shd w:val="clear" w:color="auto" w:fill="auto"/>
            <w:vAlign w:val="center"/>
          </w:tcPr>
          <w:p w14:paraId="303E3F64">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18</w:t>
            </w:r>
          </w:p>
        </w:tc>
        <w:tc>
          <w:tcPr>
            <w:tcW w:w="712" w:type="pct"/>
            <w:shd w:val="clear" w:color="auto" w:fill="auto"/>
            <w:noWrap/>
            <w:vAlign w:val="center"/>
          </w:tcPr>
          <w:p w14:paraId="67290B40">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64</w:t>
            </w:r>
          </w:p>
        </w:tc>
        <w:tc>
          <w:tcPr>
            <w:tcW w:w="1064" w:type="pct"/>
            <w:shd w:val="clear" w:color="auto" w:fill="auto"/>
            <w:noWrap/>
            <w:vAlign w:val="center"/>
          </w:tcPr>
          <w:p w14:paraId="10E8FCAE">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1.22</w:t>
            </w:r>
          </w:p>
        </w:tc>
      </w:tr>
      <w:tr w14:paraId="31DA8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shd w:val="clear" w:color="auto" w:fill="auto"/>
            <w:vAlign w:val="center"/>
          </w:tcPr>
          <w:p w14:paraId="4300A9AA">
            <w:pPr>
              <w:widowControl/>
              <w:adjustRightInd w:val="0"/>
              <w:snapToGrid w:val="0"/>
              <w:jc w:val="center"/>
              <w:rPr>
                <w:color w:val="000000"/>
                <w:kern w:val="0"/>
                <w:szCs w:val="21"/>
              </w:rPr>
            </w:pPr>
            <w:r>
              <w:rPr>
                <w:color w:val="000000"/>
                <w:kern w:val="0"/>
                <w:szCs w:val="21"/>
              </w:rPr>
              <w:t>4</w:t>
            </w:r>
          </w:p>
        </w:tc>
        <w:tc>
          <w:tcPr>
            <w:tcW w:w="1619" w:type="pct"/>
            <w:shd w:val="clear" w:color="auto" w:fill="auto"/>
            <w:vAlign w:val="center"/>
          </w:tcPr>
          <w:p w14:paraId="30A279CB">
            <w:pPr>
              <w:widowControl/>
              <w:adjustRightInd w:val="0"/>
              <w:snapToGrid w:val="0"/>
              <w:rPr>
                <w:color w:val="000000"/>
                <w:kern w:val="0"/>
                <w:szCs w:val="21"/>
              </w:rPr>
            </w:pPr>
            <w:r>
              <w:rPr>
                <w:rFonts w:hint="eastAsia"/>
                <w:color w:val="000000"/>
                <w:kern w:val="0"/>
                <w:szCs w:val="21"/>
              </w:rPr>
              <w:t>非国有企业</w:t>
            </w:r>
          </w:p>
        </w:tc>
        <w:tc>
          <w:tcPr>
            <w:tcW w:w="571" w:type="pct"/>
            <w:shd w:val="clear" w:color="auto" w:fill="auto"/>
            <w:vAlign w:val="center"/>
          </w:tcPr>
          <w:p w14:paraId="2594FE95">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2344</w:t>
            </w:r>
          </w:p>
        </w:tc>
        <w:tc>
          <w:tcPr>
            <w:tcW w:w="561" w:type="pct"/>
            <w:shd w:val="clear" w:color="auto" w:fill="auto"/>
            <w:vAlign w:val="center"/>
          </w:tcPr>
          <w:p w14:paraId="3929ADCB">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2499</w:t>
            </w:r>
          </w:p>
        </w:tc>
        <w:tc>
          <w:tcPr>
            <w:tcW w:w="712" w:type="pct"/>
            <w:shd w:val="clear" w:color="auto" w:fill="auto"/>
            <w:noWrap/>
            <w:vAlign w:val="center"/>
          </w:tcPr>
          <w:p w14:paraId="42DDA9B6">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4843</w:t>
            </w:r>
          </w:p>
        </w:tc>
        <w:tc>
          <w:tcPr>
            <w:tcW w:w="1064" w:type="pct"/>
            <w:shd w:val="clear" w:color="auto" w:fill="auto"/>
            <w:noWrap/>
            <w:vAlign w:val="center"/>
          </w:tcPr>
          <w:p w14:paraId="1FA4A14D">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92.14</w:t>
            </w:r>
          </w:p>
        </w:tc>
      </w:tr>
      <w:tr w14:paraId="53D78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shd w:val="clear" w:color="auto" w:fill="auto"/>
            <w:vAlign w:val="center"/>
          </w:tcPr>
          <w:p w14:paraId="50CA16A1">
            <w:pPr>
              <w:widowControl/>
              <w:adjustRightInd w:val="0"/>
              <w:snapToGrid w:val="0"/>
              <w:jc w:val="center"/>
              <w:rPr>
                <w:color w:val="000000"/>
                <w:kern w:val="0"/>
                <w:szCs w:val="21"/>
              </w:rPr>
            </w:pPr>
            <w:r>
              <w:rPr>
                <w:color w:val="000000"/>
                <w:kern w:val="0"/>
                <w:szCs w:val="21"/>
              </w:rPr>
              <w:t>5</w:t>
            </w:r>
          </w:p>
        </w:tc>
        <w:tc>
          <w:tcPr>
            <w:tcW w:w="1619" w:type="pct"/>
            <w:shd w:val="clear" w:color="auto" w:fill="auto"/>
            <w:vAlign w:val="center"/>
          </w:tcPr>
          <w:p w14:paraId="3D318C51">
            <w:pPr>
              <w:widowControl/>
              <w:adjustRightInd w:val="0"/>
              <w:snapToGrid w:val="0"/>
              <w:rPr>
                <w:color w:val="000000"/>
                <w:kern w:val="0"/>
                <w:szCs w:val="21"/>
              </w:rPr>
            </w:pPr>
            <w:r>
              <w:rPr>
                <w:rFonts w:hint="eastAsia"/>
                <w:color w:val="000000"/>
                <w:kern w:val="0"/>
                <w:szCs w:val="21"/>
              </w:rPr>
              <w:t>自由职业</w:t>
            </w:r>
          </w:p>
        </w:tc>
        <w:tc>
          <w:tcPr>
            <w:tcW w:w="571" w:type="pct"/>
            <w:shd w:val="clear" w:color="auto" w:fill="auto"/>
            <w:vAlign w:val="center"/>
          </w:tcPr>
          <w:p w14:paraId="4D42E639">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w:t>
            </w:r>
          </w:p>
        </w:tc>
        <w:tc>
          <w:tcPr>
            <w:tcW w:w="561" w:type="pct"/>
            <w:shd w:val="clear" w:color="auto" w:fill="auto"/>
            <w:vAlign w:val="center"/>
          </w:tcPr>
          <w:p w14:paraId="7E64A6E2">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0</w:t>
            </w:r>
          </w:p>
        </w:tc>
        <w:tc>
          <w:tcPr>
            <w:tcW w:w="712" w:type="pct"/>
            <w:shd w:val="clear" w:color="auto" w:fill="auto"/>
            <w:noWrap/>
            <w:vAlign w:val="center"/>
          </w:tcPr>
          <w:p w14:paraId="39929BC9">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w:t>
            </w:r>
          </w:p>
        </w:tc>
        <w:tc>
          <w:tcPr>
            <w:tcW w:w="1064" w:type="pct"/>
            <w:shd w:val="clear" w:color="auto" w:fill="auto"/>
            <w:noWrap/>
            <w:vAlign w:val="center"/>
          </w:tcPr>
          <w:p w14:paraId="4708A137">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0.02</w:t>
            </w:r>
          </w:p>
        </w:tc>
      </w:tr>
      <w:tr w14:paraId="750B8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shd w:val="clear" w:color="auto" w:fill="auto"/>
            <w:vAlign w:val="center"/>
          </w:tcPr>
          <w:p w14:paraId="4DD4266F">
            <w:pPr>
              <w:widowControl/>
              <w:adjustRightInd w:val="0"/>
              <w:snapToGrid w:val="0"/>
              <w:jc w:val="center"/>
              <w:rPr>
                <w:color w:val="000000"/>
                <w:kern w:val="0"/>
                <w:szCs w:val="21"/>
              </w:rPr>
            </w:pPr>
            <w:r>
              <w:rPr>
                <w:color w:val="000000"/>
                <w:kern w:val="0"/>
                <w:szCs w:val="21"/>
              </w:rPr>
              <w:t>6</w:t>
            </w:r>
          </w:p>
        </w:tc>
        <w:tc>
          <w:tcPr>
            <w:tcW w:w="1619" w:type="pct"/>
            <w:shd w:val="clear" w:color="auto" w:fill="auto"/>
            <w:vAlign w:val="center"/>
          </w:tcPr>
          <w:p w14:paraId="14C96F02">
            <w:pPr>
              <w:widowControl/>
              <w:adjustRightInd w:val="0"/>
              <w:snapToGrid w:val="0"/>
              <w:rPr>
                <w:color w:val="000000"/>
                <w:kern w:val="0"/>
                <w:szCs w:val="21"/>
              </w:rPr>
            </w:pPr>
            <w:r>
              <w:rPr>
                <w:rFonts w:hint="eastAsia"/>
                <w:color w:val="000000"/>
                <w:kern w:val="0"/>
                <w:szCs w:val="21"/>
              </w:rPr>
              <w:t>其他</w:t>
            </w:r>
          </w:p>
        </w:tc>
        <w:tc>
          <w:tcPr>
            <w:tcW w:w="571" w:type="pct"/>
            <w:shd w:val="clear" w:color="auto" w:fill="auto"/>
            <w:vAlign w:val="center"/>
          </w:tcPr>
          <w:p w14:paraId="0C145A5D">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166</w:t>
            </w:r>
          </w:p>
        </w:tc>
        <w:tc>
          <w:tcPr>
            <w:tcW w:w="561" w:type="pct"/>
            <w:shd w:val="clear" w:color="auto" w:fill="auto"/>
            <w:vAlign w:val="center"/>
          </w:tcPr>
          <w:p w14:paraId="70B64D0A">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19</w:t>
            </w:r>
          </w:p>
        </w:tc>
        <w:tc>
          <w:tcPr>
            <w:tcW w:w="712" w:type="pct"/>
            <w:shd w:val="clear" w:color="auto" w:fill="auto"/>
            <w:noWrap/>
            <w:vAlign w:val="center"/>
          </w:tcPr>
          <w:p w14:paraId="727580EE">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185</w:t>
            </w:r>
          </w:p>
        </w:tc>
        <w:tc>
          <w:tcPr>
            <w:tcW w:w="1064" w:type="pct"/>
            <w:shd w:val="clear" w:color="auto" w:fill="auto"/>
            <w:noWrap/>
            <w:vAlign w:val="center"/>
          </w:tcPr>
          <w:p w14:paraId="604A13EA">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3.52</w:t>
            </w:r>
          </w:p>
        </w:tc>
      </w:tr>
      <w:tr w14:paraId="51483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shd w:val="clear" w:color="auto" w:fill="auto"/>
            <w:vAlign w:val="center"/>
          </w:tcPr>
          <w:p w14:paraId="02D8C2CE">
            <w:pPr>
              <w:widowControl/>
              <w:adjustRightInd w:val="0"/>
              <w:snapToGrid w:val="0"/>
              <w:jc w:val="center"/>
              <w:rPr>
                <w:color w:val="000000"/>
                <w:kern w:val="0"/>
                <w:szCs w:val="21"/>
              </w:rPr>
            </w:pPr>
          </w:p>
        </w:tc>
        <w:tc>
          <w:tcPr>
            <w:tcW w:w="1619" w:type="pct"/>
            <w:shd w:val="clear" w:color="auto" w:fill="auto"/>
            <w:vAlign w:val="center"/>
          </w:tcPr>
          <w:p w14:paraId="662C2D38">
            <w:pPr>
              <w:widowControl/>
              <w:adjustRightInd w:val="0"/>
              <w:snapToGrid w:val="0"/>
              <w:jc w:val="center"/>
              <w:rPr>
                <w:color w:val="000000"/>
                <w:kern w:val="0"/>
                <w:szCs w:val="21"/>
              </w:rPr>
            </w:pPr>
            <w:r>
              <w:rPr>
                <w:rFonts w:hint="eastAsia"/>
                <w:color w:val="000000"/>
                <w:kern w:val="0"/>
                <w:szCs w:val="21"/>
              </w:rPr>
              <w:t>合计</w:t>
            </w:r>
          </w:p>
        </w:tc>
        <w:tc>
          <w:tcPr>
            <w:tcW w:w="571" w:type="pct"/>
            <w:shd w:val="clear" w:color="auto" w:fill="auto"/>
            <w:vAlign w:val="center"/>
          </w:tcPr>
          <w:p w14:paraId="07A7DB2B">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2623</w:t>
            </w:r>
          </w:p>
        </w:tc>
        <w:tc>
          <w:tcPr>
            <w:tcW w:w="561" w:type="pct"/>
            <w:shd w:val="clear" w:color="auto" w:fill="auto"/>
            <w:vAlign w:val="center"/>
          </w:tcPr>
          <w:p w14:paraId="5E602BDF">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2633</w:t>
            </w:r>
          </w:p>
        </w:tc>
        <w:tc>
          <w:tcPr>
            <w:tcW w:w="712" w:type="pct"/>
            <w:shd w:val="clear" w:color="auto" w:fill="auto"/>
            <w:noWrap/>
            <w:vAlign w:val="center"/>
          </w:tcPr>
          <w:p w14:paraId="288D6CC1">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5256</w:t>
            </w:r>
          </w:p>
        </w:tc>
        <w:tc>
          <w:tcPr>
            <w:tcW w:w="1064" w:type="pct"/>
            <w:shd w:val="clear" w:color="auto" w:fill="auto"/>
            <w:noWrap/>
            <w:vAlign w:val="center"/>
          </w:tcPr>
          <w:p w14:paraId="2EC295B6">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100.00</w:t>
            </w:r>
          </w:p>
        </w:tc>
      </w:tr>
    </w:tbl>
    <w:p w14:paraId="16DBE8AD">
      <w:pPr>
        <w:adjustRightInd w:val="0"/>
        <w:snapToGrid w:val="0"/>
        <w:spacing w:line="520" w:lineRule="exact"/>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不同学科门类2024届毕业生的就业单位性质流向详见附表二。</w:t>
      </w:r>
    </w:p>
    <w:p w14:paraId="6989E831">
      <w:pPr>
        <w:pStyle w:val="4"/>
        <w:numPr>
          <w:ilvl w:val="0"/>
          <w:numId w:val="9"/>
        </w:numPr>
        <w:adjustRightInd w:val="0"/>
        <w:spacing w:before="0" w:after="0" w:line="520" w:lineRule="exact"/>
        <w:ind w:left="0" w:firstLine="562" w:firstLineChars="200"/>
        <w:rPr>
          <w:rFonts w:ascii="楷体" w:hAnsi="楷体" w:eastAsia="楷体"/>
          <w:sz w:val="28"/>
          <w:szCs w:val="30"/>
        </w:rPr>
      </w:pPr>
      <w:bookmarkStart w:id="47" w:name="_Toc178452585"/>
      <w:r>
        <w:rPr>
          <w:rFonts w:ascii="楷体" w:hAnsi="楷体" w:eastAsia="楷体"/>
          <w:sz w:val="28"/>
          <w:szCs w:val="30"/>
        </w:rPr>
        <w:t>就业行业流向</w:t>
      </w:r>
      <w:bookmarkEnd w:id="47"/>
    </w:p>
    <w:p w14:paraId="24808107">
      <w:pPr>
        <w:adjustRightInd w:val="0"/>
        <w:snapToGrid w:val="0"/>
        <w:spacing w:line="520" w:lineRule="exact"/>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2024届</w:t>
      </w:r>
      <w:r>
        <w:rPr>
          <w:rFonts w:ascii="宋体" w:hAnsi="宋体"/>
          <w:color w:val="000000" w:themeColor="text1"/>
          <w:sz w:val="24"/>
          <w14:textFill>
            <w14:solidFill>
              <w14:schemeClr w14:val="tx1"/>
            </w14:solidFill>
          </w14:textFill>
        </w:rPr>
        <w:t>毕业生</w:t>
      </w:r>
      <w:r>
        <w:rPr>
          <w:rFonts w:hint="eastAsia" w:ascii="宋体" w:hAnsi="宋体"/>
          <w:color w:val="000000" w:themeColor="text1"/>
          <w:sz w:val="24"/>
          <w14:textFill>
            <w14:solidFill>
              <w14:schemeClr w14:val="tx1"/>
            </w14:solidFill>
          </w14:textFill>
        </w:rPr>
        <w:t>就业行业流向前五位是制造业（1</w:t>
      </w:r>
      <w:r>
        <w:rPr>
          <w:rFonts w:ascii="宋体" w:hAnsi="宋体"/>
          <w:color w:val="000000" w:themeColor="text1"/>
          <w:sz w:val="24"/>
          <w14:textFill>
            <w14:solidFill>
              <w14:schemeClr w14:val="tx1"/>
            </w14:solidFill>
          </w14:textFill>
        </w:rPr>
        <w:t>9.71</w:t>
      </w:r>
      <w:r>
        <w:rPr>
          <w:rFonts w:hint="eastAsia" w:ascii="宋体" w:hAnsi="宋体"/>
          <w:color w:val="000000" w:themeColor="text1"/>
          <w:sz w:val="24"/>
          <w14:textFill>
            <w14:solidFill>
              <w14:schemeClr w14:val="tx1"/>
            </w14:solidFill>
          </w14:textFill>
        </w:rPr>
        <w:t>%），批发和零售业（1</w:t>
      </w:r>
      <w:r>
        <w:rPr>
          <w:rFonts w:ascii="宋体" w:hAnsi="宋体"/>
          <w:color w:val="000000" w:themeColor="text1"/>
          <w:sz w:val="24"/>
          <w14:textFill>
            <w14:solidFill>
              <w14:schemeClr w14:val="tx1"/>
            </w14:solidFill>
          </w14:textFill>
        </w:rPr>
        <w:t>8.87</w:t>
      </w:r>
      <w:r>
        <w:rPr>
          <w:rFonts w:hint="eastAsia" w:ascii="宋体" w:hAnsi="宋体"/>
          <w:color w:val="000000" w:themeColor="text1"/>
          <w:sz w:val="24"/>
          <w14:textFill>
            <w14:solidFill>
              <w14:schemeClr w14:val="tx1"/>
            </w14:solidFill>
          </w14:textFill>
        </w:rPr>
        <w:t>%），建筑业（1</w:t>
      </w:r>
      <w:r>
        <w:rPr>
          <w:rFonts w:ascii="宋体" w:hAnsi="宋体"/>
          <w:color w:val="000000" w:themeColor="text1"/>
          <w:sz w:val="24"/>
          <w14:textFill>
            <w14:solidFill>
              <w14:schemeClr w14:val="tx1"/>
            </w14:solidFill>
          </w14:textFill>
        </w:rPr>
        <w:t>0.41</w:t>
      </w:r>
      <w:r>
        <w:rPr>
          <w:rFonts w:hint="eastAsia" w:ascii="宋体" w:hAnsi="宋体"/>
          <w:color w:val="000000" w:themeColor="text1"/>
          <w:sz w:val="24"/>
          <w14:textFill>
            <w14:solidFill>
              <w14:schemeClr w14:val="tx1"/>
            </w14:solidFill>
          </w14:textFill>
        </w:rPr>
        <w:t>%），租赁和商务服务业（9</w:t>
      </w:r>
      <w:r>
        <w:rPr>
          <w:rFonts w:ascii="宋体" w:hAnsi="宋体"/>
          <w:color w:val="000000" w:themeColor="text1"/>
          <w:sz w:val="24"/>
          <w14:textFill>
            <w14:solidFill>
              <w14:schemeClr w14:val="tx1"/>
            </w14:solidFill>
          </w14:textFill>
        </w:rPr>
        <w:t>.17</w:t>
      </w:r>
      <w:r>
        <w:rPr>
          <w:rFonts w:hint="eastAsia" w:ascii="宋体" w:hAnsi="宋体"/>
          <w:color w:val="000000" w:themeColor="text1"/>
          <w:sz w:val="24"/>
          <w14:textFill>
            <w14:solidFill>
              <w14:schemeClr w14:val="tx1"/>
            </w14:solidFill>
          </w14:textFill>
        </w:rPr>
        <w:t>%），信息传输、软件和信息技术服务业（8</w:t>
      </w:r>
      <w:r>
        <w:rPr>
          <w:rFonts w:ascii="宋体" w:hAnsi="宋体"/>
          <w:color w:val="000000" w:themeColor="text1"/>
          <w:sz w:val="24"/>
          <w14:textFill>
            <w14:solidFill>
              <w14:schemeClr w14:val="tx1"/>
            </w14:solidFill>
          </w14:textFill>
        </w:rPr>
        <w:t>.98</w:t>
      </w:r>
      <w:r>
        <w:rPr>
          <w:rFonts w:hint="eastAsia" w:ascii="宋体" w:hAnsi="宋体"/>
          <w:color w:val="000000" w:themeColor="text1"/>
          <w:sz w:val="24"/>
          <w14:textFill>
            <w14:solidFill>
              <w14:schemeClr w14:val="tx1"/>
            </w14:solidFill>
          </w14:textFill>
        </w:rPr>
        <w:t>%）。不同性别2024届毕业生的就业行业流向如下表所示：</w:t>
      </w:r>
    </w:p>
    <w:p w14:paraId="4DC19C53">
      <w:pPr>
        <w:pStyle w:val="22"/>
        <w:snapToGrid w:val="0"/>
        <w:spacing w:before="62" w:beforeLines="20" w:after="62" w:afterLines="20"/>
        <w:ind w:left="0" w:leftChars="0"/>
        <w:rPr>
          <w:rFonts w:ascii="宋体" w:hAnsi="宋体"/>
          <w:b w:val="0"/>
          <w:sz w:val="21"/>
          <w:szCs w:val="21"/>
        </w:rPr>
      </w:pPr>
      <w:bookmarkStart w:id="48" w:name="_Toc178452562"/>
      <w:r>
        <w:rPr>
          <w:rFonts w:hint="eastAsia" w:ascii="宋体" w:hAnsi="宋体"/>
          <w:b w:val="0"/>
          <w:sz w:val="21"/>
          <w:szCs w:val="21"/>
        </w:rPr>
        <w:t>表</w:t>
      </w:r>
      <w:r>
        <w:rPr>
          <w:rFonts w:ascii="宋体" w:hAnsi="宋体"/>
          <w:b w:val="0"/>
          <w:sz w:val="21"/>
          <w:szCs w:val="21"/>
        </w:rPr>
        <w:fldChar w:fldCharType="begin"/>
      </w:r>
      <w:r>
        <w:rPr>
          <w:rFonts w:ascii="宋体" w:hAnsi="宋体"/>
          <w:b w:val="0"/>
          <w:sz w:val="21"/>
          <w:szCs w:val="21"/>
        </w:rPr>
        <w:instrText xml:space="preserve"> </w:instrText>
      </w:r>
      <w:r>
        <w:rPr>
          <w:rFonts w:hint="eastAsia" w:ascii="宋体" w:hAnsi="宋体"/>
          <w:b w:val="0"/>
          <w:sz w:val="21"/>
          <w:szCs w:val="21"/>
        </w:rPr>
        <w:instrText xml:space="preserve">SEQ 表 \* ARABIC</w:instrText>
      </w:r>
      <w:r>
        <w:rPr>
          <w:rFonts w:ascii="宋体" w:hAnsi="宋体"/>
          <w:b w:val="0"/>
          <w:sz w:val="21"/>
          <w:szCs w:val="21"/>
        </w:rPr>
        <w:instrText xml:space="preserve"> </w:instrText>
      </w:r>
      <w:r>
        <w:rPr>
          <w:rFonts w:ascii="宋体" w:hAnsi="宋体"/>
          <w:b w:val="0"/>
          <w:sz w:val="21"/>
          <w:szCs w:val="21"/>
        </w:rPr>
        <w:fldChar w:fldCharType="separate"/>
      </w:r>
      <w:r>
        <w:rPr>
          <w:rFonts w:ascii="宋体" w:hAnsi="宋体"/>
          <w:b w:val="0"/>
          <w:sz w:val="21"/>
          <w:szCs w:val="21"/>
        </w:rPr>
        <w:t>17</w:t>
      </w:r>
      <w:r>
        <w:rPr>
          <w:rFonts w:ascii="宋体" w:hAnsi="宋体"/>
          <w:b w:val="0"/>
          <w:sz w:val="21"/>
          <w:szCs w:val="21"/>
        </w:rPr>
        <w:fldChar w:fldCharType="end"/>
      </w:r>
      <w:r>
        <w:rPr>
          <w:rFonts w:hint="eastAsia" w:ascii="宋体" w:hAnsi="宋体"/>
          <w:b w:val="0"/>
          <w:sz w:val="21"/>
          <w:szCs w:val="21"/>
        </w:rPr>
        <w:t>.不同性别2024届</w:t>
      </w:r>
      <w:r>
        <w:rPr>
          <w:rFonts w:ascii="宋体" w:hAnsi="宋体"/>
          <w:b w:val="0"/>
          <w:sz w:val="21"/>
          <w:szCs w:val="21"/>
        </w:rPr>
        <w:t>毕业生</w:t>
      </w:r>
      <w:r>
        <w:rPr>
          <w:rFonts w:hint="eastAsia" w:ascii="宋体" w:hAnsi="宋体"/>
          <w:b w:val="0"/>
          <w:sz w:val="21"/>
          <w:szCs w:val="21"/>
        </w:rPr>
        <w:t>的就业行业流向</w:t>
      </w:r>
      <w:bookmarkEnd w:id="48"/>
    </w:p>
    <w:tbl>
      <w:tblPr>
        <w:tblStyle w:val="88"/>
        <w:tblW w:w="5000" w:type="pct"/>
        <w:jc w:val="center"/>
        <w:tblCaption w:val="jylx_hylx_xb"/>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3950"/>
        <w:gridCol w:w="704"/>
        <w:gridCol w:w="704"/>
        <w:gridCol w:w="1171"/>
        <w:gridCol w:w="1289"/>
      </w:tblGrid>
      <w:tr w14:paraId="552CF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13" w:type="pct"/>
            <w:shd w:val="clear" w:color="auto" w:fill="auto"/>
            <w:vAlign w:val="center"/>
          </w:tcPr>
          <w:p w14:paraId="3079CA48">
            <w:pPr>
              <w:widowControl/>
              <w:adjustRightInd w:val="0"/>
              <w:snapToGrid w:val="0"/>
              <w:jc w:val="center"/>
              <w:rPr>
                <w:b/>
                <w:bCs/>
                <w:color w:val="000000"/>
                <w:kern w:val="0"/>
                <w:szCs w:val="21"/>
              </w:rPr>
            </w:pPr>
            <w:r>
              <w:rPr>
                <w:b/>
                <w:bCs/>
                <w:color w:val="000000"/>
                <w:kern w:val="0"/>
                <w:szCs w:val="21"/>
              </w:rPr>
              <w:t>序号</w:t>
            </w:r>
          </w:p>
        </w:tc>
        <w:tc>
          <w:tcPr>
            <w:tcW w:w="2317" w:type="pct"/>
            <w:shd w:val="clear" w:color="auto" w:fill="auto"/>
            <w:vAlign w:val="center"/>
          </w:tcPr>
          <w:p w14:paraId="78B1429F">
            <w:pPr>
              <w:widowControl/>
              <w:adjustRightInd w:val="0"/>
              <w:snapToGrid w:val="0"/>
              <w:jc w:val="center"/>
              <w:rPr>
                <w:b/>
                <w:bCs/>
                <w:color w:val="000000"/>
                <w:kern w:val="0"/>
                <w:szCs w:val="21"/>
              </w:rPr>
            </w:pPr>
            <w:r>
              <w:rPr>
                <w:rFonts w:hint="eastAsia"/>
                <w:b/>
                <w:bCs/>
                <w:color w:val="000000"/>
                <w:kern w:val="0"/>
                <w:szCs w:val="21"/>
              </w:rPr>
              <w:t>行业名称</w:t>
            </w:r>
          </w:p>
        </w:tc>
        <w:tc>
          <w:tcPr>
            <w:tcW w:w="413" w:type="pct"/>
            <w:shd w:val="clear" w:color="auto" w:fill="auto"/>
            <w:vAlign w:val="center"/>
          </w:tcPr>
          <w:p w14:paraId="14677745">
            <w:pPr>
              <w:widowControl/>
              <w:adjustRightInd w:val="0"/>
              <w:snapToGrid w:val="0"/>
              <w:jc w:val="center"/>
              <w:rPr>
                <w:b/>
                <w:bCs/>
                <w:color w:val="000000"/>
                <w:kern w:val="0"/>
                <w:szCs w:val="21"/>
              </w:rPr>
            </w:pPr>
            <w:r>
              <w:rPr>
                <w:rFonts w:hint="eastAsia"/>
                <w:b/>
                <w:bCs/>
                <w:color w:val="000000"/>
                <w:kern w:val="0"/>
                <w:szCs w:val="21"/>
              </w:rPr>
              <w:t>男生</w:t>
            </w:r>
          </w:p>
        </w:tc>
        <w:tc>
          <w:tcPr>
            <w:tcW w:w="413" w:type="pct"/>
            <w:shd w:val="clear" w:color="auto" w:fill="auto"/>
            <w:vAlign w:val="center"/>
          </w:tcPr>
          <w:p w14:paraId="296D7F8A">
            <w:pPr>
              <w:widowControl/>
              <w:adjustRightInd w:val="0"/>
              <w:snapToGrid w:val="0"/>
              <w:jc w:val="center"/>
              <w:rPr>
                <w:b/>
                <w:bCs/>
                <w:color w:val="000000"/>
                <w:kern w:val="0"/>
                <w:szCs w:val="21"/>
              </w:rPr>
            </w:pPr>
            <w:r>
              <w:rPr>
                <w:rFonts w:hint="eastAsia"/>
                <w:b/>
                <w:bCs/>
                <w:color w:val="000000"/>
                <w:kern w:val="0"/>
                <w:szCs w:val="21"/>
              </w:rPr>
              <w:t>女生</w:t>
            </w:r>
          </w:p>
        </w:tc>
        <w:tc>
          <w:tcPr>
            <w:tcW w:w="687" w:type="pct"/>
            <w:shd w:val="clear" w:color="auto" w:fill="auto"/>
            <w:noWrap/>
            <w:vAlign w:val="center"/>
          </w:tcPr>
          <w:p w14:paraId="0E413B07">
            <w:pPr>
              <w:widowControl/>
              <w:adjustRightInd w:val="0"/>
              <w:snapToGrid w:val="0"/>
              <w:jc w:val="center"/>
              <w:rPr>
                <w:b/>
                <w:bCs/>
                <w:color w:val="000000"/>
                <w:kern w:val="0"/>
                <w:szCs w:val="21"/>
              </w:rPr>
            </w:pPr>
            <w:r>
              <w:rPr>
                <w:rFonts w:hint="eastAsia"/>
                <w:b/>
                <w:bCs/>
                <w:color w:val="000000"/>
                <w:kern w:val="0"/>
                <w:szCs w:val="21"/>
              </w:rPr>
              <w:t>合计</w:t>
            </w:r>
            <w:r>
              <w:rPr>
                <w:b/>
                <w:bCs/>
                <w:color w:val="000000"/>
                <w:kern w:val="0"/>
                <w:szCs w:val="21"/>
              </w:rPr>
              <w:t>人数</w:t>
            </w:r>
          </w:p>
        </w:tc>
        <w:tc>
          <w:tcPr>
            <w:tcW w:w="756" w:type="pct"/>
            <w:shd w:val="clear" w:color="auto" w:fill="auto"/>
            <w:noWrap/>
            <w:vAlign w:val="center"/>
          </w:tcPr>
          <w:p w14:paraId="2A440731">
            <w:pPr>
              <w:widowControl/>
              <w:adjustRightInd w:val="0"/>
              <w:snapToGrid w:val="0"/>
              <w:jc w:val="center"/>
              <w:rPr>
                <w:b/>
                <w:bCs/>
                <w:color w:val="000000"/>
                <w:kern w:val="0"/>
                <w:szCs w:val="21"/>
              </w:rPr>
            </w:pPr>
            <w:r>
              <w:rPr>
                <w:rFonts w:hint="eastAsia"/>
                <w:b/>
                <w:bCs/>
                <w:color w:val="000000"/>
                <w:kern w:val="0"/>
                <w:szCs w:val="21"/>
              </w:rPr>
              <w:t>所占比例</w:t>
            </w:r>
            <w:r>
              <w:rPr>
                <w:rFonts w:hint="eastAsia" w:asciiTheme="minorEastAsia" w:hAnsiTheme="minorEastAsia"/>
                <w:b/>
                <w:szCs w:val="21"/>
              </w:rPr>
              <w:t>%</w:t>
            </w:r>
          </w:p>
        </w:tc>
      </w:tr>
      <w:tr w14:paraId="700C5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shd w:val="clear" w:color="auto" w:fill="auto"/>
            <w:vAlign w:val="center"/>
          </w:tcPr>
          <w:p w14:paraId="3C91A07F">
            <w:pPr>
              <w:widowControl/>
              <w:adjustRightInd w:val="0"/>
              <w:snapToGrid w:val="0"/>
              <w:jc w:val="center"/>
              <w:rPr>
                <w:color w:val="000000"/>
                <w:kern w:val="0"/>
                <w:szCs w:val="21"/>
              </w:rPr>
            </w:pPr>
            <w:r>
              <w:rPr>
                <w:color w:val="000000"/>
                <w:kern w:val="0"/>
                <w:szCs w:val="21"/>
              </w:rPr>
              <w:t>1</w:t>
            </w:r>
          </w:p>
        </w:tc>
        <w:tc>
          <w:tcPr>
            <w:tcW w:w="2317" w:type="pct"/>
            <w:shd w:val="clear" w:color="auto" w:fill="auto"/>
            <w:vAlign w:val="center"/>
          </w:tcPr>
          <w:p w14:paraId="4AF71414">
            <w:pPr>
              <w:widowControl/>
              <w:adjustRightInd w:val="0"/>
              <w:snapToGrid w:val="0"/>
              <w:rPr>
                <w:color w:val="000000"/>
                <w:kern w:val="0"/>
                <w:szCs w:val="21"/>
              </w:rPr>
            </w:pPr>
            <w:r>
              <w:rPr>
                <w:rFonts w:hint="eastAsia"/>
                <w:color w:val="000000"/>
                <w:kern w:val="0"/>
                <w:szCs w:val="21"/>
              </w:rPr>
              <w:t>制造业</w:t>
            </w:r>
          </w:p>
        </w:tc>
        <w:tc>
          <w:tcPr>
            <w:tcW w:w="413" w:type="pct"/>
            <w:shd w:val="clear" w:color="auto" w:fill="auto"/>
            <w:vAlign w:val="center"/>
          </w:tcPr>
          <w:p w14:paraId="4A25A2E9">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564</w:t>
            </w:r>
          </w:p>
        </w:tc>
        <w:tc>
          <w:tcPr>
            <w:tcW w:w="413" w:type="pct"/>
            <w:shd w:val="clear" w:color="auto" w:fill="auto"/>
            <w:vAlign w:val="center"/>
          </w:tcPr>
          <w:p w14:paraId="3E998204">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472</w:t>
            </w:r>
          </w:p>
        </w:tc>
        <w:tc>
          <w:tcPr>
            <w:tcW w:w="687" w:type="pct"/>
            <w:shd w:val="clear" w:color="auto" w:fill="auto"/>
            <w:noWrap/>
            <w:vAlign w:val="center"/>
          </w:tcPr>
          <w:p w14:paraId="6FCEDD7B">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1036</w:t>
            </w:r>
          </w:p>
        </w:tc>
        <w:tc>
          <w:tcPr>
            <w:tcW w:w="756" w:type="pct"/>
            <w:shd w:val="clear" w:color="auto" w:fill="auto"/>
            <w:noWrap/>
            <w:vAlign w:val="center"/>
          </w:tcPr>
          <w:p w14:paraId="28607B8A">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19.71</w:t>
            </w:r>
          </w:p>
        </w:tc>
      </w:tr>
      <w:tr w14:paraId="7D72C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shd w:val="clear" w:color="auto" w:fill="auto"/>
            <w:vAlign w:val="center"/>
          </w:tcPr>
          <w:p w14:paraId="60CDF292">
            <w:pPr>
              <w:widowControl/>
              <w:adjustRightInd w:val="0"/>
              <w:snapToGrid w:val="0"/>
              <w:jc w:val="center"/>
              <w:rPr>
                <w:color w:val="000000"/>
                <w:kern w:val="0"/>
                <w:szCs w:val="21"/>
              </w:rPr>
            </w:pPr>
            <w:r>
              <w:rPr>
                <w:color w:val="000000"/>
                <w:kern w:val="0"/>
                <w:szCs w:val="21"/>
              </w:rPr>
              <w:t>2</w:t>
            </w:r>
          </w:p>
        </w:tc>
        <w:tc>
          <w:tcPr>
            <w:tcW w:w="2317" w:type="pct"/>
            <w:shd w:val="clear" w:color="auto" w:fill="auto"/>
            <w:vAlign w:val="center"/>
          </w:tcPr>
          <w:p w14:paraId="24777C0A">
            <w:pPr>
              <w:widowControl/>
              <w:adjustRightInd w:val="0"/>
              <w:snapToGrid w:val="0"/>
              <w:rPr>
                <w:color w:val="000000"/>
                <w:kern w:val="0"/>
                <w:szCs w:val="21"/>
              </w:rPr>
            </w:pPr>
            <w:r>
              <w:rPr>
                <w:rFonts w:hint="eastAsia"/>
                <w:color w:val="000000"/>
                <w:kern w:val="0"/>
                <w:szCs w:val="21"/>
              </w:rPr>
              <w:t>批发和零售业</w:t>
            </w:r>
          </w:p>
        </w:tc>
        <w:tc>
          <w:tcPr>
            <w:tcW w:w="413" w:type="pct"/>
            <w:shd w:val="clear" w:color="auto" w:fill="auto"/>
            <w:vAlign w:val="center"/>
          </w:tcPr>
          <w:p w14:paraId="725A5A71">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431</w:t>
            </w:r>
          </w:p>
        </w:tc>
        <w:tc>
          <w:tcPr>
            <w:tcW w:w="413" w:type="pct"/>
            <w:shd w:val="clear" w:color="auto" w:fill="auto"/>
            <w:vAlign w:val="center"/>
          </w:tcPr>
          <w:p w14:paraId="404C4023">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561</w:t>
            </w:r>
          </w:p>
        </w:tc>
        <w:tc>
          <w:tcPr>
            <w:tcW w:w="687" w:type="pct"/>
            <w:shd w:val="clear" w:color="auto" w:fill="auto"/>
            <w:noWrap/>
            <w:vAlign w:val="center"/>
          </w:tcPr>
          <w:p w14:paraId="3FF44328">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992</w:t>
            </w:r>
          </w:p>
        </w:tc>
        <w:tc>
          <w:tcPr>
            <w:tcW w:w="756" w:type="pct"/>
            <w:shd w:val="clear" w:color="auto" w:fill="auto"/>
            <w:noWrap/>
            <w:vAlign w:val="center"/>
          </w:tcPr>
          <w:p w14:paraId="1EA8E713">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18.87</w:t>
            </w:r>
          </w:p>
        </w:tc>
      </w:tr>
      <w:tr w14:paraId="0DE68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shd w:val="clear" w:color="auto" w:fill="auto"/>
            <w:vAlign w:val="center"/>
          </w:tcPr>
          <w:p w14:paraId="120F2004">
            <w:pPr>
              <w:widowControl/>
              <w:adjustRightInd w:val="0"/>
              <w:snapToGrid w:val="0"/>
              <w:jc w:val="center"/>
              <w:rPr>
                <w:color w:val="000000"/>
                <w:kern w:val="0"/>
                <w:szCs w:val="21"/>
              </w:rPr>
            </w:pPr>
            <w:r>
              <w:rPr>
                <w:color w:val="000000"/>
                <w:kern w:val="0"/>
                <w:szCs w:val="21"/>
              </w:rPr>
              <w:t>3</w:t>
            </w:r>
          </w:p>
        </w:tc>
        <w:tc>
          <w:tcPr>
            <w:tcW w:w="2317" w:type="pct"/>
            <w:shd w:val="clear" w:color="auto" w:fill="auto"/>
            <w:vAlign w:val="center"/>
          </w:tcPr>
          <w:p w14:paraId="3547FBEF">
            <w:pPr>
              <w:widowControl/>
              <w:adjustRightInd w:val="0"/>
              <w:snapToGrid w:val="0"/>
              <w:rPr>
                <w:color w:val="000000"/>
                <w:kern w:val="0"/>
                <w:szCs w:val="21"/>
              </w:rPr>
            </w:pPr>
            <w:r>
              <w:rPr>
                <w:rFonts w:hint="eastAsia"/>
                <w:color w:val="000000"/>
                <w:kern w:val="0"/>
                <w:szCs w:val="21"/>
              </w:rPr>
              <w:t>建筑业</w:t>
            </w:r>
          </w:p>
        </w:tc>
        <w:tc>
          <w:tcPr>
            <w:tcW w:w="413" w:type="pct"/>
            <w:shd w:val="clear" w:color="auto" w:fill="auto"/>
            <w:vAlign w:val="center"/>
          </w:tcPr>
          <w:p w14:paraId="213D6752">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301</w:t>
            </w:r>
          </w:p>
        </w:tc>
        <w:tc>
          <w:tcPr>
            <w:tcW w:w="413" w:type="pct"/>
            <w:shd w:val="clear" w:color="auto" w:fill="auto"/>
            <w:vAlign w:val="center"/>
          </w:tcPr>
          <w:p w14:paraId="7D86750A">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246</w:t>
            </w:r>
          </w:p>
        </w:tc>
        <w:tc>
          <w:tcPr>
            <w:tcW w:w="687" w:type="pct"/>
            <w:shd w:val="clear" w:color="auto" w:fill="auto"/>
            <w:noWrap/>
            <w:vAlign w:val="center"/>
          </w:tcPr>
          <w:p w14:paraId="0B7CACA5">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547</w:t>
            </w:r>
          </w:p>
        </w:tc>
        <w:tc>
          <w:tcPr>
            <w:tcW w:w="756" w:type="pct"/>
            <w:shd w:val="clear" w:color="auto" w:fill="auto"/>
            <w:noWrap/>
            <w:vAlign w:val="center"/>
          </w:tcPr>
          <w:p w14:paraId="7298431D">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10.41</w:t>
            </w:r>
          </w:p>
        </w:tc>
      </w:tr>
      <w:tr w14:paraId="503C6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shd w:val="clear" w:color="auto" w:fill="auto"/>
            <w:vAlign w:val="center"/>
          </w:tcPr>
          <w:p w14:paraId="6A20AA39">
            <w:pPr>
              <w:widowControl/>
              <w:adjustRightInd w:val="0"/>
              <w:snapToGrid w:val="0"/>
              <w:jc w:val="center"/>
              <w:rPr>
                <w:color w:val="000000"/>
                <w:kern w:val="0"/>
                <w:szCs w:val="21"/>
              </w:rPr>
            </w:pPr>
            <w:r>
              <w:rPr>
                <w:color w:val="000000"/>
                <w:kern w:val="0"/>
                <w:szCs w:val="21"/>
              </w:rPr>
              <w:t>4</w:t>
            </w:r>
          </w:p>
        </w:tc>
        <w:tc>
          <w:tcPr>
            <w:tcW w:w="2317" w:type="pct"/>
            <w:shd w:val="clear" w:color="auto" w:fill="auto"/>
            <w:vAlign w:val="center"/>
          </w:tcPr>
          <w:p w14:paraId="5E6B8B9C">
            <w:pPr>
              <w:widowControl/>
              <w:adjustRightInd w:val="0"/>
              <w:snapToGrid w:val="0"/>
              <w:rPr>
                <w:color w:val="000000"/>
                <w:kern w:val="0"/>
                <w:szCs w:val="21"/>
              </w:rPr>
            </w:pPr>
            <w:r>
              <w:rPr>
                <w:rFonts w:hint="eastAsia"/>
                <w:color w:val="000000"/>
                <w:kern w:val="0"/>
                <w:szCs w:val="21"/>
              </w:rPr>
              <w:t>租赁和商务服务业</w:t>
            </w:r>
          </w:p>
        </w:tc>
        <w:tc>
          <w:tcPr>
            <w:tcW w:w="413" w:type="pct"/>
            <w:shd w:val="clear" w:color="auto" w:fill="auto"/>
            <w:vAlign w:val="center"/>
          </w:tcPr>
          <w:p w14:paraId="654B5B08">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248</w:t>
            </w:r>
          </w:p>
        </w:tc>
        <w:tc>
          <w:tcPr>
            <w:tcW w:w="413" w:type="pct"/>
            <w:shd w:val="clear" w:color="auto" w:fill="auto"/>
            <w:vAlign w:val="center"/>
          </w:tcPr>
          <w:p w14:paraId="6DB93112">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234</w:t>
            </w:r>
          </w:p>
        </w:tc>
        <w:tc>
          <w:tcPr>
            <w:tcW w:w="687" w:type="pct"/>
            <w:shd w:val="clear" w:color="auto" w:fill="auto"/>
            <w:noWrap/>
            <w:vAlign w:val="center"/>
          </w:tcPr>
          <w:p w14:paraId="6A3CBD58">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482</w:t>
            </w:r>
          </w:p>
        </w:tc>
        <w:tc>
          <w:tcPr>
            <w:tcW w:w="756" w:type="pct"/>
            <w:shd w:val="clear" w:color="auto" w:fill="auto"/>
            <w:noWrap/>
            <w:vAlign w:val="center"/>
          </w:tcPr>
          <w:p w14:paraId="6FB7C6BB">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9.17</w:t>
            </w:r>
          </w:p>
        </w:tc>
      </w:tr>
      <w:tr w14:paraId="06109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shd w:val="clear" w:color="auto" w:fill="auto"/>
            <w:vAlign w:val="center"/>
          </w:tcPr>
          <w:p w14:paraId="2BB44F81">
            <w:pPr>
              <w:widowControl/>
              <w:adjustRightInd w:val="0"/>
              <w:snapToGrid w:val="0"/>
              <w:jc w:val="center"/>
              <w:rPr>
                <w:color w:val="000000"/>
                <w:kern w:val="0"/>
                <w:szCs w:val="21"/>
              </w:rPr>
            </w:pPr>
            <w:r>
              <w:rPr>
                <w:color w:val="000000"/>
                <w:kern w:val="0"/>
                <w:szCs w:val="21"/>
              </w:rPr>
              <w:t>5</w:t>
            </w:r>
          </w:p>
        </w:tc>
        <w:tc>
          <w:tcPr>
            <w:tcW w:w="2317" w:type="pct"/>
            <w:shd w:val="clear" w:color="auto" w:fill="auto"/>
            <w:vAlign w:val="center"/>
          </w:tcPr>
          <w:p w14:paraId="16A86E81">
            <w:pPr>
              <w:widowControl/>
              <w:adjustRightInd w:val="0"/>
              <w:snapToGrid w:val="0"/>
              <w:rPr>
                <w:color w:val="000000"/>
                <w:kern w:val="0"/>
                <w:szCs w:val="21"/>
              </w:rPr>
            </w:pPr>
            <w:r>
              <w:rPr>
                <w:rFonts w:hint="eastAsia"/>
                <w:color w:val="000000"/>
                <w:kern w:val="0"/>
                <w:szCs w:val="21"/>
              </w:rPr>
              <w:t>信息传输、软件和信息技术服务业</w:t>
            </w:r>
          </w:p>
        </w:tc>
        <w:tc>
          <w:tcPr>
            <w:tcW w:w="413" w:type="pct"/>
            <w:shd w:val="clear" w:color="auto" w:fill="auto"/>
            <w:vAlign w:val="center"/>
          </w:tcPr>
          <w:p w14:paraId="3EC15310">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226</w:t>
            </w:r>
          </w:p>
        </w:tc>
        <w:tc>
          <w:tcPr>
            <w:tcW w:w="413" w:type="pct"/>
            <w:shd w:val="clear" w:color="auto" w:fill="auto"/>
            <w:vAlign w:val="center"/>
          </w:tcPr>
          <w:p w14:paraId="1A9F3EDB">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246</w:t>
            </w:r>
          </w:p>
        </w:tc>
        <w:tc>
          <w:tcPr>
            <w:tcW w:w="687" w:type="pct"/>
            <w:shd w:val="clear" w:color="auto" w:fill="auto"/>
            <w:noWrap/>
            <w:vAlign w:val="center"/>
          </w:tcPr>
          <w:p w14:paraId="090DB082">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472</w:t>
            </w:r>
          </w:p>
        </w:tc>
        <w:tc>
          <w:tcPr>
            <w:tcW w:w="756" w:type="pct"/>
            <w:shd w:val="clear" w:color="auto" w:fill="auto"/>
            <w:noWrap/>
            <w:vAlign w:val="center"/>
          </w:tcPr>
          <w:p w14:paraId="2BEE8618">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8.98</w:t>
            </w:r>
          </w:p>
        </w:tc>
      </w:tr>
      <w:tr w14:paraId="5B76E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shd w:val="clear" w:color="auto" w:fill="auto"/>
            <w:vAlign w:val="center"/>
          </w:tcPr>
          <w:p w14:paraId="5AF0A72C">
            <w:pPr>
              <w:widowControl/>
              <w:adjustRightInd w:val="0"/>
              <w:snapToGrid w:val="0"/>
              <w:jc w:val="center"/>
              <w:rPr>
                <w:color w:val="000000"/>
                <w:kern w:val="0"/>
                <w:szCs w:val="21"/>
              </w:rPr>
            </w:pPr>
            <w:r>
              <w:rPr>
                <w:color w:val="000000"/>
                <w:kern w:val="0"/>
                <w:szCs w:val="21"/>
              </w:rPr>
              <w:t>6</w:t>
            </w:r>
          </w:p>
        </w:tc>
        <w:tc>
          <w:tcPr>
            <w:tcW w:w="2317" w:type="pct"/>
            <w:shd w:val="clear" w:color="auto" w:fill="auto"/>
            <w:vAlign w:val="center"/>
          </w:tcPr>
          <w:p w14:paraId="5FDB7BAA">
            <w:pPr>
              <w:widowControl/>
              <w:adjustRightInd w:val="0"/>
              <w:snapToGrid w:val="0"/>
              <w:rPr>
                <w:color w:val="000000"/>
                <w:kern w:val="0"/>
                <w:szCs w:val="21"/>
              </w:rPr>
            </w:pPr>
            <w:r>
              <w:rPr>
                <w:rFonts w:hint="eastAsia"/>
                <w:color w:val="000000"/>
                <w:kern w:val="0"/>
                <w:szCs w:val="21"/>
              </w:rPr>
              <w:t>科学研究和技术服务业</w:t>
            </w:r>
          </w:p>
        </w:tc>
        <w:tc>
          <w:tcPr>
            <w:tcW w:w="413" w:type="pct"/>
            <w:shd w:val="clear" w:color="auto" w:fill="auto"/>
            <w:vAlign w:val="center"/>
          </w:tcPr>
          <w:p w14:paraId="24F40B45">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112</w:t>
            </w:r>
          </w:p>
        </w:tc>
        <w:tc>
          <w:tcPr>
            <w:tcW w:w="413" w:type="pct"/>
            <w:shd w:val="clear" w:color="auto" w:fill="auto"/>
            <w:vAlign w:val="center"/>
          </w:tcPr>
          <w:p w14:paraId="50BA4789">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131</w:t>
            </w:r>
          </w:p>
        </w:tc>
        <w:tc>
          <w:tcPr>
            <w:tcW w:w="687" w:type="pct"/>
            <w:shd w:val="clear" w:color="auto" w:fill="auto"/>
            <w:noWrap/>
            <w:vAlign w:val="center"/>
          </w:tcPr>
          <w:p w14:paraId="15681E84">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243</w:t>
            </w:r>
          </w:p>
        </w:tc>
        <w:tc>
          <w:tcPr>
            <w:tcW w:w="756" w:type="pct"/>
            <w:shd w:val="clear" w:color="auto" w:fill="auto"/>
            <w:noWrap/>
            <w:vAlign w:val="center"/>
          </w:tcPr>
          <w:p w14:paraId="1DE0F673">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4.62</w:t>
            </w:r>
          </w:p>
        </w:tc>
      </w:tr>
      <w:tr w14:paraId="47598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shd w:val="clear" w:color="auto" w:fill="auto"/>
            <w:vAlign w:val="center"/>
          </w:tcPr>
          <w:p w14:paraId="1E8D5DD3">
            <w:pPr>
              <w:widowControl/>
              <w:adjustRightInd w:val="0"/>
              <w:snapToGrid w:val="0"/>
              <w:jc w:val="center"/>
              <w:rPr>
                <w:color w:val="000000"/>
                <w:kern w:val="0"/>
                <w:szCs w:val="21"/>
              </w:rPr>
            </w:pPr>
            <w:r>
              <w:rPr>
                <w:color w:val="000000"/>
                <w:kern w:val="0"/>
                <w:szCs w:val="21"/>
              </w:rPr>
              <w:t>7</w:t>
            </w:r>
          </w:p>
        </w:tc>
        <w:tc>
          <w:tcPr>
            <w:tcW w:w="2317" w:type="pct"/>
            <w:shd w:val="clear" w:color="auto" w:fill="auto"/>
            <w:vAlign w:val="center"/>
          </w:tcPr>
          <w:p w14:paraId="04951400">
            <w:pPr>
              <w:widowControl/>
              <w:adjustRightInd w:val="0"/>
              <w:snapToGrid w:val="0"/>
              <w:rPr>
                <w:color w:val="000000"/>
                <w:kern w:val="0"/>
                <w:szCs w:val="21"/>
              </w:rPr>
            </w:pPr>
            <w:r>
              <w:rPr>
                <w:rFonts w:hint="eastAsia"/>
                <w:color w:val="000000"/>
                <w:kern w:val="0"/>
                <w:szCs w:val="21"/>
              </w:rPr>
              <w:t>卫生和社会工作</w:t>
            </w:r>
          </w:p>
        </w:tc>
        <w:tc>
          <w:tcPr>
            <w:tcW w:w="413" w:type="pct"/>
            <w:shd w:val="clear" w:color="auto" w:fill="auto"/>
            <w:vAlign w:val="center"/>
          </w:tcPr>
          <w:p w14:paraId="24587AC6">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59</w:t>
            </w:r>
          </w:p>
        </w:tc>
        <w:tc>
          <w:tcPr>
            <w:tcW w:w="413" w:type="pct"/>
            <w:shd w:val="clear" w:color="auto" w:fill="auto"/>
            <w:vAlign w:val="center"/>
          </w:tcPr>
          <w:p w14:paraId="259EC0D6">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155</w:t>
            </w:r>
          </w:p>
        </w:tc>
        <w:tc>
          <w:tcPr>
            <w:tcW w:w="687" w:type="pct"/>
            <w:shd w:val="clear" w:color="auto" w:fill="auto"/>
            <w:noWrap/>
            <w:vAlign w:val="center"/>
          </w:tcPr>
          <w:p w14:paraId="6F350501">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214</w:t>
            </w:r>
          </w:p>
        </w:tc>
        <w:tc>
          <w:tcPr>
            <w:tcW w:w="756" w:type="pct"/>
            <w:shd w:val="clear" w:color="auto" w:fill="auto"/>
            <w:noWrap/>
            <w:vAlign w:val="center"/>
          </w:tcPr>
          <w:p w14:paraId="18DA9DC5">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4.07</w:t>
            </w:r>
          </w:p>
        </w:tc>
      </w:tr>
      <w:tr w14:paraId="62BDB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shd w:val="clear" w:color="auto" w:fill="auto"/>
            <w:vAlign w:val="center"/>
          </w:tcPr>
          <w:p w14:paraId="79597CEA">
            <w:pPr>
              <w:widowControl/>
              <w:adjustRightInd w:val="0"/>
              <w:snapToGrid w:val="0"/>
              <w:jc w:val="center"/>
              <w:rPr>
                <w:color w:val="000000"/>
                <w:kern w:val="0"/>
                <w:szCs w:val="21"/>
              </w:rPr>
            </w:pPr>
            <w:r>
              <w:rPr>
                <w:color w:val="000000"/>
                <w:kern w:val="0"/>
                <w:szCs w:val="21"/>
              </w:rPr>
              <w:t>8</w:t>
            </w:r>
          </w:p>
        </w:tc>
        <w:tc>
          <w:tcPr>
            <w:tcW w:w="2317" w:type="pct"/>
            <w:shd w:val="clear" w:color="auto" w:fill="auto"/>
            <w:vAlign w:val="center"/>
          </w:tcPr>
          <w:p w14:paraId="412E10CA">
            <w:pPr>
              <w:widowControl/>
              <w:adjustRightInd w:val="0"/>
              <w:snapToGrid w:val="0"/>
              <w:rPr>
                <w:color w:val="000000"/>
                <w:kern w:val="0"/>
                <w:szCs w:val="21"/>
              </w:rPr>
            </w:pPr>
            <w:r>
              <w:rPr>
                <w:rFonts w:hint="eastAsia"/>
                <w:color w:val="000000"/>
                <w:kern w:val="0"/>
                <w:szCs w:val="21"/>
              </w:rPr>
              <w:t>居民服务、修理和其他服务业</w:t>
            </w:r>
          </w:p>
        </w:tc>
        <w:tc>
          <w:tcPr>
            <w:tcW w:w="413" w:type="pct"/>
            <w:shd w:val="clear" w:color="auto" w:fill="auto"/>
            <w:vAlign w:val="center"/>
          </w:tcPr>
          <w:p w14:paraId="24C35BDC">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118</w:t>
            </w:r>
          </w:p>
        </w:tc>
        <w:tc>
          <w:tcPr>
            <w:tcW w:w="413" w:type="pct"/>
            <w:shd w:val="clear" w:color="auto" w:fill="auto"/>
            <w:vAlign w:val="center"/>
          </w:tcPr>
          <w:p w14:paraId="58097F3A">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96</w:t>
            </w:r>
          </w:p>
        </w:tc>
        <w:tc>
          <w:tcPr>
            <w:tcW w:w="687" w:type="pct"/>
            <w:shd w:val="clear" w:color="auto" w:fill="auto"/>
            <w:noWrap/>
            <w:vAlign w:val="center"/>
          </w:tcPr>
          <w:p w14:paraId="32CCCF88">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214</w:t>
            </w:r>
          </w:p>
        </w:tc>
        <w:tc>
          <w:tcPr>
            <w:tcW w:w="756" w:type="pct"/>
            <w:shd w:val="clear" w:color="auto" w:fill="auto"/>
            <w:noWrap/>
            <w:vAlign w:val="center"/>
          </w:tcPr>
          <w:p w14:paraId="063287B7">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4.07</w:t>
            </w:r>
          </w:p>
        </w:tc>
      </w:tr>
      <w:tr w14:paraId="52A6E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shd w:val="clear" w:color="auto" w:fill="auto"/>
            <w:vAlign w:val="center"/>
          </w:tcPr>
          <w:p w14:paraId="1CC6542F">
            <w:pPr>
              <w:widowControl/>
              <w:adjustRightInd w:val="0"/>
              <w:snapToGrid w:val="0"/>
              <w:jc w:val="center"/>
              <w:rPr>
                <w:color w:val="000000"/>
                <w:kern w:val="0"/>
                <w:szCs w:val="21"/>
              </w:rPr>
            </w:pPr>
            <w:r>
              <w:rPr>
                <w:color w:val="000000"/>
                <w:kern w:val="0"/>
                <w:szCs w:val="21"/>
              </w:rPr>
              <w:t>9</w:t>
            </w:r>
          </w:p>
        </w:tc>
        <w:tc>
          <w:tcPr>
            <w:tcW w:w="2317" w:type="pct"/>
            <w:shd w:val="clear" w:color="auto" w:fill="auto"/>
            <w:vAlign w:val="center"/>
          </w:tcPr>
          <w:p w14:paraId="24B24414">
            <w:pPr>
              <w:widowControl/>
              <w:adjustRightInd w:val="0"/>
              <w:snapToGrid w:val="0"/>
              <w:rPr>
                <w:color w:val="000000"/>
                <w:kern w:val="0"/>
                <w:szCs w:val="21"/>
              </w:rPr>
            </w:pPr>
            <w:r>
              <w:rPr>
                <w:rFonts w:hint="eastAsia"/>
                <w:color w:val="000000"/>
                <w:kern w:val="0"/>
                <w:szCs w:val="21"/>
              </w:rPr>
              <w:t>住宿和餐饮业</w:t>
            </w:r>
          </w:p>
        </w:tc>
        <w:tc>
          <w:tcPr>
            <w:tcW w:w="413" w:type="pct"/>
            <w:shd w:val="clear" w:color="auto" w:fill="auto"/>
            <w:vAlign w:val="center"/>
          </w:tcPr>
          <w:p w14:paraId="6272E1F1">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99</w:t>
            </w:r>
          </w:p>
        </w:tc>
        <w:tc>
          <w:tcPr>
            <w:tcW w:w="413" w:type="pct"/>
            <w:shd w:val="clear" w:color="auto" w:fill="auto"/>
            <w:vAlign w:val="center"/>
          </w:tcPr>
          <w:p w14:paraId="678A1A28">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85</w:t>
            </w:r>
          </w:p>
        </w:tc>
        <w:tc>
          <w:tcPr>
            <w:tcW w:w="687" w:type="pct"/>
            <w:shd w:val="clear" w:color="auto" w:fill="auto"/>
            <w:noWrap/>
            <w:vAlign w:val="center"/>
          </w:tcPr>
          <w:p w14:paraId="43FB560B">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184</w:t>
            </w:r>
          </w:p>
        </w:tc>
        <w:tc>
          <w:tcPr>
            <w:tcW w:w="756" w:type="pct"/>
            <w:shd w:val="clear" w:color="auto" w:fill="auto"/>
            <w:noWrap/>
            <w:vAlign w:val="center"/>
          </w:tcPr>
          <w:p w14:paraId="503A6C20">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3.50</w:t>
            </w:r>
          </w:p>
        </w:tc>
      </w:tr>
      <w:tr w14:paraId="78F17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shd w:val="clear" w:color="auto" w:fill="auto"/>
            <w:vAlign w:val="center"/>
          </w:tcPr>
          <w:p w14:paraId="087E7971">
            <w:pPr>
              <w:widowControl/>
              <w:adjustRightInd w:val="0"/>
              <w:snapToGrid w:val="0"/>
              <w:jc w:val="center"/>
              <w:rPr>
                <w:color w:val="000000"/>
                <w:kern w:val="0"/>
                <w:szCs w:val="21"/>
              </w:rPr>
            </w:pPr>
            <w:r>
              <w:rPr>
                <w:color w:val="000000"/>
                <w:kern w:val="0"/>
                <w:szCs w:val="21"/>
              </w:rPr>
              <w:t>10</w:t>
            </w:r>
          </w:p>
        </w:tc>
        <w:tc>
          <w:tcPr>
            <w:tcW w:w="2317" w:type="pct"/>
            <w:shd w:val="clear" w:color="auto" w:fill="auto"/>
            <w:vAlign w:val="center"/>
          </w:tcPr>
          <w:p w14:paraId="49AA4F9A">
            <w:pPr>
              <w:widowControl/>
              <w:adjustRightInd w:val="0"/>
              <w:snapToGrid w:val="0"/>
              <w:rPr>
                <w:color w:val="000000"/>
                <w:kern w:val="0"/>
                <w:szCs w:val="21"/>
              </w:rPr>
            </w:pPr>
            <w:r>
              <w:rPr>
                <w:rFonts w:hint="eastAsia"/>
                <w:color w:val="000000"/>
                <w:kern w:val="0"/>
                <w:szCs w:val="21"/>
              </w:rPr>
              <w:t>文化、体育和娱乐业</w:t>
            </w:r>
          </w:p>
        </w:tc>
        <w:tc>
          <w:tcPr>
            <w:tcW w:w="413" w:type="pct"/>
            <w:shd w:val="clear" w:color="auto" w:fill="auto"/>
            <w:vAlign w:val="center"/>
          </w:tcPr>
          <w:p w14:paraId="658F94E6">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75</w:t>
            </w:r>
          </w:p>
        </w:tc>
        <w:tc>
          <w:tcPr>
            <w:tcW w:w="413" w:type="pct"/>
            <w:shd w:val="clear" w:color="auto" w:fill="auto"/>
            <w:vAlign w:val="center"/>
          </w:tcPr>
          <w:p w14:paraId="5F0988A4">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94</w:t>
            </w:r>
          </w:p>
        </w:tc>
        <w:tc>
          <w:tcPr>
            <w:tcW w:w="687" w:type="pct"/>
            <w:shd w:val="clear" w:color="auto" w:fill="auto"/>
            <w:noWrap/>
            <w:vAlign w:val="center"/>
          </w:tcPr>
          <w:p w14:paraId="0E98A2F4">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169</w:t>
            </w:r>
          </w:p>
        </w:tc>
        <w:tc>
          <w:tcPr>
            <w:tcW w:w="756" w:type="pct"/>
            <w:shd w:val="clear" w:color="auto" w:fill="auto"/>
            <w:noWrap/>
            <w:vAlign w:val="center"/>
          </w:tcPr>
          <w:p w14:paraId="2629089A">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3.22</w:t>
            </w:r>
          </w:p>
        </w:tc>
      </w:tr>
      <w:tr w14:paraId="09A0E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shd w:val="clear" w:color="auto" w:fill="auto"/>
            <w:vAlign w:val="center"/>
          </w:tcPr>
          <w:p w14:paraId="1C899129">
            <w:pPr>
              <w:widowControl/>
              <w:adjustRightInd w:val="0"/>
              <w:snapToGrid w:val="0"/>
              <w:jc w:val="center"/>
              <w:rPr>
                <w:color w:val="000000"/>
                <w:kern w:val="0"/>
                <w:szCs w:val="21"/>
              </w:rPr>
            </w:pPr>
            <w:r>
              <w:rPr>
                <w:color w:val="000000"/>
                <w:kern w:val="0"/>
                <w:szCs w:val="21"/>
              </w:rPr>
              <w:t>11</w:t>
            </w:r>
          </w:p>
        </w:tc>
        <w:tc>
          <w:tcPr>
            <w:tcW w:w="2317" w:type="pct"/>
            <w:shd w:val="clear" w:color="auto" w:fill="auto"/>
            <w:vAlign w:val="center"/>
          </w:tcPr>
          <w:p w14:paraId="24BFCB0E">
            <w:pPr>
              <w:widowControl/>
              <w:adjustRightInd w:val="0"/>
              <w:snapToGrid w:val="0"/>
              <w:rPr>
                <w:color w:val="000000"/>
                <w:kern w:val="0"/>
                <w:szCs w:val="21"/>
              </w:rPr>
            </w:pPr>
            <w:r>
              <w:rPr>
                <w:rFonts w:hint="eastAsia"/>
                <w:color w:val="000000"/>
                <w:kern w:val="0"/>
                <w:szCs w:val="21"/>
              </w:rPr>
              <w:t>教育</w:t>
            </w:r>
          </w:p>
        </w:tc>
        <w:tc>
          <w:tcPr>
            <w:tcW w:w="413" w:type="pct"/>
            <w:shd w:val="clear" w:color="auto" w:fill="auto"/>
            <w:vAlign w:val="center"/>
          </w:tcPr>
          <w:p w14:paraId="2EBAED29">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42</w:t>
            </w:r>
          </w:p>
        </w:tc>
        <w:tc>
          <w:tcPr>
            <w:tcW w:w="413" w:type="pct"/>
            <w:shd w:val="clear" w:color="auto" w:fill="auto"/>
            <w:vAlign w:val="center"/>
          </w:tcPr>
          <w:p w14:paraId="1DBB97DC">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89</w:t>
            </w:r>
          </w:p>
        </w:tc>
        <w:tc>
          <w:tcPr>
            <w:tcW w:w="687" w:type="pct"/>
            <w:shd w:val="clear" w:color="auto" w:fill="auto"/>
            <w:noWrap/>
            <w:vAlign w:val="center"/>
          </w:tcPr>
          <w:p w14:paraId="2D2DF3A1">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131</w:t>
            </w:r>
          </w:p>
        </w:tc>
        <w:tc>
          <w:tcPr>
            <w:tcW w:w="756" w:type="pct"/>
            <w:shd w:val="clear" w:color="auto" w:fill="auto"/>
            <w:noWrap/>
            <w:vAlign w:val="center"/>
          </w:tcPr>
          <w:p w14:paraId="7D4EF4B7">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2.49</w:t>
            </w:r>
          </w:p>
        </w:tc>
      </w:tr>
      <w:tr w14:paraId="4FE7F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shd w:val="clear" w:color="auto" w:fill="auto"/>
            <w:vAlign w:val="center"/>
          </w:tcPr>
          <w:p w14:paraId="661F8EF5">
            <w:pPr>
              <w:widowControl/>
              <w:adjustRightInd w:val="0"/>
              <w:snapToGrid w:val="0"/>
              <w:jc w:val="center"/>
              <w:rPr>
                <w:color w:val="000000"/>
                <w:kern w:val="0"/>
                <w:szCs w:val="21"/>
              </w:rPr>
            </w:pPr>
            <w:r>
              <w:rPr>
                <w:color w:val="000000"/>
                <w:kern w:val="0"/>
                <w:szCs w:val="21"/>
              </w:rPr>
              <w:t>12</w:t>
            </w:r>
          </w:p>
        </w:tc>
        <w:tc>
          <w:tcPr>
            <w:tcW w:w="2317" w:type="pct"/>
            <w:shd w:val="clear" w:color="auto" w:fill="auto"/>
            <w:vAlign w:val="center"/>
          </w:tcPr>
          <w:p w14:paraId="308372FB">
            <w:pPr>
              <w:widowControl/>
              <w:adjustRightInd w:val="0"/>
              <w:snapToGrid w:val="0"/>
              <w:rPr>
                <w:color w:val="000000"/>
                <w:kern w:val="0"/>
                <w:szCs w:val="21"/>
              </w:rPr>
            </w:pPr>
            <w:r>
              <w:rPr>
                <w:rFonts w:hint="eastAsia"/>
                <w:color w:val="000000"/>
                <w:kern w:val="0"/>
                <w:szCs w:val="21"/>
              </w:rPr>
              <w:t>交通运输、仓储和邮政业</w:t>
            </w:r>
          </w:p>
        </w:tc>
        <w:tc>
          <w:tcPr>
            <w:tcW w:w="413" w:type="pct"/>
            <w:shd w:val="clear" w:color="auto" w:fill="auto"/>
            <w:vAlign w:val="center"/>
          </w:tcPr>
          <w:p w14:paraId="659EE04E">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59</w:t>
            </w:r>
          </w:p>
        </w:tc>
        <w:tc>
          <w:tcPr>
            <w:tcW w:w="413" w:type="pct"/>
            <w:shd w:val="clear" w:color="auto" w:fill="auto"/>
            <w:vAlign w:val="center"/>
          </w:tcPr>
          <w:p w14:paraId="3EE94FCA">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72</w:t>
            </w:r>
          </w:p>
        </w:tc>
        <w:tc>
          <w:tcPr>
            <w:tcW w:w="687" w:type="pct"/>
            <w:shd w:val="clear" w:color="auto" w:fill="auto"/>
            <w:noWrap/>
            <w:vAlign w:val="center"/>
          </w:tcPr>
          <w:p w14:paraId="1C0235EC">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131</w:t>
            </w:r>
          </w:p>
        </w:tc>
        <w:tc>
          <w:tcPr>
            <w:tcW w:w="756" w:type="pct"/>
            <w:shd w:val="clear" w:color="auto" w:fill="auto"/>
            <w:noWrap/>
            <w:vAlign w:val="center"/>
          </w:tcPr>
          <w:p w14:paraId="5F4B21B5">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2.49</w:t>
            </w:r>
          </w:p>
        </w:tc>
      </w:tr>
      <w:tr w14:paraId="3CC24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shd w:val="clear" w:color="auto" w:fill="auto"/>
            <w:vAlign w:val="center"/>
          </w:tcPr>
          <w:p w14:paraId="682E20A0">
            <w:pPr>
              <w:widowControl/>
              <w:adjustRightInd w:val="0"/>
              <w:snapToGrid w:val="0"/>
              <w:jc w:val="center"/>
              <w:rPr>
                <w:color w:val="000000"/>
                <w:kern w:val="0"/>
                <w:szCs w:val="21"/>
              </w:rPr>
            </w:pPr>
            <w:r>
              <w:rPr>
                <w:color w:val="000000"/>
                <w:kern w:val="0"/>
                <w:szCs w:val="21"/>
              </w:rPr>
              <w:t>13</w:t>
            </w:r>
          </w:p>
        </w:tc>
        <w:tc>
          <w:tcPr>
            <w:tcW w:w="2317" w:type="pct"/>
            <w:shd w:val="clear" w:color="auto" w:fill="auto"/>
            <w:vAlign w:val="center"/>
          </w:tcPr>
          <w:p w14:paraId="3D3D4EAA">
            <w:pPr>
              <w:widowControl/>
              <w:adjustRightInd w:val="0"/>
              <w:snapToGrid w:val="0"/>
              <w:rPr>
                <w:color w:val="000000"/>
                <w:kern w:val="0"/>
                <w:szCs w:val="21"/>
              </w:rPr>
            </w:pPr>
            <w:r>
              <w:rPr>
                <w:rFonts w:hint="eastAsia"/>
                <w:color w:val="000000"/>
                <w:kern w:val="0"/>
                <w:szCs w:val="21"/>
              </w:rPr>
              <w:t>农、林、牧、渔业</w:t>
            </w:r>
          </w:p>
        </w:tc>
        <w:tc>
          <w:tcPr>
            <w:tcW w:w="413" w:type="pct"/>
            <w:shd w:val="clear" w:color="auto" w:fill="auto"/>
            <w:vAlign w:val="center"/>
          </w:tcPr>
          <w:p w14:paraId="5C7AD6F4">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54</w:t>
            </w:r>
          </w:p>
        </w:tc>
        <w:tc>
          <w:tcPr>
            <w:tcW w:w="413" w:type="pct"/>
            <w:shd w:val="clear" w:color="auto" w:fill="auto"/>
            <w:vAlign w:val="center"/>
          </w:tcPr>
          <w:p w14:paraId="43EC56C7">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67</w:t>
            </w:r>
          </w:p>
        </w:tc>
        <w:tc>
          <w:tcPr>
            <w:tcW w:w="687" w:type="pct"/>
            <w:shd w:val="clear" w:color="auto" w:fill="auto"/>
            <w:noWrap/>
            <w:vAlign w:val="center"/>
          </w:tcPr>
          <w:p w14:paraId="21075AC5">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121</w:t>
            </w:r>
          </w:p>
        </w:tc>
        <w:tc>
          <w:tcPr>
            <w:tcW w:w="756" w:type="pct"/>
            <w:shd w:val="clear" w:color="auto" w:fill="auto"/>
            <w:noWrap/>
            <w:vAlign w:val="center"/>
          </w:tcPr>
          <w:p w14:paraId="17706DA2">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2.30</w:t>
            </w:r>
          </w:p>
        </w:tc>
      </w:tr>
      <w:tr w14:paraId="69A4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shd w:val="clear" w:color="auto" w:fill="auto"/>
            <w:vAlign w:val="center"/>
          </w:tcPr>
          <w:p w14:paraId="12FB8691">
            <w:pPr>
              <w:widowControl/>
              <w:adjustRightInd w:val="0"/>
              <w:snapToGrid w:val="0"/>
              <w:jc w:val="center"/>
              <w:rPr>
                <w:color w:val="000000"/>
                <w:kern w:val="0"/>
                <w:szCs w:val="21"/>
              </w:rPr>
            </w:pPr>
            <w:r>
              <w:rPr>
                <w:color w:val="000000"/>
                <w:kern w:val="0"/>
                <w:szCs w:val="21"/>
              </w:rPr>
              <w:t>14</w:t>
            </w:r>
          </w:p>
        </w:tc>
        <w:tc>
          <w:tcPr>
            <w:tcW w:w="2317" w:type="pct"/>
            <w:shd w:val="clear" w:color="auto" w:fill="auto"/>
            <w:vAlign w:val="center"/>
          </w:tcPr>
          <w:p w14:paraId="7CB6E9D9">
            <w:pPr>
              <w:widowControl/>
              <w:adjustRightInd w:val="0"/>
              <w:snapToGrid w:val="0"/>
              <w:rPr>
                <w:color w:val="000000"/>
                <w:kern w:val="0"/>
                <w:szCs w:val="21"/>
              </w:rPr>
            </w:pPr>
            <w:r>
              <w:rPr>
                <w:rFonts w:hint="eastAsia"/>
                <w:color w:val="000000"/>
                <w:kern w:val="0"/>
                <w:szCs w:val="21"/>
              </w:rPr>
              <w:t>房地产业</w:t>
            </w:r>
          </w:p>
        </w:tc>
        <w:tc>
          <w:tcPr>
            <w:tcW w:w="413" w:type="pct"/>
            <w:shd w:val="clear" w:color="auto" w:fill="auto"/>
            <w:vAlign w:val="center"/>
          </w:tcPr>
          <w:p w14:paraId="4BB83E61">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35</w:t>
            </w:r>
          </w:p>
        </w:tc>
        <w:tc>
          <w:tcPr>
            <w:tcW w:w="413" w:type="pct"/>
            <w:shd w:val="clear" w:color="auto" w:fill="auto"/>
            <w:vAlign w:val="center"/>
          </w:tcPr>
          <w:p w14:paraId="1C3CD411">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34</w:t>
            </w:r>
          </w:p>
        </w:tc>
        <w:tc>
          <w:tcPr>
            <w:tcW w:w="687" w:type="pct"/>
            <w:shd w:val="clear" w:color="auto" w:fill="auto"/>
            <w:noWrap/>
            <w:vAlign w:val="center"/>
          </w:tcPr>
          <w:p w14:paraId="567D650F">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69</w:t>
            </w:r>
          </w:p>
        </w:tc>
        <w:tc>
          <w:tcPr>
            <w:tcW w:w="756" w:type="pct"/>
            <w:shd w:val="clear" w:color="auto" w:fill="auto"/>
            <w:noWrap/>
            <w:vAlign w:val="center"/>
          </w:tcPr>
          <w:p w14:paraId="317A10B8">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1.31</w:t>
            </w:r>
          </w:p>
        </w:tc>
      </w:tr>
      <w:tr w14:paraId="0D439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shd w:val="clear" w:color="auto" w:fill="auto"/>
            <w:vAlign w:val="center"/>
          </w:tcPr>
          <w:p w14:paraId="3BD7966B">
            <w:pPr>
              <w:widowControl/>
              <w:adjustRightInd w:val="0"/>
              <w:snapToGrid w:val="0"/>
              <w:jc w:val="center"/>
              <w:rPr>
                <w:color w:val="000000"/>
                <w:kern w:val="0"/>
                <w:szCs w:val="21"/>
              </w:rPr>
            </w:pPr>
            <w:r>
              <w:rPr>
                <w:color w:val="000000"/>
                <w:kern w:val="0"/>
                <w:szCs w:val="21"/>
              </w:rPr>
              <w:t>15</w:t>
            </w:r>
          </w:p>
        </w:tc>
        <w:tc>
          <w:tcPr>
            <w:tcW w:w="2317" w:type="pct"/>
            <w:shd w:val="clear" w:color="auto" w:fill="auto"/>
            <w:vAlign w:val="center"/>
          </w:tcPr>
          <w:p w14:paraId="17976B36">
            <w:pPr>
              <w:widowControl/>
              <w:adjustRightInd w:val="0"/>
              <w:snapToGrid w:val="0"/>
              <w:rPr>
                <w:color w:val="000000"/>
                <w:kern w:val="0"/>
                <w:szCs w:val="21"/>
              </w:rPr>
            </w:pPr>
            <w:r>
              <w:rPr>
                <w:rFonts w:hint="eastAsia"/>
                <w:color w:val="000000"/>
                <w:kern w:val="0"/>
                <w:szCs w:val="21"/>
              </w:rPr>
              <w:t>电力、热力、燃气及水生产和供应业</w:t>
            </w:r>
          </w:p>
        </w:tc>
        <w:tc>
          <w:tcPr>
            <w:tcW w:w="413" w:type="pct"/>
            <w:shd w:val="clear" w:color="auto" w:fill="auto"/>
            <w:vAlign w:val="center"/>
          </w:tcPr>
          <w:p w14:paraId="11107E49">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24</w:t>
            </w:r>
          </w:p>
        </w:tc>
        <w:tc>
          <w:tcPr>
            <w:tcW w:w="413" w:type="pct"/>
            <w:shd w:val="clear" w:color="auto" w:fill="auto"/>
            <w:vAlign w:val="center"/>
          </w:tcPr>
          <w:p w14:paraId="2091EFE7">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18</w:t>
            </w:r>
          </w:p>
        </w:tc>
        <w:tc>
          <w:tcPr>
            <w:tcW w:w="687" w:type="pct"/>
            <w:shd w:val="clear" w:color="auto" w:fill="auto"/>
            <w:noWrap/>
            <w:vAlign w:val="center"/>
          </w:tcPr>
          <w:p w14:paraId="157BD9CC">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42</w:t>
            </w:r>
          </w:p>
        </w:tc>
        <w:tc>
          <w:tcPr>
            <w:tcW w:w="756" w:type="pct"/>
            <w:shd w:val="clear" w:color="auto" w:fill="auto"/>
            <w:noWrap/>
            <w:vAlign w:val="center"/>
          </w:tcPr>
          <w:p w14:paraId="62470310">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0.80</w:t>
            </w:r>
          </w:p>
        </w:tc>
      </w:tr>
      <w:tr w14:paraId="44CDF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shd w:val="clear" w:color="auto" w:fill="auto"/>
            <w:vAlign w:val="center"/>
          </w:tcPr>
          <w:p w14:paraId="2BBCF0D2">
            <w:pPr>
              <w:widowControl/>
              <w:adjustRightInd w:val="0"/>
              <w:snapToGrid w:val="0"/>
              <w:jc w:val="center"/>
              <w:rPr>
                <w:color w:val="000000"/>
                <w:kern w:val="0"/>
                <w:szCs w:val="21"/>
              </w:rPr>
            </w:pPr>
            <w:r>
              <w:rPr>
                <w:color w:val="000000"/>
                <w:kern w:val="0"/>
                <w:szCs w:val="21"/>
              </w:rPr>
              <w:t>16</w:t>
            </w:r>
          </w:p>
        </w:tc>
        <w:tc>
          <w:tcPr>
            <w:tcW w:w="2317" w:type="pct"/>
            <w:shd w:val="clear" w:color="auto" w:fill="auto"/>
            <w:vAlign w:val="center"/>
          </w:tcPr>
          <w:p w14:paraId="325A4A33">
            <w:pPr>
              <w:widowControl/>
              <w:adjustRightInd w:val="0"/>
              <w:snapToGrid w:val="0"/>
              <w:rPr>
                <w:color w:val="000000"/>
                <w:kern w:val="0"/>
                <w:szCs w:val="21"/>
              </w:rPr>
            </w:pPr>
            <w:r>
              <w:rPr>
                <w:rFonts w:hint="eastAsia"/>
                <w:color w:val="000000"/>
                <w:kern w:val="0"/>
                <w:szCs w:val="21"/>
              </w:rPr>
              <w:t>公共管理、社会保障和社会组织</w:t>
            </w:r>
          </w:p>
        </w:tc>
        <w:tc>
          <w:tcPr>
            <w:tcW w:w="413" w:type="pct"/>
            <w:shd w:val="clear" w:color="auto" w:fill="auto"/>
            <w:vAlign w:val="center"/>
          </w:tcPr>
          <w:p w14:paraId="3CE563CC">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32</w:t>
            </w:r>
          </w:p>
        </w:tc>
        <w:tc>
          <w:tcPr>
            <w:tcW w:w="413" w:type="pct"/>
            <w:shd w:val="clear" w:color="auto" w:fill="auto"/>
            <w:vAlign w:val="center"/>
          </w:tcPr>
          <w:p w14:paraId="1066B27F">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4</w:t>
            </w:r>
          </w:p>
        </w:tc>
        <w:tc>
          <w:tcPr>
            <w:tcW w:w="687" w:type="pct"/>
            <w:shd w:val="clear" w:color="auto" w:fill="auto"/>
            <w:noWrap/>
            <w:vAlign w:val="center"/>
          </w:tcPr>
          <w:p w14:paraId="3DB6FA72">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36</w:t>
            </w:r>
          </w:p>
        </w:tc>
        <w:tc>
          <w:tcPr>
            <w:tcW w:w="756" w:type="pct"/>
            <w:shd w:val="clear" w:color="auto" w:fill="auto"/>
            <w:noWrap/>
            <w:vAlign w:val="center"/>
          </w:tcPr>
          <w:p w14:paraId="7A44D89B">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0.68</w:t>
            </w:r>
          </w:p>
        </w:tc>
      </w:tr>
      <w:tr w14:paraId="2B7C7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shd w:val="clear" w:color="auto" w:fill="auto"/>
            <w:vAlign w:val="center"/>
          </w:tcPr>
          <w:p w14:paraId="66C3B441">
            <w:pPr>
              <w:widowControl/>
              <w:adjustRightInd w:val="0"/>
              <w:snapToGrid w:val="0"/>
              <w:jc w:val="center"/>
              <w:rPr>
                <w:color w:val="000000"/>
                <w:kern w:val="0"/>
                <w:szCs w:val="21"/>
              </w:rPr>
            </w:pPr>
            <w:r>
              <w:rPr>
                <w:color w:val="000000"/>
                <w:kern w:val="0"/>
                <w:szCs w:val="21"/>
              </w:rPr>
              <w:t>17</w:t>
            </w:r>
          </w:p>
        </w:tc>
        <w:tc>
          <w:tcPr>
            <w:tcW w:w="2317" w:type="pct"/>
            <w:shd w:val="clear" w:color="auto" w:fill="auto"/>
            <w:vAlign w:val="center"/>
          </w:tcPr>
          <w:p w14:paraId="4B58FFFB">
            <w:pPr>
              <w:widowControl/>
              <w:adjustRightInd w:val="0"/>
              <w:snapToGrid w:val="0"/>
              <w:rPr>
                <w:color w:val="000000"/>
                <w:kern w:val="0"/>
                <w:szCs w:val="21"/>
              </w:rPr>
            </w:pPr>
            <w:r>
              <w:rPr>
                <w:rFonts w:hint="eastAsia"/>
                <w:color w:val="000000"/>
                <w:kern w:val="0"/>
                <w:szCs w:val="21"/>
              </w:rPr>
              <w:t>金融业</w:t>
            </w:r>
          </w:p>
        </w:tc>
        <w:tc>
          <w:tcPr>
            <w:tcW w:w="413" w:type="pct"/>
            <w:shd w:val="clear" w:color="auto" w:fill="auto"/>
            <w:vAlign w:val="center"/>
          </w:tcPr>
          <w:p w14:paraId="46470C93">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12</w:t>
            </w:r>
          </w:p>
        </w:tc>
        <w:tc>
          <w:tcPr>
            <w:tcW w:w="413" w:type="pct"/>
            <w:shd w:val="clear" w:color="auto" w:fill="auto"/>
            <w:vAlign w:val="center"/>
          </w:tcPr>
          <w:p w14:paraId="59DFA134">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12</w:t>
            </w:r>
          </w:p>
        </w:tc>
        <w:tc>
          <w:tcPr>
            <w:tcW w:w="687" w:type="pct"/>
            <w:shd w:val="clear" w:color="auto" w:fill="auto"/>
            <w:noWrap/>
            <w:vAlign w:val="center"/>
          </w:tcPr>
          <w:p w14:paraId="6427EC48">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24</w:t>
            </w:r>
          </w:p>
        </w:tc>
        <w:tc>
          <w:tcPr>
            <w:tcW w:w="756" w:type="pct"/>
            <w:shd w:val="clear" w:color="auto" w:fill="auto"/>
            <w:noWrap/>
            <w:vAlign w:val="center"/>
          </w:tcPr>
          <w:p w14:paraId="4D909464">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0.46</w:t>
            </w:r>
          </w:p>
        </w:tc>
      </w:tr>
      <w:tr w14:paraId="29DDB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shd w:val="clear" w:color="auto" w:fill="auto"/>
            <w:vAlign w:val="center"/>
          </w:tcPr>
          <w:p w14:paraId="370A87FC">
            <w:pPr>
              <w:widowControl/>
              <w:adjustRightInd w:val="0"/>
              <w:snapToGrid w:val="0"/>
              <w:jc w:val="center"/>
              <w:rPr>
                <w:color w:val="000000"/>
                <w:kern w:val="0"/>
                <w:szCs w:val="21"/>
              </w:rPr>
            </w:pPr>
            <w:r>
              <w:rPr>
                <w:color w:val="000000"/>
                <w:kern w:val="0"/>
                <w:szCs w:val="21"/>
              </w:rPr>
              <w:t>18</w:t>
            </w:r>
          </w:p>
        </w:tc>
        <w:tc>
          <w:tcPr>
            <w:tcW w:w="2317" w:type="pct"/>
            <w:shd w:val="clear" w:color="auto" w:fill="auto"/>
            <w:vAlign w:val="center"/>
          </w:tcPr>
          <w:p w14:paraId="33E7ACD8">
            <w:pPr>
              <w:widowControl/>
              <w:adjustRightInd w:val="0"/>
              <w:snapToGrid w:val="0"/>
              <w:rPr>
                <w:color w:val="000000"/>
                <w:kern w:val="0"/>
                <w:szCs w:val="21"/>
              </w:rPr>
            </w:pPr>
            <w:r>
              <w:rPr>
                <w:rFonts w:hint="eastAsia"/>
                <w:color w:val="000000"/>
                <w:kern w:val="0"/>
                <w:szCs w:val="21"/>
              </w:rPr>
              <w:t>水利、环境和公共设施管理业</w:t>
            </w:r>
          </w:p>
        </w:tc>
        <w:tc>
          <w:tcPr>
            <w:tcW w:w="413" w:type="pct"/>
            <w:shd w:val="clear" w:color="auto" w:fill="auto"/>
            <w:vAlign w:val="center"/>
          </w:tcPr>
          <w:p w14:paraId="06A441ED">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13</w:t>
            </w:r>
          </w:p>
        </w:tc>
        <w:tc>
          <w:tcPr>
            <w:tcW w:w="413" w:type="pct"/>
            <w:shd w:val="clear" w:color="auto" w:fill="auto"/>
            <w:vAlign w:val="center"/>
          </w:tcPr>
          <w:p w14:paraId="3EEE6E40">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10</w:t>
            </w:r>
          </w:p>
        </w:tc>
        <w:tc>
          <w:tcPr>
            <w:tcW w:w="687" w:type="pct"/>
            <w:shd w:val="clear" w:color="auto" w:fill="auto"/>
            <w:noWrap/>
            <w:vAlign w:val="center"/>
          </w:tcPr>
          <w:p w14:paraId="189A7A0F">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23</w:t>
            </w:r>
          </w:p>
        </w:tc>
        <w:tc>
          <w:tcPr>
            <w:tcW w:w="756" w:type="pct"/>
            <w:shd w:val="clear" w:color="auto" w:fill="auto"/>
            <w:noWrap/>
            <w:vAlign w:val="center"/>
          </w:tcPr>
          <w:p w14:paraId="71065AA1">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0.44</w:t>
            </w:r>
          </w:p>
        </w:tc>
      </w:tr>
      <w:tr w14:paraId="30DA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shd w:val="clear" w:color="auto" w:fill="auto"/>
            <w:vAlign w:val="center"/>
          </w:tcPr>
          <w:p w14:paraId="31008D8F">
            <w:pPr>
              <w:widowControl/>
              <w:adjustRightInd w:val="0"/>
              <w:snapToGrid w:val="0"/>
              <w:jc w:val="center"/>
              <w:rPr>
                <w:color w:val="000000"/>
                <w:kern w:val="0"/>
                <w:szCs w:val="21"/>
              </w:rPr>
            </w:pPr>
            <w:r>
              <w:rPr>
                <w:color w:val="000000"/>
                <w:kern w:val="0"/>
                <w:szCs w:val="21"/>
              </w:rPr>
              <w:t>19</w:t>
            </w:r>
          </w:p>
        </w:tc>
        <w:tc>
          <w:tcPr>
            <w:tcW w:w="2317" w:type="pct"/>
            <w:shd w:val="clear" w:color="auto" w:fill="auto"/>
            <w:vAlign w:val="center"/>
          </w:tcPr>
          <w:p w14:paraId="70015DF2">
            <w:pPr>
              <w:widowControl/>
              <w:adjustRightInd w:val="0"/>
              <w:snapToGrid w:val="0"/>
              <w:rPr>
                <w:color w:val="000000"/>
                <w:kern w:val="0"/>
                <w:szCs w:val="21"/>
              </w:rPr>
            </w:pPr>
            <w:r>
              <w:rPr>
                <w:rFonts w:hint="eastAsia"/>
                <w:color w:val="000000"/>
                <w:kern w:val="0"/>
                <w:szCs w:val="21"/>
              </w:rPr>
              <w:t>采矿业</w:t>
            </w:r>
          </w:p>
        </w:tc>
        <w:tc>
          <w:tcPr>
            <w:tcW w:w="413" w:type="pct"/>
            <w:shd w:val="clear" w:color="auto" w:fill="auto"/>
            <w:vAlign w:val="center"/>
          </w:tcPr>
          <w:p w14:paraId="4D87DE32">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5</w:t>
            </w:r>
          </w:p>
        </w:tc>
        <w:tc>
          <w:tcPr>
            <w:tcW w:w="413" w:type="pct"/>
            <w:shd w:val="clear" w:color="auto" w:fill="auto"/>
            <w:vAlign w:val="center"/>
          </w:tcPr>
          <w:p w14:paraId="31FB7BFB">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4</w:t>
            </w:r>
          </w:p>
        </w:tc>
        <w:tc>
          <w:tcPr>
            <w:tcW w:w="687" w:type="pct"/>
            <w:shd w:val="clear" w:color="auto" w:fill="auto"/>
            <w:noWrap/>
            <w:vAlign w:val="center"/>
          </w:tcPr>
          <w:p w14:paraId="2B3F9F1B">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9</w:t>
            </w:r>
          </w:p>
        </w:tc>
        <w:tc>
          <w:tcPr>
            <w:tcW w:w="756" w:type="pct"/>
            <w:shd w:val="clear" w:color="auto" w:fill="auto"/>
            <w:noWrap/>
            <w:vAlign w:val="center"/>
          </w:tcPr>
          <w:p w14:paraId="7EC1CD4F">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0.17</w:t>
            </w:r>
          </w:p>
        </w:tc>
      </w:tr>
      <w:tr w14:paraId="7206D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shd w:val="clear" w:color="auto" w:fill="auto"/>
            <w:vAlign w:val="center"/>
          </w:tcPr>
          <w:p w14:paraId="5AA12918">
            <w:pPr>
              <w:widowControl/>
              <w:adjustRightInd w:val="0"/>
              <w:snapToGrid w:val="0"/>
              <w:jc w:val="center"/>
              <w:rPr>
                <w:color w:val="000000"/>
                <w:kern w:val="0"/>
                <w:szCs w:val="21"/>
              </w:rPr>
            </w:pPr>
            <w:r>
              <w:rPr>
                <w:color w:val="000000"/>
                <w:kern w:val="0"/>
                <w:szCs w:val="21"/>
              </w:rPr>
              <w:t>20</w:t>
            </w:r>
          </w:p>
        </w:tc>
        <w:tc>
          <w:tcPr>
            <w:tcW w:w="2317" w:type="pct"/>
            <w:shd w:val="clear" w:color="auto" w:fill="auto"/>
            <w:vAlign w:val="center"/>
          </w:tcPr>
          <w:p w14:paraId="36711A6C">
            <w:pPr>
              <w:widowControl/>
              <w:adjustRightInd w:val="0"/>
              <w:snapToGrid w:val="0"/>
              <w:rPr>
                <w:color w:val="000000"/>
                <w:kern w:val="0"/>
                <w:szCs w:val="21"/>
              </w:rPr>
            </w:pPr>
            <w:r>
              <w:rPr>
                <w:rFonts w:hint="eastAsia"/>
                <w:color w:val="000000"/>
                <w:kern w:val="0"/>
                <w:szCs w:val="21"/>
              </w:rPr>
              <w:t>其他</w:t>
            </w:r>
          </w:p>
        </w:tc>
        <w:tc>
          <w:tcPr>
            <w:tcW w:w="413" w:type="pct"/>
            <w:shd w:val="clear" w:color="auto" w:fill="auto"/>
            <w:vAlign w:val="center"/>
          </w:tcPr>
          <w:p w14:paraId="55BD199A">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114</w:t>
            </w:r>
          </w:p>
        </w:tc>
        <w:tc>
          <w:tcPr>
            <w:tcW w:w="413" w:type="pct"/>
            <w:shd w:val="clear" w:color="auto" w:fill="auto"/>
            <w:vAlign w:val="center"/>
          </w:tcPr>
          <w:p w14:paraId="219F0F2C">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3</w:t>
            </w:r>
          </w:p>
        </w:tc>
        <w:tc>
          <w:tcPr>
            <w:tcW w:w="687" w:type="pct"/>
            <w:shd w:val="clear" w:color="auto" w:fill="auto"/>
            <w:noWrap/>
            <w:vAlign w:val="center"/>
          </w:tcPr>
          <w:p w14:paraId="0DF77808">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117</w:t>
            </w:r>
          </w:p>
        </w:tc>
        <w:tc>
          <w:tcPr>
            <w:tcW w:w="756" w:type="pct"/>
            <w:shd w:val="clear" w:color="auto" w:fill="auto"/>
            <w:noWrap/>
            <w:vAlign w:val="center"/>
          </w:tcPr>
          <w:p w14:paraId="2B06ABD5">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2.23</w:t>
            </w:r>
          </w:p>
        </w:tc>
      </w:tr>
      <w:tr w14:paraId="0D98F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shd w:val="clear" w:color="auto" w:fill="auto"/>
            <w:vAlign w:val="center"/>
          </w:tcPr>
          <w:p w14:paraId="5DD79167">
            <w:pPr>
              <w:widowControl/>
              <w:adjustRightInd w:val="0"/>
              <w:snapToGrid w:val="0"/>
              <w:jc w:val="center"/>
              <w:rPr>
                <w:color w:val="000000"/>
                <w:kern w:val="0"/>
                <w:szCs w:val="21"/>
              </w:rPr>
            </w:pPr>
          </w:p>
        </w:tc>
        <w:tc>
          <w:tcPr>
            <w:tcW w:w="2317" w:type="pct"/>
            <w:shd w:val="clear" w:color="auto" w:fill="auto"/>
            <w:vAlign w:val="center"/>
          </w:tcPr>
          <w:p w14:paraId="0CF4AE04">
            <w:pPr>
              <w:widowControl/>
              <w:adjustRightInd w:val="0"/>
              <w:snapToGrid w:val="0"/>
              <w:jc w:val="center"/>
              <w:rPr>
                <w:color w:val="000000"/>
                <w:kern w:val="0"/>
                <w:szCs w:val="21"/>
              </w:rPr>
            </w:pPr>
            <w:r>
              <w:rPr>
                <w:rFonts w:hint="eastAsia"/>
                <w:color w:val="000000"/>
                <w:kern w:val="0"/>
                <w:szCs w:val="21"/>
              </w:rPr>
              <w:t>合计</w:t>
            </w:r>
          </w:p>
        </w:tc>
        <w:tc>
          <w:tcPr>
            <w:tcW w:w="413" w:type="pct"/>
            <w:shd w:val="clear" w:color="auto" w:fill="auto"/>
            <w:vAlign w:val="center"/>
          </w:tcPr>
          <w:p w14:paraId="7964A696">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2623</w:t>
            </w:r>
          </w:p>
        </w:tc>
        <w:tc>
          <w:tcPr>
            <w:tcW w:w="413" w:type="pct"/>
            <w:shd w:val="clear" w:color="auto" w:fill="auto"/>
            <w:vAlign w:val="center"/>
          </w:tcPr>
          <w:p w14:paraId="169B811F">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2633</w:t>
            </w:r>
          </w:p>
        </w:tc>
        <w:tc>
          <w:tcPr>
            <w:tcW w:w="687" w:type="pct"/>
            <w:shd w:val="clear" w:color="auto" w:fill="auto"/>
            <w:noWrap/>
            <w:vAlign w:val="center"/>
          </w:tcPr>
          <w:p w14:paraId="0358E85A">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5256</w:t>
            </w:r>
          </w:p>
        </w:tc>
        <w:tc>
          <w:tcPr>
            <w:tcW w:w="756" w:type="pct"/>
            <w:shd w:val="clear" w:color="auto" w:fill="auto"/>
            <w:noWrap/>
            <w:vAlign w:val="center"/>
          </w:tcPr>
          <w:p w14:paraId="038EEE99">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100.00</w:t>
            </w:r>
          </w:p>
        </w:tc>
      </w:tr>
    </w:tbl>
    <w:p w14:paraId="1B165E02">
      <w:pPr>
        <w:snapToGrid w:val="0"/>
        <w:spacing w:line="360" w:lineRule="exact"/>
      </w:pPr>
      <w:r>
        <w:rPr>
          <w:rFonts w:hint="eastAsia"/>
        </w:rPr>
        <w:t>注：其他，包括部队、基层项目及部分行业划分不明确的单位，下同。</w:t>
      </w:r>
    </w:p>
    <w:p w14:paraId="4E3D8060">
      <w:pPr>
        <w:adjustRightInd w:val="0"/>
        <w:snapToGrid w:val="0"/>
        <w:spacing w:line="520" w:lineRule="exact"/>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不同学科门类2024届毕业生的就业行业流向详见附表三。</w:t>
      </w:r>
    </w:p>
    <w:p w14:paraId="6DE5FC69">
      <w:pPr>
        <w:pStyle w:val="4"/>
        <w:numPr>
          <w:ilvl w:val="0"/>
          <w:numId w:val="9"/>
        </w:numPr>
        <w:adjustRightInd w:val="0"/>
        <w:spacing w:before="0" w:after="0" w:line="520" w:lineRule="exact"/>
        <w:ind w:left="0" w:firstLine="562" w:firstLineChars="200"/>
        <w:rPr>
          <w:rFonts w:ascii="楷体" w:hAnsi="楷体" w:eastAsia="楷体"/>
          <w:sz w:val="28"/>
          <w:szCs w:val="30"/>
        </w:rPr>
      </w:pPr>
      <w:bookmarkStart w:id="49" w:name="_Toc178452586"/>
      <w:r>
        <w:rPr>
          <w:rFonts w:hint="eastAsia" w:ascii="楷体" w:hAnsi="楷体" w:eastAsia="楷体"/>
          <w:sz w:val="28"/>
          <w:szCs w:val="30"/>
        </w:rPr>
        <w:t>重点区域就业</w:t>
      </w:r>
      <w:bookmarkEnd w:id="49"/>
    </w:p>
    <w:p w14:paraId="51C2D7F6">
      <w:pPr>
        <w:pStyle w:val="5"/>
        <w:numPr>
          <w:ilvl w:val="0"/>
          <w:numId w:val="10"/>
        </w:numPr>
        <w:adjustRightInd w:val="0"/>
        <w:snapToGrid w:val="0"/>
        <w:spacing w:before="0" w:after="0" w:line="520" w:lineRule="exact"/>
        <w:ind w:left="0" w:firstLine="482" w:firstLineChars="200"/>
        <w:rPr>
          <w:rFonts w:asciiTheme="majorEastAsia" w:hAnsiTheme="majorEastAsia" w:eastAsiaTheme="majorEastAsia"/>
          <w:sz w:val="24"/>
          <w:szCs w:val="28"/>
        </w:rPr>
      </w:pPr>
      <w:r>
        <w:rPr>
          <w:rFonts w:hint="eastAsia" w:asciiTheme="majorEastAsia" w:hAnsiTheme="majorEastAsia" w:eastAsiaTheme="majorEastAsia"/>
          <w:sz w:val="24"/>
          <w:szCs w:val="28"/>
        </w:rPr>
        <w:t>服务中西部地区</w:t>
      </w:r>
    </w:p>
    <w:p w14:paraId="05E972BD">
      <w:pPr>
        <w:adjustRightInd w:val="0"/>
        <w:snapToGrid w:val="0"/>
        <w:spacing w:line="520" w:lineRule="exact"/>
        <w:ind w:firstLine="480"/>
        <w:rPr>
          <w:rFonts w:asciiTheme="minorEastAsia" w:hAnsiTheme="minorEastAsia"/>
          <w:sz w:val="24"/>
        </w:rPr>
      </w:pPr>
      <w:r>
        <w:rPr>
          <w:rFonts w:hint="eastAsia" w:asciiTheme="minorEastAsia" w:hAnsiTheme="minorEastAsia"/>
          <w:sz w:val="24"/>
        </w:rPr>
        <w:t>2</w:t>
      </w:r>
      <w:r>
        <w:rPr>
          <w:rFonts w:asciiTheme="minorEastAsia" w:hAnsiTheme="minorEastAsia"/>
          <w:sz w:val="24"/>
        </w:rPr>
        <w:t>024</w:t>
      </w:r>
      <w:r>
        <w:rPr>
          <w:rFonts w:hint="eastAsia" w:asciiTheme="minorEastAsia" w:hAnsiTheme="minorEastAsia"/>
          <w:sz w:val="24"/>
        </w:rPr>
        <w:t>届毕业生就业的主战场依然是东部地区，此外，赴中部地区就业1</w:t>
      </w:r>
      <w:r>
        <w:rPr>
          <w:rFonts w:asciiTheme="minorEastAsia" w:hAnsiTheme="minorEastAsia"/>
          <w:sz w:val="24"/>
        </w:rPr>
        <w:t>55</w:t>
      </w:r>
      <w:r>
        <w:rPr>
          <w:rFonts w:hint="eastAsia" w:asciiTheme="minorEastAsia" w:hAnsiTheme="minorEastAsia"/>
          <w:sz w:val="24"/>
        </w:rPr>
        <w:t>人，赴西部地区就业6</w:t>
      </w:r>
      <w:r>
        <w:rPr>
          <w:rFonts w:asciiTheme="minorEastAsia" w:hAnsiTheme="minorEastAsia"/>
          <w:sz w:val="24"/>
        </w:rPr>
        <w:t>1</w:t>
      </w:r>
      <w:r>
        <w:rPr>
          <w:rFonts w:hint="eastAsia" w:asciiTheme="minorEastAsia" w:hAnsiTheme="minorEastAsia"/>
          <w:sz w:val="24"/>
        </w:rPr>
        <w:t>人，赴东北地区就业</w:t>
      </w:r>
      <w:r>
        <w:rPr>
          <w:rFonts w:asciiTheme="minorEastAsia" w:hAnsiTheme="minorEastAsia"/>
          <w:sz w:val="24"/>
        </w:rPr>
        <w:t>18</w:t>
      </w:r>
      <w:r>
        <w:rPr>
          <w:rFonts w:hint="eastAsia" w:asciiTheme="minorEastAsia" w:hAnsiTheme="minorEastAsia"/>
          <w:sz w:val="24"/>
        </w:rPr>
        <w:t>人。</w:t>
      </w:r>
    </w:p>
    <w:p w14:paraId="2FB60F55">
      <w:pPr>
        <w:pStyle w:val="22"/>
        <w:snapToGrid w:val="0"/>
        <w:spacing w:before="62" w:beforeLines="20" w:after="62" w:afterLines="20"/>
        <w:ind w:left="0" w:leftChars="0"/>
        <w:rPr>
          <w:rFonts w:ascii="宋体" w:hAnsi="宋体"/>
          <w:sz w:val="21"/>
          <w:szCs w:val="21"/>
        </w:rPr>
      </w:pPr>
      <w:bookmarkStart w:id="50" w:name="jyqx_qyjy_ztqk"/>
      <w:bookmarkEnd w:id="50"/>
      <w:r>
        <w:drawing>
          <wp:inline distT="0" distB="0" distL="0" distR="0">
            <wp:extent cx="4460875" cy="1924050"/>
            <wp:effectExtent l="0" t="0" r="15875" b="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4F46787">
      <w:pPr>
        <w:pStyle w:val="22"/>
        <w:snapToGrid w:val="0"/>
        <w:spacing w:before="62" w:beforeLines="20" w:after="62" w:afterLines="20"/>
        <w:ind w:left="0" w:leftChars="0"/>
        <w:rPr>
          <w:rFonts w:ascii="宋体" w:hAnsi="宋体"/>
          <w:b w:val="0"/>
          <w:sz w:val="21"/>
          <w:szCs w:val="21"/>
        </w:rPr>
      </w:pPr>
      <w:bookmarkStart w:id="51" w:name="_Toc178452507"/>
      <w:r>
        <w:rPr>
          <w:rFonts w:hint="eastAsia" w:ascii="宋体" w:hAnsi="宋体"/>
          <w:b w:val="0"/>
          <w:sz w:val="21"/>
          <w:szCs w:val="21"/>
        </w:rPr>
        <w:t>图</w:t>
      </w:r>
      <w:r>
        <w:rPr>
          <w:rFonts w:ascii="宋体" w:hAnsi="宋体"/>
          <w:b w:val="0"/>
          <w:sz w:val="21"/>
          <w:szCs w:val="21"/>
        </w:rPr>
        <w:fldChar w:fldCharType="begin"/>
      </w:r>
      <w:r>
        <w:rPr>
          <w:rFonts w:ascii="宋体" w:hAnsi="宋体"/>
          <w:b w:val="0"/>
          <w:sz w:val="21"/>
          <w:szCs w:val="21"/>
        </w:rPr>
        <w:instrText xml:space="preserve"> </w:instrText>
      </w:r>
      <w:r>
        <w:rPr>
          <w:rFonts w:hint="eastAsia" w:ascii="宋体" w:hAnsi="宋体"/>
          <w:b w:val="0"/>
          <w:sz w:val="21"/>
          <w:szCs w:val="21"/>
        </w:rPr>
        <w:instrText xml:space="preserve">SEQ 图 \* ARABIC</w:instrText>
      </w:r>
      <w:r>
        <w:rPr>
          <w:rFonts w:ascii="宋体" w:hAnsi="宋体"/>
          <w:b w:val="0"/>
          <w:sz w:val="21"/>
          <w:szCs w:val="21"/>
        </w:rPr>
        <w:instrText xml:space="preserve"> </w:instrText>
      </w:r>
      <w:r>
        <w:rPr>
          <w:rFonts w:ascii="宋体" w:hAnsi="宋体"/>
          <w:b w:val="0"/>
          <w:sz w:val="21"/>
          <w:szCs w:val="21"/>
        </w:rPr>
        <w:fldChar w:fldCharType="separate"/>
      </w:r>
      <w:r>
        <w:rPr>
          <w:rFonts w:ascii="宋体" w:hAnsi="宋体"/>
          <w:b w:val="0"/>
          <w:sz w:val="21"/>
          <w:szCs w:val="21"/>
        </w:rPr>
        <w:t>6</w:t>
      </w:r>
      <w:r>
        <w:rPr>
          <w:rFonts w:ascii="宋体" w:hAnsi="宋体"/>
          <w:b w:val="0"/>
          <w:sz w:val="21"/>
          <w:szCs w:val="21"/>
        </w:rPr>
        <w:fldChar w:fldCharType="end"/>
      </w:r>
      <w:r>
        <w:rPr>
          <w:rFonts w:ascii="宋体" w:hAnsi="宋体"/>
          <w:b w:val="0"/>
          <w:sz w:val="21"/>
          <w:szCs w:val="21"/>
        </w:rPr>
        <w:t>.2024</w:t>
      </w:r>
      <w:r>
        <w:rPr>
          <w:rFonts w:hint="eastAsia" w:ascii="宋体" w:hAnsi="宋体"/>
          <w:b w:val="0"/>
          <w:sz w:val="21"/>
          <w:szCs w:val="21"/>
        </w:rPr>
        <w:t>届毕业生就业地区经济区域分布</w:t>
      </w:r>
      <w:bookmarkEnd w:id="51"/>
      <w:bookmarkStart w:id="52" w:name="jyqx_qyjy_fdqqk"/>
      <w:bookmarkEnd w:id="52"/>
    </w:p>
    <w:p w14:paraId="301663D8">
      <w:pPr>
        <w:pStyle w:val="5"/>
        <w:numPr>
          <w:ilvl w:val="0"/>
          <w:numId w:val="10"/>
        </w:numPr>
        <w:adjustRightInd w:val="0"/>
        <w:snapToGrid w:val="0"/>
        <w:spacing w:before="0" w:after="0" w:line="520" w:lineRule="exact"/>
        <w:ind w:left="0" w:firstLine="482" w:firstLineChars="200"/>
        <w:rPr>
          <w:rFonts w:asciiTheme="majorEastAsia" w:hAnsiTheme="majorEastAsia" w:eastAsiaTheme="majorEastAsia"/>
          <w:sz w:val="24"/>
          <w:szCs w:val="28"/>
        </w:rPr>
      </w:pPr>
      <w:r>
        <w:rPr>
          <w:rFonts w:hint="eastAsia" w:asciiTheme="majorEastAsia" w:hAnsiTheme="majorEastAsia" w:eastAsiaTheme="majorEastAsia"/>
          <w:sz w:val="24"/>
          <w:szCs w:val="28"/>
        </w:rPr>
        <w:t>服务重大国家战略</w:t>
      </w:r>
    </w:p>
    <w:p w14:paraId="6FD414F9">
      <w:pPr>
        <w:adjustRightInd w:val="0"/>
        <w:snapToGrid w:val="0"/>
        <w:spacing w:line="520" w:lineRule="exact"/>
        <w:ind w:firstLine="480"/>
        <w:rPr>
          <w:rFonts w:asciiTheme="minorEastAsia" w:hAnsiTheme="minorEastAsia"/>
          <w:sz w:val="24"/>
        </w:rPr>
      </w:pPr>
      <w:r>
        <w:rPr>
          <w:rFonts w:hint="eastAsia" w:asciiTheme="minorEastAsia" w:hAnsiTheme="minorEastAsia"/>
          <w:sz w:val="24"/>
        </w:rPr>
        <w:t>2024届毕业生在“一带一路”建设地区就业1</w:t>
      </w:r>
      <w:r>
        <w:rPr>
          <w:rFonts w:asciiTheme="minorEastAsia" w:hAnsiTheme="minorEastAsia"/>
          <w:sz w:val="24"/>
        </w:rPr>
        <w:t>91</w:t>
      </w:r>
      <w:r>
        <w:rPr>
          <w:rFonts w:hint="eastAsia" w:asciiTheme="minorEastAsia" w:hAnsiTheme="minorEastAsia"/>
          <w:sz w:val="24"/>
        </w:rPr>
        <w:t>人，“长江经济带”就业2</w:t>
      </w:r>
      <w:r>
        <w:rPr>
          <w:rFonts w:asciiTheme="minorEastAsia" w:hAnsiTheme="minorEastAsia"/>
          <w:sz w:val="24"/>
        </w:rPr>
        <w:t>25</w:t>
      </w:r>
      <w:r>
        <w:rPr>
          <w:rFonts w:hint="eastAsia" w:asciiTheme="minorEastAsia" w:hAnsiTheme="minorEastAsia"/>
          <w:sz w:val="24"/>
        </w:rPr>
        <w:t>人，“长三角”就业1</w:t>
      </w:r>
      <w:r>
        <w:rPr>
          <w:rFonts w:asciiTheme="minorEastAsia" w:hAnsiTheme="minorEastAsia"/>
          <w:sz w:val="24"/>
        </w:rPr>
        <w:t>87</w:t>
      </w:r>
      <w:r>
        <w:rPr>
          <w:rFonts w:hint="eastAsia" w:asciiTheme="minorEastAsia" w:hAnsiTheme="minorEastAsia"/>
          <w:sz w:val="24"/>
        </w:rPr>
        <w:t>人，“京津冀”就业2</w:t>
      </w:r>
      <w:r>
        <w:rPr>
          <w:rFonts w:asciiTheme="minorEastAsia" w:hAnsiTheme="minorEastAsia"/>
          <w:sz w:val="24"/>
        </w:rPr>
        <w:t>00</w:t>
      </w:r>
      <w:r>
        <w:rPr>
          <w:rFonts w:hint="eastAsia" w:asciiTheme="minorEastAsia" w:hAnsiTheme="minorEastAsia"/>
          <w:sz w:val="24"/>
        </w:rPr>
        <w:t>人，“粤港澳大湾区”就业3</w:t>
      </w:r>
      <w:r>
        <w:rPr>
          <w:rFonts w:asciiTheme="minorEastAsia" w:hAnsiTheme="minorEastAsia"/>
          <w:sz w:val="24"/>
        </w:rPr>
        <w:t>9</w:t>
      </w:r>
      <w:r>
        <w:rPr>
          <w:rFonts w:hint="eastAsia" w:asciiTheme="minorEastAsia" w:hAnsiTheme="minorEastAsia"/>
          <w:sz w:val="24"/>
        </w:rPr>
        <w:t>人。</w:t>
      </w:r>
    </w:p>
    <w:p w14:paraId="0F01B104">
      <w:pPr>
        <w:pStyle w:val="22"/>
        <w:snapToGrid w:val="0"/>
        <w:spacing w:before="62" w:beforeLines="20" w:after="62" w:afterLines="20"/>
        <w:ind w:left="0" w:leftChars="0"/>
        <w:rPr>
          <w:rFonts w:ascii="宋体" w:hAnsi="宋体"/>
          <w:sz w:val="21"/>
          <w:szCs w:val="21"/>
        </w:rPr>
      </w:pPr>
      <w:bookmarkStart w:id="53" w:name="_Toc51058660"/>
      <w:r>
        <w:drawing>
          <wp:inline distT="0" distB="0" distL="0" distR="0">
            <wp:extent cx="4470400" cy="1397000"/>
            <wp:effectExtent l="0" t="0" r="6350" b="1270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65C312E">
      <w:pPr>
        <w:pStyle w:val="22"/>
        <w:snapToGrid w:val="0"/>
        <w:spacing w:before="62" w:beforeLines="20" w:after="62" w:afterLines="20"/>
        <w:ind w:left="0" w:leftChars="0"/>
        <w:rPr>
          <w:rFonts w:ascii="宋体" w:hAnsi="宋体"/>
          <w:b w:val="0"/>
          <w:sz w:val="21"/>
          <w:szCs w:val="21"/>
        </w:rPr>
      </w:pPr>
      <w:bookmarkStart w:id="54" w:name="_Toc178452508"/>
      <w:r>
        <w:rPr>
          <w:rFonts w:hint="eastAsia" w:ascii="宋体" w:hAnsi="宋体"/>
          <w:b w:val="0"/>
          <w:sz w:val="21"/>
          <w:szCs w:val="21"/>
        </w:rPr>
        <w:t>图</w:t>
      </w:r>
      <w:r>
        <w:rPr>
          <w:rFonts w:ascii="宋体" w:hAnsi="宋体"/>
          <w:b w:val="0"/>
          <w:sz w:val="21"/>
          <w:szCs w:val="21"/>
        </w:rPr>
        <w:fldChar w:fldCharType="begin"/>
      </w:r>
      <w:r>
        <w:rPr>
          <w:rFonts w:ascii="宋体" w:hAnsi="宋体"/>
          <w:b w:val="0"/>
          <w:sz w:val="21"/>
          <w:szCs w:val="21"/>
        </w:rPr>
        <w:instrText xml:space="preserve"> </w:instrText>
      </w:r>
      <w:r>
        <w:rPr>
          <w:rFonts w:hint="eastAsia" w:ascii="宋体" w:hAnsi="宋体"/>
          <w:b w:val="0"/>
          <w:sz w:val="21"/>
          <w:szCs w:val="21"/>
        </w:rPr>
        <w:instrText xml:space="preserve">SEQ 图 \* ARABIC</w:instrText>
      </w:r>
      <w:r>
        <w:rPr>
          <w:rFonts w:ascii="宋体" w:hAnsi="宋体"/>
          <w:b w:val="0"/>
          <w:sz w:val="21"/>
          <w:szCs w:val="21"/>
        </w:rPr>
        <w:instrText xml:space="preserve"> </w:instrText>
      </w:r>
      <w:r>
        <w:rPr>
          <w:rFonts w:ascii="宋体" w:hAnsi="宋体"/>
          <w:b w:val="0"/>
          <w:sz w:val="21"/>
          <w:szCs w:val="21"/>
        </w:rPr>
        <w:fldChar w:fldCharType="separate"/>
      </w:r>
      <w:r>
        <w:rPr>
          <w:rFonts w:ascii="宋体" w:hAnsi="宋体"/>
          <w:b w:val="0"/>
          <w:sz w:val="21"/>
          <w:szCs w:val="21"/>
        </w:rPr>
        <w:t>7</w:t>
      </w:r>
      <w:r>
        <w:rPr>
          <w:rFonts w:ascii="宋体" w:hAnsi="宋体"/>
          <w:b w:val="0"/>
          <w:sz w:val="21"/>
          <w:szCs w:val="21"/>
        </w:rPr>
        <w:fldChar w:fldCharType="end"/>
      </w:r>
      <w:r>
        <w:rPr>
          <w:rFonts w:ascii="宋体" w:hAnsi="宋体"/>
          <w:b w:val="0"/>
          <w:sz w:val="21"/>
          <w:szCs w:val="21"/>
        </w:rPr>
        <w:t>.2024</w:t>
      </w:r>
      <w:r>
        <w:rPr>
          <w:rFonts w:hint="eastAsia" w:ascii="宋体" w:hAnsi="宋体"/>
          <w:b w:val="0"/>
          <w:sz w:val="21"/>
          <w:szCs w:val="21"/>
        </w:rPr>
        <w:t>届毕业生赴重大国家战略涉及区域就业</w:t>
      </w:r>
      <w:r>
        <w:rPr>
          <w:rFonts w:ascii="宋体" w:hAnsi="宋体"/>
          <w:b w:val="0"/>
          <w:sz w:val="21"/>
          <w:szCs w:val="21"/>
        </w:rPr>
        <w:t>情况</w:t>
      </w:r>
      <w:bookmarkEnd w:id="54"/>
    </w:p>
    <w:bookmarkEnd w:id="53"/>
    <w:p w14:paraId="08CB66EC">
      <w:pPr>
        <w:pStyle w:val="4"/>
        <w:numPr>
          <w:ilvl w:val="0"/>
          <w:numId w:val="9"/>
        </w:numPr>
        <w:adjustRightInd w:val="0"/>
        <w:spacing w:before="0" w:after="0" w:line="520" w:lineRule="exact"/>
        <w:ind w:left="0" w:firstLine="562" w:firstLineChars="200"/>
        <w:rPr>
          <w:rFonts w:ascii="楷体" w:hAnsi="楷体" w:eastAsia="楷体"/>
          <w:sz w:val="28"/>
          <w:szCs w:val="30"/>
        </w:rPr>
      </w:pPr>
      <w:bookmarkStart w:id="55" w:name="_Toc178452587"/>
      <w:r>
        <w:rPr>
          <w:rFonts w:hint="eastAsia" w:ascii="楷体" w:hAnsi="楷体" w:eastAsia="楷体"/>
          <w:sz w:val="28"/>
          <w:szCs w:val="30"/>
        </w:rPr>
        <w:t>自主创业情况</w:t>
      </w:r>
      <w:bookmarkEnd w:id="55"/>
    </w:p>
    <w:p w14:paraId="51E64551">
      <w:pPr>
        <w:adjustRightInd w:val="0"/>
        <w:snapToGrid w:val="0"/>
        <w:spacing w:line="520" w:lineRule="exact"/>
        <w:ind w:firstLine="480"/>
        <w:rPr>
          <w:rFonts w:asciiTheme="minorEastAsia" w:hAnsiTheme="minorEastAsia"/>
          <w:sz w:val="24"/>
        </w:rPr>
      </w:pPr>
      <w:r>
        <w:rPr>
          <w:rFonts w:hint="eastAsia" w:asciiTheme="minorEastAsia" w:hAnsiTheme="minorEastAsia"/>
          <w:sz w:val="24"/>
        </w:rPr>
        <w:t>2024届毕业生自主创业</w:t>
      </w:r>
      <w:r>
        <w:rPr>
          <w:rFonts w:hint="eastAsia" w:ascii="宋体" w:hAnsi="宋体"/>
          <w:color w:val="000000" w:themeColor="text1"/>
          <w:sz w:val="24"/>
          <w14:textFill>
            <w14:solidFill>
              <w14:schemeClr w14:val="tx1"/>
            </w14:solidFill>
          </w14:textFill>
        </w:rPr>
        <w:t>49</w:t>
      </w:r>
      <w:r>
        <w:rPr>
          <w:rFonts w:hint="eastAsia" w:asciiTheme="minorEastAsia" w:hAnsiTheme="minorEastAsia"/>
          <w:sz w:val="24"/>
        </w:rPr>
        <w:t>人，其中，山东省内创业4</w:t>
      </w:r>
      <w:r>
        <w:rPr>
          <w:rFonts w:asciiTheme="minorEastAsia" w:hAnsiTheme="minorEastAsia"/>
          <w:sz w:val="24"/>
        </w:rPr>
        <w:t>1</w:t>
      </w:r>
      <w:r>
        <w:rPr>
          <w:rFonts w:hint="eastAsia" w:asciiTheme="minorEastAsia" w:hAnsiTheme="minorEastAsia"/>
          <w:sz w:val="24"/>
        </w:rPr>
        <w:t>人，省外创业8人。从创业行业分布看，主要流向批发和零售业，信息传输、软件和信息技术服务业等行业。</w:t>
      </w:r>
    </w:p>
    <w:p w14:paraId="65452C1A">
      <w:pPr>
        <w:pStyle w:val="22"/>
        <w:snapToGrid w:val="0"/>
        <w:spacing w:before="62" w:beforeLines="20" w:after="62" w:afterLines="20"/>
        <w:ind w:left="0" w:leftChars="0"/>
        <w:rPr>
          <w:rFonts w:ascii="宋体" w:hAnsi="宋体"/>
          <w:sz w:val="21"/>
          <w:szCs w:val="21"/>
        </w:rPr>
      </w:pPr>
      <w:bookmarkStart w:id="56" w:name="jyqx_cyhy"/>
      <w:bookmarkEnd w:id="56"/>
      <w:r>
        <w:drawing>
          <wp:inline distT="0" distB="0" distL="0" distR="0">
            <wp:extent cx="5012055" cy="3028950"/>
            <wp:effectExtent l="0" t="0" r="17145" b="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8583E0">
      <w:pPr>
        <w:pStyle w:val="22"/>
        <w:snapToGrid w:val="0"/>
        <w:spacing w:before="62" w:beforeLines="20" w:after="62" w:afterLines="20"/>
        <w:ind w:left="0" w:leftChars="0"/>
        <w:rPr>
          <w:rFonts w:ascii="宋体" w:hAnsi="宋体"/>
          <w:b w:val="0"/>
          <w:sz w:val="21"/>
          <w:szCs w:val="21"/>
        </w:rPr>
      </w:pPr>
      <w:bookmarkStart w:id="57" w:name="_Toc178452509"/>
      <w:r>
        <w:rPr>
          <w:rFonts w:hint="eastAsia" w:ascii="宋体" w:hAnsi="宋体"/>
          <w:b w:val="0"/>
          <w:sz w:val="21"/>
          <w:szCs w:val="21"/>
        </w:rPr>
        <w:t>图</w:t>
      </w:r>
      <w:r>
        <w:rPr>
          <w:rFonts w:ascii="宋体" w:hAnsi="宋体"/>
          <w:b w:val="0"/>
          <w:sz w:val="21"/>
          <w:szCs w:val="21"/>
        </w:rPr>
        <w:fldChar w:fldCharType="begin"/>
      </w:r>
      <w:r>
        <w:rPr>
          <w:rFonts w:ascii="宋体" w:hAnsi="宋体"/>
          <w:b w:val="0"/>
          <w:sz w:val="21"/>
          <w:szCs w:val="21"/>
        </w:rPr>
        <w:instrText xml:space="preserve"> </w:instrText>
      </w:r>
      <w:r>
        <w:rPr>
          <w:rFonts w:hint="eastAsia" w:ascii="宋体" w:hAnsi="宋体"/>
          <w:b w:val="0"/>
          <w:sz w:val="21"/>
          <w:szCs w:val="21"/>
        </w:rPr>
        <w:instrText xml:space="preserve">SEQ 图 \* ARABIC</w:instrText>
      </w:r>
      <w:r>
        <w:rPr>
          <w:rFonts w:ascii="宋体" w:hAnsi="宋体"/>
          <w:b w:val="0"/>
          <w:sz w:val="21"/>
          <w:szCs w:val="21"/>
        </w:rPr>
        <w:instrText xml:space="preserve"> </w:instrText>
      </w:r>
      <w:r>
        <w:rPr>
          <w:rFonts w:ascii="宋体" w:hAnsi="宋体"/>
          <w:b w:val="0"/>
          <w:sz w:val="21"/>
          <w:szCs w:val="21"/>
        </w:rPr>
        <w:fldChar w:fldCharType="separate"/>
      </w:r>
      <w:r>
        <w:rPr>
          <w:rFonts w:ascii="宋体" w:hAnsi="宋体"/>
          <w:b w:val="0"/>
          <w:sz w:val="21"/>
          <w:szCs w:val="21"/>
        </w:rPr>
        <w:t>8</w:t>
      </w:r>
      <w:r>
        <w:rPr>
          <w:rFonts w:ascii="宋体" w:hAnsi="宋体"/>
          <w:b w:val="0"/>
          <w:sz w:val="21"/>
          <w:szCs w:val="21"/>
        </w:rPr>
        <w:fldChar w:fldCharType="end"/>
      </w:r>
      <w:r>
        <w:rPr>
          <w:rFonts w:ascii="宋体" w:hAnsi="宋体"/>
          <w:b w:val="0"/>
          <w:sz w:val="21"/>
          <w:szCs w:val="21"/>
        </w:rPr>
        <w:t>.2024</w:t>
      </w:r>
      <w:r>
        <w:rPr>
          <w:rFonts w:hint="eastAsia" w:ascii="宋体" w:hAnsi="宋体"/>
          <w:b w:val="0"/>
          <w:sz w:val="21"/>
          <w:szCs w:val="21"/>
        </w:rPr>
        <w:t>届毕业生自主创业行业分布</w:t>
      </w:r>
      <w:bookmarkEnd w:id="57"/>
    </w:p>
    <w:p w14:paraId="7BC86F12">
      <w:pPr>
        <w:pStyle w:val="3"/>
        <w:numPr>
          <w:ilvl w:val="0"/>
          <w:numId w:val="8"/>
        </w:numPr>
        <w:snapToGrid w:val="0"/>
        <w:spacing w:before="0" w:after="0" w:line="520" w:lineRule="exact"/>
        <w:ind w:left="0" w:firstLine="562" w:firstLineChars="200"/>
        <w:rPr>
          <w:rFonts w:ascii="黑体" w:hAnsi="黑体" w:eastAsia="黑体"/>
          <w:sz w:val="28"/>
          <w:szCs w:val="30"/>
        </w:rPr>
      </w:pPr>
      <w:bookmarkStart w:id="58" w:name="_Toc178452588"/>
      <w:r>
        <w:rPr>
          <w:rFonts w:hint="eastAsia" w:ascii="黑体" w:hAnsi="黑体" w:eastAsia="黑体"/>
          <w:sz w:val="28"/>
          <w:szCs w:val="30"/>
        </w:rPr>
        <w:t>升学流向</w:t>
      </w:r>
      <w:bookmarkEnd w:id="58"/>
    </w:p>
    <w:p w14:paraId="779088E1">
      <w:pPr>
        <w:adjustRightInd w:val="0"/>
        <w:snapToGrid w:val="0"/>
        <w:spacing w:line="520" w:lineRule="exact"/>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按照教育部有关高校毕业生毕业去向统计标准，</w:t>
      </w:r>
      <w:r>
        <w:rPr>
          <w:rFonts w:hint="eastAsia" w:asciiTheme="minorEastAsia" w:hAnsiTheme="minorEastAsia"/>
          <w:sz w:val="24"/>
        </w:rPr>
        <w:t>升学人数包括境内升学、境外留学人数</w:t>
      </w:r>
      <w:r>
        <w:rPr>
          <w:rFonts w:hint="eastAsia" w:asciiTheme="minorEastAsia" w:hAnsiTheme="minorEastAsia"/>
          <w:sz w:val="24"/>
          <w:szCs w:val="24"/>
        </w:rPr>
        <w:t>。</w:t>
      </w:r>
      <w:r>
        <w:rPr>
          <w:rFonts w:hint="eastAsia" w:ascii="宋体" w:hAnsi="宋体"/>
          <w:color w:val="000000" w:themeColor="text1"/>
          <w:sz w:val="24"/>
          <w14:textFill>
            <w14:solidFill>
              <w14:schemeClr w14:val="tx1"/>
            </w14:solidFill>
          </w14:textFill>
        </w:rPr>
        <w:t>学校2024届毕业生中，升学557人，占毕业生总人数8</w:t>
      </w:r>
      <w:r>
        <w:rPr>
          <w:rFonts w:ascii="宋体" w:hAnsi="宋体"/>
          <w:color w:val="000000" w:themeColor="text1"/>
          <w:sz w:val="24"/>
          <w14:textFill>
            <w14:solidFill>
              <w14:schemeClr w14:val="tx1"/>
            </w14:solidFill>
          </w14:textFill>
        </w:rPr>
        <w:t>.66</w:t>
      </w:r>
      <w:r>
        <w:rPr>
          <w:rFonts w:hint="eastAsia" w:ascii="宋体" w:hAnsi="宋体"/>
          <w:color w:val="000000" w:themeColor="text1"/>
          <w:sz w:val="24"/>
          <w14:textFill>
            <w14:solidFill>
              <w14:schemeClr w14:val="tx1"/>
            </w14:solidFill>
          </w14:textFill>
        </w:rPr>
        <w:t>%。从升学流向看，</w:t>
      </w:r>
      <w:r>
        <w:rPr>
          <w:rFonts w:hint="eastAsia" w:asciiTheme="minorEastAsia" w:hAnsiTheme="minorEastAsia"/>
          <w:sz w:val="24"/>
        </w:rPr>
        <w:t>境内升学</w:t>
      </w:r>
      <w:r>
        <w:rPr>
          <w:rFonts w:hint="eastAsia" w:ascii="宋体" w:hAnsi="宋体"/>
          <w:color w:val="000000" w:themeColor="text1"/>
          <w:sz w:val="24"/>
          <w14:textFill>
            <w14:solidFill>
              <w14:schemeClr w14:val="tx1"/>
            </w14:solidFill>
          </w14:textFill>
        </w:rPr>
        <w:t>553</w:t>
      </w:r>
      <w:r>
        <w:rPr>
          <w:rFonts w:hint="eastAsia" w:asciiTheme="minorEastAsia" w:hAnsiTheme="minorEastAsia"/>
          <w:sz w:val="24"/>
        </w:rPr>
        <w:t>人，境外留学</w:t>
      </w:r>
      <w:r>
        <w:rPr>
          <w:rFonts w:hint="eastAsia" w:ascii="宋体" w:hAnsi="宋体"/>
          <w:color w:val="000000" w:themeColor="text1"/>
          <w:sz w:val="24"/>
          <w14:textFill>
            <w14:solidFill>
              <w14:schemeClr w14:val="tx1"/>
            </w14:solidFill>
          </w14:textFill>
        </w:rPr>
        <w:t>4</w:t>
      </w:r>
      <w:r>
        <w:rPr>
          <w:rFonts w:hint="eastAsia" w:asciiTheme="minorEastAsia" w:hAnsiTheme="minorEastAsia"/>
          <w:sz w:val="24"/>
        </w:rPr>
        <w:t>人。</w:t>
      </w:r>
    </w:p>
    <w:p w14:paraId="75810229">
      <w:pPr>
        <w:pStyle w:val="4"/>
        <w:numPr>
          <w:ilvl w:val="0"/>
          <w:numId w:val="11"/>
        </w:numPr>
        <w:adjustRightInd w:val="0"/>
        <w:spacing w:before="0" w:after="0" w:line="520" w:lineRule="exact"/>
        <w:ind w:left="0" w:firstLine="562" w:firstLineChars="200"/>
        <w:rPr>
          <w:rFonts w:ascii="楷体" w:hAnsi="楷体" w:eastAsia="楷体"/>
          <w:sz w:val="28"/>
          <w:szCs w:val="30"/>
        </w:rPr>
      </w:pPr>
      <w:bookmarkStart w:id="59" w:name="_Toc178452589"/>
      <w:r>
        <w:rPr>
          <w:rFonts w:hint="eastAsia" w:ascii="楷体" w:hAnsi="楷体" w:eastAsia="楷体"/>
          <w:sz w:val="28"/>
          <w:szCs w:val="30"/>
        </w:rPr>
        <w:t>境内升学流向</w:t>
      </w:r>
      <w:bookmarkEnd w:id="59"/>
    </w:p>
    <w:p w14:paraId="721BE098">
      <w:pPr>
        <w:adjustRightInd w:val="0"/>
        <w:snapToGrid w:val="0"/>
        <w:spacing w:line="520" w:lineRule="exact"/>
        <w:ind w:firstLine="480"/>
        <w:rPr>
          <w:rFonts w:asciiTheme="minorEastAsia" w:hAnsiTheme="minorEastAsia"/>
          <w:sz w:val="24"/>
        </w:rPr>
      </w:pPr>
      <w:r>
        <w:rPr>
          <w:rFonts w:hint="eastAsia" w:asciiTheme="minorEastAsia" w:hAnsiTheme="minorEastAsia"/>
          <w:sz w:val="24"/>
        </w:rPr>
        <w:t>2024届毕业生境内升学进入3</w:t>
      </w:r>
      <w:r>
        <w:rPr>
          <w:rFonts w:asciiTheme="minorEastAsia" w:hAnsiTheme="minorEastAsia"/>
          <w:sz w:val="24"/>
        </w:rPr>
        <w:t>9</w:t>
      </w:r>
      <w:r>
        <w:rPr>
          <w:rFonts w:hint="eastAsia" w:asciiTheme="minorEastAsia" w:hAnsiTheme="minorEastAsia"/>
          <w:sz w:val="24"/>
        </w:rPr>
        <w:t>所山东省内高校继续深造。主要流向如下表所示：</w:t>
      </w:r>
    </w:p>
    <w:p w14:paraId="7B214A42">
      <w:pPr>
        <w:pStyle w:val="22"/>
        <w:snapToGrid w:val="0"/>
        <w:spacing w:before="62" w:beforeLines="20" w:after="62" w:afterLines="20"/>
        <w:ind w:left="0" w:leftChars="0"/>
        <w:rPr>
          <w:rFonts w:ascii="宋体" w:hAnsi="宋体"/>
          <w:b w:val="0"/>
          <w:sz w:val="21"/>
          <w:szCs w:val="21"/>
        </w:rPr>
      </w:pPr>
      <w:bookmarkStart w:id="60" w:name="_Toc178452563"/>
      <w:r>
        <w:rPr>
          <w:rFonts w:hint="eastAsia" w:ascii="宋体" w:hAnsi="宋体"/>
          <w:b w:val="0"/>
          <w:sz w:val="21"/>
          <w:szCs w:val="21"/>
        </w:rPr>
        <w:t>表</w:t>
      </w:r>
      <w:r>
        <w:rPr>
          <w:rFonts w:ascii="宋体" w:hAnsi="宋体"/>
          <w:b w:val="0"/>
          <w:sz w:val="21"/>
          <w:szCs w:val="21"/>
        </w:rPr>
        <w:fldChar w:fldCharType="begin"/>
      </w:r>
      <w:r>
        <w:rPr>
          <w:rFonts w:ascii="宋体" w:hAnsi="宋体"/>
          <w:b w:val="0"/>
          <w:sz w:val="21"/>
          <w:szCs w:val="21"/>
        </w:rPr>
        <w:instrText xml:space="preserve"> </w:instrText>
      </w:r>
      <w:r>
        <w:rPr>
          <w:rFonts w:hint="eastAsia" w:ascii="宋体" w:hAnsi="宋体"/>
          <w:b w:val="0"/>
          <w:sz w:val="21"/>
          <w:szCs w:val="21"/>
        </w:rPr>
        <w:instrText xml:space="preserve">SEQ 表 \* ARABIC</w:instrText>
      </w:r>
      <w:r>
        <w:rPr>
          <w:rFonts w:ascii="宋体" w:hAnsi="宋体"/>
          <w:b w:val="0"/>
          <w:sz w:val="21"/>
          <w:szCs w:val="21"/>
        </w:rPr>
        <w:instrText xml:space="preserve"> </w:instrText>
      </w:r>
      <w:r>
        <w:rPr>
          <w:rFonts w:ascii="宋体" w:hAnsi="宋体"/>
          <w:b w:val="0"/>
          <w:sz w:val="21"/>
          <w:szCs w:val="21"/>
        </w:rPr>
        <w:fldChar w:fldCharType="separate"/>
      </w:r>
      <w:r>
        <w:rPr>
          <w:rFonts w:ascii="宋体" w:hAnsi="宋体"/>
          <w:b w:val="0"/>
          <w:sz w:val="21"/>
          <w:szCs w:val="21"/>
        </w:rPr>
        <w:t>18</w:t>
      </w:r>
      <w:r>
        <w:rPr>
          <w:rFonts w:ascii="宋体" w:hAnsi="宋体"/>
          <w:b w:val="0"/>
          <w:sz w:val="21"/>
          <w:szCs w:val="21"/>
        </w:rPr>
        <w:fldChar w:fldCharType="end"/>
      </w:r>
      <w:r>
        <w:rPr>
          <w:rFonts w:hint="eastAsia" w:ascii="宋体" w:hAnsi="宋体"/>
          <w:b w:val="0"/>
          <w:sz w:val="21"/>
          <w:szCs w:val="21"/>
        </w:rPr>
        <w:t>.</w:t>
      </w:r>
      <w:r>
        <w:rPr>
          <w:rFonts w:ascii="宋体" w:hAnsi="宋体"/>
          <w:b w:val="0"/>
          <w:sz w:val="21"/>
          <w:szCs w:val="21"/>
        </w:rPr>
        <w:t>2024</w:t>
      </w:r>
      <w:r>
        <w:rPr>
          <w:rFonts w:hint="eastAsia" w:ascii="宋体" w:hAnsi="宋体"/>
          <w:b w:val="0"/>
          <w:sz w:val="21"/>
          <w:szCs w:val="21"/>
        </w:rPr>
        <w:t>届毕业生境内升学流向TOP</w:t>
      </w:r>
      <w:r>
        <w:rPr>
          <w:rFonts w:ascii="宋体" w:hAnsi="宋体"/>
          <w:b w:val="0"/>
          <w:sz w:val="21"/>
          <w:szCs w:val="21"/>
        </w:rPr>
        <w:t>5</w:t>
      </w:r>
      <w:bookmarkEnd w:id="60"/>
    </w:p>
    <w:tbl>
      <w:tblPr>
        <w:tblStyle w:val="88"/>
        <w:tblW w:w="5000" w:type="pct"/>
        <w:jc w:val="center"/>
        <w:tblCaption w:val="jyqx_sxxx_top20_zk"/>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4"/>
        <w:gridCol w:w="4016"/>
        <w:gridCol w:w="1684"/>
        <w:gridCol w:w="1788"/>
      </w:tblGrid>
      <w:tr w14:paraId="420B0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07" w:type="pct"/>
            <w:shd w:val="clear" w:color="auto" w:fill="auto"/>
            <w:vAlign w:val="center"/>
          </w:tcPr>
          <w:p w14:paraId="6643C985">
            <w:pPr>
              <w:widowControl/>
              <w:adjustRightInd w:val="0"/>
              <w:snapToGrid w:val="0"/>
              <w:jc w:val="center"/>
              <w:rPr>
                <w:rFonts w:asciiTheme="minorEastAsia" w:hAnsiTheme="minorEastAsia"/>
                <w:b/>
                <w:bCs/>
                <w:color w:val="000000"/>
                <w:kern w:val="0"/>
                <w:szCs w:val="21"/>
              </w:rPr>
            </w:pPr>
            <w:r>
              <w:rPr>
                <w:rFonts w:asciiTheme="minorEastAsia" w:hAnsiTheme="minorEastAsia"/>
                <w:b/>
                <w:bCs/>
                <w:color w:val="000000"/>
                <w:kern w:val="0"/>
                <w:szCs w:val="21"/>
              </w:rPr>
              <w:t>序号</w:t>
            </w:r>
          </w:p>
        </w:tc>
        <w:tc>
          <w:tcPr>
            <w:tcW w:w="2356" w:type="pct"/>
            <w:shd w:val="clear" w:color="auto" w:fill="auto"/>
            <w:vAlign w:val="center"/>
          </w:tcPr>
          <w:p w14:paraId="3956FB4E">
            <w:pPr>
              <w:widowControl/>
              <w:adjustRightInd w:val="0"/>
              <w:snapToGrid w:val="0"/>
              <w:jc w:val="center"/>
              <w:rPr>
                <w:rFonts w:asciiTheme="minorEastAsia" w:hAnsiTheme="minorEastAsia"/>
                <w:b/>
                <w:bCs/>
                <w:color w:val="000000"/>
                <w:kern w:val="0"/>
                <w:szCs w:val="21"/>
              </w:rPr>
            </w:pPr>
            <w:r>
              <w:rPr>
                <w:rFonts w:hint="eastAsia" w:asciiTheme="minorEastAsia" w:hAnsiTheme="minorEastAsia"/>
                <w:b/>
                <w:bCs/>
                <w:color w:val="000000"/>
                <w:kern w:val="0"/>
                <w:szCs w:val="21"/>
              </w:rPr>
              <w:t>升学高校名称</w:t>
            </w:r>
          </w:p>
        </w:tc>
        <w:tc>
          <w:tcPr>
            <w:tcW w:w="988" w:type="pct"/>
            <w:shd w:val="clear" w:color="auto" w:fill="auto"/>
            <w:noWrap/>
            <w:vAlign w:val="center"/>
          </w:tcPr>
          <w:p w14:paraId="35914A01">
            <w:pPr>
              <w:widowControl/>
              <w:adjustRightInd w:val="0"/>
              <w:snapToGrid w:val="0"/>
              <w:jc w:val="center"/>
              <w:rPr>
                <w:rFonts w:asciiTheme="minorEastAsia" w:hAnsiTheme="minorEastAsia"/>
                <w:b/>
                <w:bCs/>
                <w:color w:val="000000"/>
                <w:kern w:val="0"/>
                <w:szCs w:val="21"/>
              </w:rPr>
            </w:pPr>
            <w:r>
              <w:rPr>
                <w:rFonts w:hint="eastAsia" w:asciiTheme="minorEastAsia" w:hAnsiTheme="minorEastAsia"/>
                <w:b/>
                <w:bCs/>
                <w:color w:val="000000"/>
                <w:kern w:val="0"/>
                <w:szCs w:val="21"/>
              </w:rPr>
              <w:t>升学</w:t>
            </w:r>
            <w:r>
              <w:rPr>
                <w:rFonts w:asciiTheme="minorEastAsia" w:hAnsiTheme="minorEastAsia"/>
                <w:b/>
                <w:bCs/>
                <w:color w:val="000000"/>
                <w:kern w:val="0"/>
                <w:szCs w:val="21"/>
              </w:rPr>
              <w:t>人数</w:t>
            </w:r>
          </w:p>
        </w:tc>
        <w:tc>
          <w:tcPr>
            <w:tcW w:w="1049" w:type="pct"/>
            <w:shd w:val="clear" w:color="auto" w:fill="auto"/>
            <w:noWrap/>
            <w:vAlign w:val="center"/>
          </w:tcPr>
          <w:p w14:paraId="13508539">
            <w:pPr>
              <w:widowControl/>
              <w:adjustRightInd w:val="0"/>
              <w:snapToGrid w:val="0"/>
              <w:jc w:val="center"/>
              <w:rPr>
                <w:rFonts w:asciiTheme="minorEastAsia" w:hAnsiTheme="minorEastAsia"/>
                <w:b/>
                <w:bCs/>
                <w:color w:val="000000"/>
                <w:kern w:val="0"/>
                <w:szCs w:val="21"/>
              </w:rPr>
            </w:pPr>
            <w:r>
              <w:rPr>
                <w:rFonts w:hint="eastAsia" w:asciiTheme="minorEastAsia" w:hAnsiTheme="minorEastAsia"/>
                <w:b/>
                <w:bCs/>
                <w:color w:val="000000"/>
                <w:kern w:val="0"/>
                <w:szCs w:val="21"/>
              </w:rPr>
              <w:t>所占比例%</w:t>
            </w:r>
          </w:p>
        </w:tc>
      </w:tr>
      <w:tr w14:paraId="5D760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14:paraId="64DD858D">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w:t>
            </w:r>
          </w:p>
        </w:tc>
        <w:tc>
          <w:tcPr>
            <w:tcW w:w="2356" w:type="pct"/>
            <w:shd w:val="clear" w:color="auto" w:fill="auto"/>
            <w:vAlign w:val="center"/>
          </w:tcPr>
          <w:p w14:paraId="4FFDCC10">
            <w:pPr>
              <w:widowControl/>
              <w:adjustRightInd w:val="0"/>
              <w:snapToGrid w:val="0"/>
              <w:rPr>
                <w:rFonts w:asciiTheme="minorEastAsia" w:hAnsiTheme="minorEastAsia"/>
                <w:color w:val="000000"/>
                <w:kern w:val="0"/>
                <w:szCs w:val="21"/>
              </w:rPr>
            </w:pPr>
            <w:r>
              <w:rPr>
                <w:rFonts w:hint="eastAsia" w:asciiTheme="minorEastAsia" w:hAnsiTheme="minorEastAsia"/>
                <w:color w:val="000000"/>
                <w:kern w:val="0"/>
                <w:szCs w:val="21"/>
              </w:rPr>
              <w:t>青岛滨海学院</w:t>
            </w:r>
          </w:p>
        </w:tc>
        <w:tc>
          <w:tcPr>
            <w:tcW w:w="988" w:type="pct"/>
            <w:shd w:val="clear" w:color="auto" w:fill="auto"/>
            <w:noWrap/>
            <w:vAlign w:val="center"/>
          </w:tcPr>
          <w:p w14:paraId="146D65F1">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59</w:t>
            </w:r>
          </w:p>
        </w:tc>
        <w:tc>
          <w:tcPr>
            <w:tcW w:w="1049" w:type="pct"/>
            <w:shd w:val="clear" w:color="auto" w:fill="auto"/>
            <w:noWrap/>
            <w:vAlign w:val="center"/>
          </w:tcPr>
          <w:p w14:paraId="5A92A46E">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10.67</w:t>
            </w:r>
          </w:p>
        </w:tc>
      </w:tr>
      <w:tr w14:paraId="55266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14:paraId="410F878D">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w:t>
            </w:r>
          </w:p>
        </w:tc>
        <w:tc>
          <w:tcPr>
            <w:tcW w:w="2356" w:type="pct"/>
            <w:shd w:val="clear" w:color="auto" w:fill="auto"/>
            <w:vAlign w:val="center"/>
          </w:tcPr>
          <w:p w14:paraId="125795C5">
            <w:pPr>
              <w:widowControl/>
              <w:adjustRightInd w:val="0"/>
              <w:snapToGrid w:val="0"/>
              <w:rPr>
                <w:rFonts w:asciiTheme="minorEastAsia" w:hAnsiTheme="minorEastAsia"/>
                <w:color w:val="000000"/>
                <w:kern w:val="0"/>
                <w:szCs w:val="21"/>
              </w:rPr>
            </w:pPr>
            <w:r>
              <w:rPr>
                <w:rFonts w:hint="eastAsia" w:asciiTheme="minorEastAsia" w:hAnsiTheme="minorEastAsia"/>
                <w:color w:val="000000"/>
                <w:kern w:val="0"/>
                <w:szCs w:val="21"/>
              </w:rPr>
              <w:t>山东协和学院</w:t>
            </w:r>
          </w:p>
        </w:tc>
        <w:tc>
          <w:tcPr>
            <w:tcW w:w="988" w:type="pct"/>
            <w:shd w:val="clear" w:color="auto" w:fill="auto"/>
            <w:noWrap/>
            <w:vAlign w:val="center"/>
          </w:tcPr>
          <w:p w14:paraId="6E311892">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45</w:t>
            </w:r>
          </w:p>
        </w:tc>
        <w:tc>
          <w:tcPr>
            <w:tcW w:w="1049" w:type="pct"/>
            <w:shd w:val="clear" w:color="auto" w:fill="auto"/>
            <w:noWrap/>
            <w:vAlign w:val="center"/>
          </w:tcPr>
          <w:p w14:paraId="316FE9FB">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8.14</w:t>
            </w:r>
          </w:p>
        </w:tc>
      </w:tr>
      <w:tr w14:paraId="0CF94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14:paraId="40998C33">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3</w:t>
            </w:r>
          </w:p>
        </w:tc>
        <w:tc>
          <w:tcPr>
            <w:tcW w:w="2356" w:type="pct"/>
            <w:shd w:val="clear" w:color="auto" w:fill="auto"/>
            <w:vAlign w:val="center"/>
          </w:tcPr>
          <w:p w14:paraId="1874C297">
            <w:pPr>
              <w:widowControl/>
              <w:adjustRightInd w:val="0"/>
              <w:snapToGrid w:val="0"/>
              <w:rPr>
                <w:rFonts w:asciiTheme="minorEastAsia" w:hAnsiTheme="minorEastAsia"/>
                <w:color w:val="000000"/>
                <w:kern w:val="0"/>
                <w:szCs w:val="21"/>
              </w:rPr>
            </w:pPr>
            <w:r>
              <w:rPr>
                <w:rFonts w:hint="eastAsia" w:asciiTheme="minorEastAsia" w:hAnsiTheme="minorEastAsia"/>
                <w:color w:val="000000"/>
                <w:kern w:val="0"/>
                <w:szCs w:val="21"/>
              </w:rPr>
              <w:t>济宁医学院</w:t>
            </w:r>
          </w:p>
        </w:tc>
        <w:tc>
          <w:tcPr>
            <w:tcW w:w="988" w:type="pct"/>
            <w:shd w:val="clear" w:color="auto" w:fill="auto"/>
            <w:noWrap/>
            <w:vAlign w:val="center"/>
          </w:tcPr>
          <w:p w14:paraId="5CA10F16">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33</w:t>
            </w:r>
          </w:p>
        </w:tc>
        <w:tc>
          <w:tcPr>
            <w:tcW w:w="1049" w:type="pct"/>
            <w:shd w:val="clear" w:color="auto" w:fill="auto"/>
            <w:noWrap/>
            <w:vAlign w:val="center"/>
          </w:tcPr>
          <w:p w14:paraId="78CCADE6">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5.97</w:t>
            </w:r>
          </w:p>
        </w:tc>
      </w:tr>
      <w:tr w14:paraId="652AD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14:paraId="609AABDF">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4</w:t>
            </w:r>
          </w:p>
        </w:tc>
        <w:tc>
          <w:tcPr>
            <w:tcW w:w="2356" w:type="pct"/>
            <w:shd w:val="clear" w:color="auto" w:fill="auto"/>
            <w:vAlign w:val="center"/>
          </w:tcPr>
          <w:p w14:paraId="4BDDEBC2">
            <w:pPr>
              <w:widowControl/>
              <w:adjustRightInd w:val="0"/>
              <w:snapToGrid w:val="0"/>
              <w:rPr>
                <w:rFonts w:asciiTheme="minorEastAsia" w:hAnsiTheme="minorEastAsia"/>
                <w:color w:val="000000"/>
                <w:kern w:val="0"/>
                <w:szCs w:val="21"/>
              </w:rPr>
            </w:pPr>
            <w:r>
              <w:rPr>
                <w:rFonts w:hint="eastAsia" w:asciiTheme="minorEastAsia" w:hAnsiTheme="minorEastAsia"/>
                <w:color w:val="000000"/>
                <w:kern w:val="0"/>
                <w:szCs w:val="21"/>
              </w:rPr>
              <w:t>聊城大学</w:t>
            </w:r>
          </w:p>
        </w:tc>
        <w:tc>
          <w:tcPr>
            <w:tcW w:w="988" w:type="pct"/>
            <w:shd w:val="clear" w:color="auto" w:fill="auto"/>
            <w:noWrap/>
            <w:vAlign w:val="center"/>
          </w:tcPr>
          <w:p w14:paraId="47F39A25">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30</w:t>
            </w:r>
          </w:p>
        </w:tc>
        <w:tc>
          <w:tcPr>
            <w:tcW w:w="1049" w:type="pct"/>
            <w:shd w:val="clear" w:color="auto" w:fill="auto"/>
            <w:noWrap/>
            <w:vAlign w:val="center"/>
          </w:tcPr>
          <w:p w14:paraId="0D551E4E">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5.42</w:t>
            </w:r>
          </w:p>
        </w:tc>
      </w:tr>
      <w:tr w14:paraId="22540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14:paraId="436219DD">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5</w:t>
            </w:r>
          </w:p>
        </w:tc>
        <w:tc>
          <w:tcPr>
            <w:tcW w:w="2356" w:type="pct"/>
            <w:shd w:val="clear" w:color="auto" w:fill="auto"/>
            <w:vAlign w:val="center"/>
          </w:tcPr>
          <w:p w14:paraId="5CB4C69F">
            <w:pPr>
              <w:widowControl/>
              <w:adjustRightInd w:val="0"/>
              <w:snapToGrid w:val="0"/>
              <w:rPr>
                <w:rFonts w:asciiTheme="minorEastAsia" w:hAnsiTheme="minorEastAsia"/>
                <w:color w:val="000000"/>
                <w:kern w:val="0"/>
                <w:szCs w:val="21"/>
              </w:rPr>
            </w:pPr>
            <w:r>
              <w:rPr>
                <w:rFonts w:hint="eastAsia" w:asciiTheme="minorEastAsia" w:hAnsiTheme="minorEastAsia"/>
                <w:color w:val="000000"/>
                <w:kern w:val="0"/>
                <w:szCs w:val="21"/>
              </w:rPr>
              <w:t>齐鲁理工学院</w:t>
            </w:r>
          </w:p>
        </w:tc>
        <w:tc>
          <w:tcPr>
            <w:tcW w:w="988" w:type="pct"/>
            <w:shd w:val="clear" w:color="auto" w:fill="auto"/>
            <w:noWrap/>
            <w:vAlign w:val="center"/>
          </w:tcPr>
          <w:p w14:paraId="43596CF7">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27</w:t>
            </w:r>
          </w:p>
        </w:tc>
        <w:tc>
          <w:tcPr>
            <w:tcW w:w="1049" w:type="pct"/>
            <w:shd w:val="clear" w:color="auto" w:fill="auto"/>
            <w:noWrap/>
            <w:vAlign w:val="center"/>
          </w:tcPr>
          <w:p w14:paraId="4E00D925">
            <w:pPr>
              <w:widowControl/>
              <w:adjustRightInd w:val="0"/>
              <w:snapToGrid w:val="0"/>
              <w:jc w:val="center"/>
              <w:rPr>
                <w:rFonts w:asciiTheme="minorEastAsia" w:hAnsiTheme="minorEastAsia"/>
                <w:color w:val="000000"/>
                <w:kern w:val="0"/>
                <w:szCs w:val="21"/>
              </w:rPr>
            </w:pPr>
            <w:r>
              <w:rPr>
                <w:rFonts w:asciiTheme="minorEastAsia" w:hAnsiTheme="minorEastAsia"/>
                <w:color w:val="000000"/>
                <w:kern w:val="0"/>
                <w:szCs w:val="21"/>
              </w:rPr>
              <w:t>4.88</w:t>
            </w:r>
          </w:p>
        </w:tc>
      </w:tr>
    </w:tbl>
    <w:p w14:paraId="7B11A4D9"/>
    <w:p w14:paraId="7D7949F9">
      <w:pPr>
        <w:pStyle w:val="4"/>
        <w:numPr>
          <w:ilvl w:val="0"/>
          <w:numId w:val="11"/>
        </w:numPr>
        <w:adjustRightInd w:val="0"/>
        <w:spacing w:before="0" w:after="0" w:line="520" w:lineRule="exact"/>
        <w:ind w:left="0" w:firstLine="562" w:firstLineChars="200"/>
        <w:rPr>
          <w:rFonts w:ascii="楷体" w:hAnsi="楷体" w:eastAsia="楷体"/>
          <w:sz w:val="28"/>
          <w:szCs w:val="30"/>
        </w:rPr>
      </w:pPr>
      <w:bookmarkStart w:id="61" w:name="_Toc178452590"/>
      <w:r>
        <w:rPr>
          <w:rFonts w:hint="eastAsia" w:ascii="楷体" w:hAnsi="楷体" w:eastAsia="楷体"/>
          <w:sz w:val="28"/>
          <w:szCs w:val="30"/>
        </w:rPr>
        <w:t>升学毕业生相关分析</w:t>
      </w:r>
      <w:bookmarkEnd w:id="61"/>
    </w:p>
    <w:p w14:paraId="7D658610">
      <w:pPr>
        <w:pStyle w:val="5"/>
        <w:numPr>
          <w:ilvl w:val="0"/>
          <w:numId w:val="12"/>
        </w:numPr>
        <w:adjustRightInd w:val="0"/>
        <w:snapToGrid w:val="0"/>
        <w:spacing w:before="0" w:after="0" w:line="520" w:lineRule="exact"/>
        <w:ind w:left="0" w:firstLine="482" w:firstLineChars="200"/>
        <w:rPr>
          <w:rFonts w:asciiTheme="majorEastAsia" w:hAnsiTheme="majorEastAsia" w:eastAsiaTheme="majorEastAsia"/>
          <w:sz w:val="24"/>
          <w:szCs w:val="28"/>
        </w:rPr>
      </w:pPr>
      <w:r>
        <w:rPr>
          <w:rFonts w:hint="eastAsia" w:asciiTheme="majorEastAsia" w:hAnsiTheme="majorEastAsia" w:eastAsiaTheme="majorEastAsia"/>
          <w:sz w:val="24"/>
          <w:szCs w:val="28"/>
        </w:rPr>
        <w:t>升学满意度</w:t>
      </w:r>
    </w:p>
    <w:p w14:paraId="50C11725">
      <w:pPr>
        <w:pStyle w:val="168"/>
        <w:spacing w:line="520" w:lineRule="exact"/>
        <w:ind w:firstLine="480"/>
        <w:jc w:val="both"/>
        <w:rPr>
          <w:rFonts w:asciiTheme="minorEastAsia" w:eastAsiaTheme="minorEastAsia"/>
          <w:sz w:val="24"/>
        </w:rPr>
      </w:pPr>
      <w:r>
        <w:rPr>
          <w:rFonts w:hint="eastAsia" w:asciiTheme="minorEastAsia" w:eastAsiaTheme="minorEastAsia"/>
          <w:sz w:val="24"/>
        </w:rPr>
        <w:t>2</w:t>
      </w:r>
      <w:r>
        <w:rPr>
          <w:rFonts w:asciiTheme="minorEastAsia" w:eastAsiaTheme="minorEastAsia"/>
          <w:sz w:val="24"/>
        </w:rPr>
        <w:t>024</w:t>
      </w:r>
      <w:r>
        <w:rPr>
          <w:rFonts w:hint="eastAsia" w:asciiTheme="minorEastAsia" w:eastAsiaTheme="minorEastAsia"/>
          <w:sz w:val="24"/>
        </w:rPr>
        <w:t>届升学毕业生跟踪调查数据显示，毕业生对升学的满意度（选项“很满意”“较满意”“基本满意”的比例之和）为97.76%。</w:t>
      </w:r>
    </w:p>
    <w:p w14:paraId="3061E391">
      <w:pPr>
        <w:pStyle w:val="178"/>
        <w:adjustRightInd w:val="0"/>
        <w:snapToGrid w:val="0"/>
        <w:spacing w:before="62" w:beforeLines="20" w:after="62" w:afterLines="20"/>
        <w:rPr>
          <w:rFonts w:asciiTheme="minorEastAsia" w:hAnsiTheme="minorEastAsia" w:eastAsiaTheme="minorEastAsia"/>
          <w:b w:val="0"/>
          <w:sz w:val="21"/>
        </w:rPr>
      </w:pPr>
      <w:r>
        <w:drawing>
          <wp:inline distT="0" distB="0" distL="0" distR="0">
            <wp:extent cx="3098800" cy="1466850"/>
            <wp:effectExtent l="0" t="0" r="6350" b="0"/>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822BD76">
      <w:pPr>
        <w:pStyle w:val="178"/>
        <w:adjustRightInd w:val="0"/>
        <w:snapToGrid w:val="0"/>
        <w:spacing w:before="62" w:beforeLines="20" w:after="62" w:afterLines="20"/>
        <w:rPr>
          <w:rFonts w:asciiTheme="minorEastAsia" w:hAnsiTheme="minorEastAsia" w:eastAsiaTheme="minorEastAsia"/>
          <w:b w:val="0"/>
          <w:sz w:val="21"/>
        </w:rPr>
      </w:pPr>
      <w:bookmarkStart w:id="62" w:name="_Toc178452510"/>
      <w:r>
        <w:rPr>
          <w:rFonts w:asciiTheme="minorEastAsia" w:hAnsiTheme="minorEastAsia" w:eastAsiaTheme="minorEastAsia"/>
          <w:b w:val="0"/>
          <w:sz w:val="21"/>
        </w:rPr>
        <w:t>图</w:t>
      </w:r>
      <w:r>
        <w:rPr>
          <w:rFonts w:asciiTheme="minorEastAsia" w:hAnsiTheme="minorEastAsia" w:eastAsiaTheme="minorEastAsia"/>
          <w:b w:val="0"/>
          <w:sz w:val="21"/>
        </w:rPr>
        <w:fldChar w:fldCharType="begin"/>
      </w:r>
      <w:r>
        <w:rPr>
          <w:rFonts w:asciiTheme="minorEastAsia" w:hAnsiTheme="minorEastAsia" w:eastAsiaTheme="minorEastAsia"/>
          <w:b w:val="0"/>
          <w:sz w:val="21"/>
        </w:rPr>
        <w:instrText xml:space="preserve"> SEQ 图 \* ARABIC </w:instrText>
      </w:r>
      <w:r>
        <w:rPr>
          <w:rFonts w:asciiTheme="minorEastAsia" w:hAnsiTheme="minorEastAsia" w:eastAsiaTheme="minorEastAsia"/>
          <w:b w:val="0"/>
          <w:sz w:val="21"/>
        </w:rPr>
        <w:fldChar w:fldCharType="separate"/>
      </w:r>
      <w:r>
        <w:rPr>
          <w:rFonts w:asciiTheme="minorEastAsia" w:hAnsiTheme="minorEastAsia" w:eastAsiaTheme="minorEastAsia"/>
          <w:b w:val="0"/>
          <w:sz w:val="21"/>
        </w:rPr>
        <w:t>9</w:t>
      </w:r>
      <w:r>
        <w:rPr>
          <w:rFonts w:asciiTheme="minorEastAsia" w:hAnsiTheme="minorEastAsia" w:eastAsiaTheme="minorEastAsia"/>
          <w:b w:val="0"/>
          <w:sz w:val="21"/>
        </w:rPr>
        <w:fldChar w:fldCharType="end"/>
      </w:r>
      <w:r>
        <w:rPr>
          <w:rFonts w:asciiTheme="minorEastAsia" w:hAnsiTheme="minorEastAsia" w:eastAsiaTheme="minorEastAsia"/>
          <w:b w:val="0"/>
          <w:sz w:val="21"/>
        </w:rPr>
        <w:t>.毕业生</w:t>
      </w:r>
      <w:r>
        <w:rPr>
          <w:rFonts w:hint="eastAsia" w:asciiTheme="minorEastAsia" w:hAnsiTheme="minorEastAsia" w:eastAsiaTheme="minorEastAsia"/>
          <w:b w:val="0"/>
          <w:sz w:val="21"/>
        </w:rPr>
        <w:t>对升学的满意度</w:t>
      </w:r>
      <w:bookmarkEnd w:id="62"/>
    </w:p>
    <w:p w14:paraId="23124208">
      <w:pPr>
        <w:pStyle w:val="168"/>
        <w:spacing w:line="520" w:lineRule="exact"/>
        <w:ind w:firstLine="480"/>
        <w:jc w:val="both"/>
        <w:rPr>
          <w:rFonts w:asciiTheme="minorEastAsia" w:eastAsiaTheme="minorEastAsia"/>
          <w:sz w:val="24"/>
        </w:rPr>
      </w:pPr>
      <w:r>
        <w:rPr>
          <w:rFonts w:hint="eastAsia" w:asciiTheme="minorEastAsia" w:eastAsiaTheme="minorEastAsia"/>
          <w:sz w:val="24"/>
        </w:rPr>
        <w:t>毕业生选择升学深造的首要原因是“个人兴趣”，比例为35.39%；其次是“继续</w:t>
      </w:r>
      <w:r>
        <w:rPr>
          <w:rFonts w:asciiTheme="minorEastAsia" w:eastAsiaTheme="minorEastAsia"/>
          <w:sz w:val="24"/>
        </w:rPr>
        <w:t>提升自己</w:t>
      </w:r>
      <w:r>
        <w:rPr>
          <w:rFonts w:hint="eastAsia" w:asciiTheme="minorEastAsia" w:eastAsiaTheme="minorEastAsia"/>
          <w:sz w:val="24"/>
        </w:rPr>
        <w:t>”，比例为34.27%。</w:t>
      </w:r>
    </w:p>
    <w:p w14:paraId="6527FC92">
      <w:pPr>
        <w:pStyle w:val="178"/>
        <w:adjustRightInd w:val="0"/>
        <w:snapToGrid w:val="0"/>
        <w:spacing w:before="62" w:beforeLines="20" w:after="62" w:afterLines="20"/>
        <w:rPr>
          <w:rFonts w:asciiTheme="minorEastAsia" w:hAnsiTheme="minorEastAsia" w:eastAsiaTheme="minorEastAsia"/>
          <w:sz w:val="21"/>
        </w:rPr>
      </w:pPr>
      <w:r>
        <w:drawing>
          <wp:inline distT="0" distB="0" distL="0" distR="0">
            <wp:extent cx="4092575" cy="1301750"/>
            <wp:effectExtent l="0" t="0" r="3175" b="12700"/>
            <wp:docPr id="38"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2D183E4">
      <w:pPr>
        <w:pStyle w:val="178"/>
        <w:adjustRightInd w:val="0"/>
        <w:snapToGrid w:val="0"/>
        <w:spacing w:before="62" w:beforeLines="20" w:after="62" w:afterLines="20"/>
        <w:rPr>
          <w:rFonts w:asciiTheme="minorEastAsia" w:hAnsiTheme="minorEastAsia" w:eastAsiaTheme="minorEastAsia"/>
          <w:b w:val="0"/>
          <w:sz w:val="21"/>
        </w:rPr>
      </w:pPr>
      <w:bookmarkStart w:id="63" w:name="_Toc178452511"/>
      <w:r>
        <w:rPr>
          <w:rFonts w:asciiTheme="minorEastAsia" w:hAnsiTheme="minorEastAsia" w:eastAsiaTheme="minorEastAsia"/>
          <w:b w:val="0"/>
          <w:sz w:val="21"/>
        </w:rPr>
        <w:t>图</w:t>
      </w:r>
      <w:r>
        <w:rPr>
          <w:rFonts w:asciiTheme="minorEastAsia" w:hAnsiTheme="minorEastAsia" w:eastAsiaTheme="minorEastAsia"/>
          <w:b w:val="0"/>
          <w:sz w:val="21"/>
        </w:rPr>
        <w:fldChar w:fldCharType="begin"/>
      </w:r>
      <w:r>
        <w:rPr>
          <w:rFonts w:asciiTheme="minorEastAsia" w:hAnsiTheme="minorEastAsia" w:eastAsiaTheme="minorEastAsia"/>
          <w:b w:val="0"/>
          <w:sz w:val="21"/>
        </w:rPr>
        <w:instrText xml:space="preserve"> SEQ 图 \* ARABIC </w:instrText>
      </w:r>
      <w:r>
        <w:rPr>
          <w:rFonts w:asciiTheme="minorEastAsia" w:hAnsiTheme="minorEastAsia" w:eastAsiaTheme="minorEastAsia"/>
          <w:b w:val="0"/>
          <w:sz w:val="21"/>
        </w:rPr>
        <w:fldChar w:fldCharType="separate"/>
      </w:r>
      <w:r>
        <w:rPr>
          <w:rFonts w:asciiTheme="minorEastAsia" w:hAnsiTheme="minorEastAsia" w:eastAsiaTheme="minorEastAsia"/>
          <w:b w:val="0"/>
          <w:sz w:val="21"/>
        </w:rPr>
        <w:t>10</w:t>
      </w:r>
      <w:r>
        <w:rPr>
          <w:rFonts w:asciiTheme="minorEastAsia" w:hAnsiTheme="minorEastAsia" w:eastAsiaTheme="minorEastAsia"/>
          <w:b w:val="0"/>
          <w:sz w:val="21"/>
        </w:rPr>
        <w:fldChar w:fldCharType="end"/>
      </w:r>
      <w:r>
        <w:rPr>
          <w:rFonts w:asciiTheme="minorEastAsia" w:hAnsiTheme="minorEastAsia" w:eastAsiaTheme="minorEastAsia"/>
          <w:b w:val="0"/>
          <w:sz w:val="21"/>
        </w:rPr>
        <w:t>.毕业生</w:t>
      </w:r>
      <w:r>
        <w:rPr>
          <w:rFonts w:hint="eastAsia" w:asciiTheme="minorEastAsia" w:hAnsiTheme="minorEastAsia" w:eastAsiaTheme="minorEastAsia"/>
          <w:b w:val="0"/>
          <w:sz w:val="21"/>
        </w:rPr>
        <w:t>选择升学深造的原因</w:t>
      </w:r>
      <w:bookmarkEnd w:id="63"/>
    </w:p>
    <w:p w14:paraId="0CC5E03B">
      <w:pPr>
        <w:pStyle w:val="5"/>
        <w:numPr>
          <w:ilvl w:val="0"/>
          <w:numId w:val="12"/>
        </w:numPr>
        <w:adjustRightInd w:val="0"/>
        <w:snapToGrid w:val="0"/>
        <w:spacing w:before="0" w:after="0" w:line="520" w:lineRule="exact"/>
        <w:ind w:left="0" w:firstLine="482" w:firstLineChars="200"/>
        <w:rPr>
          <w:rFonts w:asciiTheme="majorEastAsia" w:hAnsiTheme="majorEastAsia" w:eastAsiaTheme="majorEastAsia"/>
          <w:sz w:val="24"/>
          <w:szCs w:val="28"/>
        </w:rPr>
      </w:pPr>
      <w:r>
        <w:rPr>
          <w:rFonts w:hint="eastAsia" w:asciiTheme="majorEastAsia" w:hAnsiTheme="majorEastAsia" w:eastAsiaTheme="majorEastAsia"/>
          <w:sz w:val="24"/>
          <w:szCs w:val="28"/>
        </w:rPr>
        <w:t>升学专业相关度</w:t>
      </w:r>
    </w:p>
    <w:p w14:paraId="4F9BA502">
      <w:pPr>
        <w:pStyle w:val="168"/>
        <w:spacing w:line="520" w:lineRule="exact"/>
        <w:ind w:firstLine="480"/>
        <w:jc w:val="both"/>
        <w:rPr>
          <w:rFonts w:asciiTheme="minorEastAsia" w:eastAsiaTheme="minorEastAsia"/>
          <w:sz w:val="24"/>
        </w:rPr>
      </w:pPr>
      <w:r>
        <w:rPr>
          <w:rFonts w:hint="eastAsia" w:asciiTheme="minorEastAsia" w:eastAsiaTheme="minorEastAsia"/>
          <w:sz w:val="24"/>
        </w:rPr>
        <w:t>毕业生升学专业与原就读专业的相关度（选项“同专业”“相近专业”的比例之和）为98.31%。调查结果如下图所示：</w:t>
      </w:r>
    </w:p>
    <w:p w14:paraId="14D81289">
      <w:pPr>
        <w:pStyle w:val="178"/>
        <w:adjustRightInd w:val="0"/>
        <w:snapToGrid w:val="0"/>
        <w:spacing w:before="62" w:beforeLines="20" w:after="62" w:afterLines="20"/>
        <w:rPr>
          <w:rFonts w:asciiTheme="minorEastAsia" w:hAnsiTheme="minorEastAsia" w:eastAsiaTheme="minorEastAsia"/>
          <w:b w:val="0"/>
          <w:sz w:val="21"/>
        </w:rPr>
      </w:pPr>
      <w:r>
        <w:drawing>
          <wp:inline distT="0" distB="0" distL="0" distR="0">
            <wp:extent cx="3190875" cy="1558925"/>
            <wp:effectExtent l="0" t="0" r="9525" b="3175"/>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DC3AED5">
      <w:pPr>
        <w:pStyle w:val="178"/>
        <w:adjustRightInd w:val="0"/>
        <w:snapToGrid w:val="0"/>
        <w:spacing w:before="62" w:beforeLines="20" w:after="62" w:afterLines="20"/>
        <w:rPr>
          <w:rFonts w:asciiTheme="minorEastAsia" w:hAnsiTheme="minorEastAsia" w:eastAsiaTheme="minorEastAsia"/>
          <w:b w:val="0"/>
          <w:sz w:val="21"/>
        </w:rPr>
      </w:pPr>
      <w:bookmarkStart w:id="64" w:name="_Toc178452512"/>
      <w:r>
        <w:rPr>
          <w:rFonts w:asciiTheme="minorEastAsia" w:hAnsiTheme="minorEastAsia" w:eastAsiaTheme="minorEastAsia"/>
          <w:b w:val="0"/>
          <w:sz w:val="21"/>
        </w:rPr>
        <w:t>图</w:t>
      </w:r>
      <w:r>
        <w:rPr>
          <w:rFonts w:asciiTheme="minorEastAsia" w:hAnsiTheme="minorEastAsia" w:eastAsiaTheme="minorEastAsia"/>
          <w:b w:val="0"/>
          <w:sz w:val="21"/>
        </w:rPr>
        <w:fldChar w:fldCharType="begin"/>
      </w:r>
      <w:r>
        <w:rPr>
          <w:rFonts w:asciiTheme="minorEastAsia" w:hAnsiTheme="minorEastAsia" w:eastAsiaTheme="minorEastAsia"/>
          <w:b w:val="0"/>
          <w:sz w:val="21"/>
        </w:rPr>
        <w:instrText xml:space="preserve"> SEQ 图 \* ARABIC </w:instrText>
      </w:r>
      <w:r>
        <w:rPr>
          <w:rFonts w:asciiTheme="minorEastAsia" w:hAnsiTheme="minorEastAsia" w:eastAsiaTheme="minorEastAsia"/>
          <w:b w:val="0"/>
          <w:sz w:val="21"/>
        </w:rPr>
        <w:fldChar w:fldCharType="separate"/>
      </w:r>
      <w:r>
        <w:rPr>
          <w:rFonts w:asciiTheme="minorEastAsia" w:hAnsiTheme="minorEastAsia" w:eastAsiaTheme="minorEastAsia"/>
          <w:b w:val="0"/>
          <w:sz w:val="21"/>
        </w:rPr>
        <w:t>11</w:t>
      </w:r>
      <w:r>
        <w:rPr>
          <w:rFonts w:asciiTheme="minorEastAsia" w:hAnsiTheme="minorEastAsia" w:eastAsiaTheme="minorEastAsia"/>
          <w:b w:val="0"/>
          <w:sz w:val="21"/>
        </w:rPr>
        <w:fldChar w:fldCharType="end"/>
      </w:r>
      <w:r>
        <w:rPr>
          <w:rFonts w:asciiTheme="minorEastAsia" w:hAnsiTheme="minorEastAsia" w:eastAsiaTheme="minorEastAsia"/>
          <w:b w:val="0"/>
          <w:sz w:val="21"/>
        </w:rPr>
        <w:t>.毕业生</w:t>
      </w:r>
      <w:r>
        <w:rPr>
          <w:rFonts w:hint="eastAsia" w:asciiTheme="minorEastAsia" w:hAnsiTheme="minorEastAsia" w:eastAsiaTheme="minorEastAsia"/>
          <w:b w:val="0"/>
          <w:sz w:val="21"/>
        </w:rPr>
        <w:t>升学专业与原就读专业的关系</w:t>
      </w:r>
      <w:bookmarkEnd w:id="64"/>
    </w:p>
    <w:p w14:paraId="07AA8863">
      <w:pPr>
        <w:pStyle w:val="168"/>
        <w:spacing w:line="520" w:lineRule="exact"/>
        <w:ind w:firstLine="480"/>
        <w:jc w:val="both"/>
        <w:rPr>
          <w:rFonts w:asciiTheme="minorEastAsia" w:eastAsiaTheme="minorEastAsia"/>
          <w:sz w:val="24"/>
        </w:rPr>
      </w:pPr>
      <w:r>
        <w:rPr>
          <w:rFonts w:hint="eastAsia" w:asciiTheme="minorEastAsia" w:eastAsiaTheme="minorEastAsia"/>
          <w:sz w:val="24"/>
        </w:rPr>
        <w:t>进一步调查发现，毕业生选择跨专业升学的主要原因是“个人</w:t>
      </w:r>
      <w:r>
        <w:rPr>
          <w:rFonts w:asciiTheme="minorEastAsia" w:eastAsiaTheme="minorEastAsia"/>
          <w:sz w:val="24"/>
        </w:rPr>
        <w:t>兴趣</w:t>
      </w:r>
      <w:r>
        <w:rPr>
          <w:rFonts w:hint="eastAsia" w:asciiTheme="minorEastAsia" w:eastAsiaTheme="minorEastAsia"/>
          <w:sz w:val="24"/>
        </w:rPr>
        <w:t>”、“就业</w:t>
      </w:r>
      <w:r>
        <w:rPr>
          <w:rFonts w:asciiTheme="minorEastAsia" w:eastAsiaTheme="minorEastAsia"/>
          <w:sz w:val="24"/>
        </w:rPr>
        <w:t>前景好</w:t>
      </w:r>
      <w:r>
        <w:rPr>
          <w:rFonts w:hint="eastAsia" w:asciiTheme="minorEastAsia" w:eastAsiaTheme="minorEastAsia"/>
          <w:sz w:val="24"/>
        </w:rPr>
        <w:t>”和“学习压力小”，比例均为33.33%。</w:t>
      </w:r>
    </w:p>
    <w:p w14:paraId="657DBD80">
      <w:pPr>
        <w:pStyle w:val="3"/>
        <w:numPr>
          <w:ilvl w:val="0"/>
          <w:numId w:val="3"/>
        </w:numPr>
        <w:spacing w:before="0" w:after="0" w:line="240" w:lineRule="auto"/>
        <w:jc w:val="center"/>
        <w:rPr>
          <w:rFonts w:ascii="方正小标宋简体" w:hAnsi="方正小标宋简体" w:eastAsia="方正小标宋简体"/>
          <w:sz w:val="28"/>
          <w:szCs w:val="28"/>
        </w:rPr>
      </w:pPr>
      <w:bookmarkStart w:id="65" w:name="_Toc178452591"/>
      <w:r>
        <w:rPr>
          <w:rFonts w:hint="eastAsia" w:ascii="方正小标宋简体" w:hAnsi="方正小标宋简体" w:eastAsia="方正小标宋简体"/>
          <w:sz w:val="28"/>
          <w:szCs w:val="28"/>
        </w:rPr>
        <w:t>毕业生就业相关分析</w:t>
      </w:r>
      <w:bookmarkEnd w:id="65"/>
    </w:p>
    <w:p w14:paraId="3B0CA214">
      <w:pPr>
        <w:snapToGrid w:val="0"/>
        <w:spacing w:line="480" w:lineRule="exact"/>
        <w:ind w:firstLine="480" w:firstLineChars="200"/>
        <w:rPr>
          <w:rFonts w:asciiTheme="minorEastAsia" w:hAnsiTheme="minorEastAsia"/>
          <w:sz w:val="24"/>
          <w:szCs w:val="24"/>
        </w:rPr>
      </w:pPr>
      <w:r>
        <w:rPr>
          <w:rFonts w:hint="eastAsia" w:asciiTheme="minorEastAsia" w:hAnsiTheme="minorEastAsia"/>
          <w:sz w:val="24"/>
          <w:szCs w:val="24"/>
        </w:rPr>
        <w:t>本部分数据来源于山东高校毕业生就业跟踪调查问卷系统的</w:t>
      </w:r>
      <w:r>
        <w:rPr>
          <w:rFonts w:asciiTheme="minorEastAsia" w:hAnsiTheme="minorEastAsia"/>
          <w:sz w:val="24"/>
          <w:szCs w:val="24"/>
        </w:rPr>
        <w:t>2024</w:t>
      </w:r>
      <w:r>
        <w:rPr>
          <w:rFonts w:hint="eastAsia" w:asciiTheme="minorEastAsia" w:hAnsiTheme="minorEastAsia"/>
          <w:sz w:val="24"/>
          <w:szCs w:val="24"/>
        </w:rPr>
        <w:t>年毕业生就业跟踪调查数据和用人单位满意度调查数据，主要从毕业生就业满意度、专业对口度、人岗匹配、职业发展、工作稳定性、用人单位满意度等方面进行分析。</w:t>
      </w:r>
    </w:p>
    <w:p w14:paraId="69FFD6C8">
      <w:pPr>
        <w:pStyle w:val="3"/>
        <w:numPr>
          <w:ilvl w:val="0"/>
          <w:numId w:val="13"/>
        </w:numPr>
        <w:snapToGrid w:val="0"/>
        <w:spacing w:before="0" w:after="0" w:line="520" w:lineRule="exact"/>
        <w:ind w:left="0" w:firstLine="562" w:firstLineChars="200"/>
        <w:rPr>
          <w:rFonts w:ascii="黑体" w:hAnsi="黑体" w:eastAsia="黑体"/>
          <w:sz w:val="28"/>
          <w:szCs w:val="30"/>
        </w:rPr>
      </w:pPr>
      <w:bookmarkStart w:id="66" w:name="_Toc178452592"/>
      <w:r>
        <w:rPr>
          <w:rFonts w:hint="eastAsia" w:ascii="黑体" w:hAnsi="黑体" w:eastAsia="黑体"/>
          <w:sz w:val="28"/>
          <w:szCs w:val="30"/>
        </w:rPr>
        <w:t>毕业生就业跟踪调查</w:t>
      </w:r>
      <w:bookmarkEnd w:id="66"/>
    </w:p>
    <w:p w14:paraId="3FFAA33C">
      <w:pPr>
        <w:pStyle w:val="168"/>
        <w:spacing w:line="520" w:lineRule="exact"/>
        <w:ind w:firstLine="480"/>
        <w:jc w:val="both"/>
        <w:rPr>
          <w:rFonts w:asciiTheme="minorEastAsia" w:eastAsiaTheme="minorEastAsia"/>
          <w:sz w:val="24"/>
        </w:rPr>
      </w:pPr>
      <w:bookmarkStart w:id="67" w:name="_Toc440895571"/>
      <w:bookmarkStart w:id="68" w:name="_Toc440895130"/>
      <w:r>
        <w:rPr>
          <w:rFonts w:hint="eastAsia" w:asciiTheme="minorEastAsia" w:eastAsiaTheme="minorEastAsia"/>
          <w:sz w:val="24"/>
        </w:rPr>
        <w:t>对本校2024届毕业生就业情况进行跟踪调查，共收回有效问卷1514份（占毕业生总人数23.53%），参与调查毕业生涵盖签就业协议形式就业、签劳动合同形式就业、自主创业、其他录用形式就业、升学、未就业等各类毕业去向。</w:t>
      </w:r>
    </w:p>
    <w:bookmarkEnd w:id="67"/>
    <w:bookmarkEnd w:id="68"/>
    <w:p w14:paraId="68C71DE3">
      <w:pPr>
        <w:pStyle w:val="4"/>
        <w:numPr>
          <w:ilvl w:val="0"/>
          <w:numId w:val="14"/>
        </w:numPr>
        <w:adjustRightInd w:val="0"/>
        <w:spacing w:before="0" w:after="0" w:line="520" w:lineRule="exact"/>
        <w:ind w:left="0" w:firstLine="562" w:firstLineChars="200"/>
        <w:rPr>
          <w:rFonts w:ascii="楷体" w:hAnsi="楷体" w:eastAsia="楷体"/>
          <w:sz w:val="28"/>
          <w:szCs w:val="28"/>
        </w:rPr>
      </w:pPr>
      <w:bookmarkStart w:id="69" w:name="_Toc178452593"/>
      <w:r>
        <w:rPr>
          <w:rFonts w:hint="eastAsia" w:ascii="楷体" w:hAnsi="楷体" w:eastAsia="楷体"/>
          <w:sz w:val="28"/>
          <w:szCs w:val="28"/>
        </w:rPr>
        <w:t>就业机会</w:t>
      </w:r>
      <w:bookmarkEnd w:id="69"/>
    </w:p>
    <w:p w14:paraId="6F3A1EB6">
      <w:pPr>
        <w:pStyle w:val="168"/>
        <w:spacing w:line="520" w:lineRule="exact"/>
        <w:ind w:firstLine="480"/>
        <w:jc w:val="both"/>
        <w:rPr>
          <w:rFonts w:asciiTheme="minorEastAsia" w:eastAsiaTheme="minorEastAsia"/>
          <w:sz w:val="24"/>
        </w:rPr>
      </w:pPr>
      <w:r>
        <w:rPr>
          <w:rFonts w:hint="eastAsia" w:asciiTheme="minorEastAsia" w:eastAsiaTheme="minorEastAsia"/>
          <w:sz w:val="24"/>
        </w:rPr>
        <w:t>毕业生当前的就业机会，10.10</w:t>
      </w:r>
      <w:r>
        <w:rPr>
          <w:rFonts w:asciiTheme="minorEastAsia" w:eastAsiaTheme="minorEastAsia"/>
          <w:sz w:val="24"/>
        </w:rPr>
        <w:t>%</w:t>
      </w:r>
      <w:r>
        <w:rPr>
          <w:rFonts w:hint="eastAsia" w:asciiTheme="minorEastAsia" w:eastAsiaTheme="minorEastAsia"/>
          <w:sz w:val="24"/>
        </w:rPr>
        <w:t>认为“非常多”，25.22</w:t>
      </w:r>
      <w:r>
        <w:rPr>
          <w:rFonts w:asciiTheme="minorEastAsia" w:eastAsiaTheme="minorEastAsia"/>
          <w:sz w:val="24"/>
        </w:rPr>
        <w:t>%</w:t>
      </w:r>
      <w:r>
        <w:rPr>
          <w:rFonts w:hint="eastAsia" w:asciiTheme="minorEastAsia" w:eastAsiaTheme="minorEastAsia"/>
          <w:sz w:val="24"/>
        </w:rPr>
        <w:t>认为“较多”，48.29</w:t>
      </w:r>
      <w:r>
        <w:rPr>
          <w:rFonts w:asciiTheme="minorEastAsia" w:eastAsiaTheme="minorEastAsia"/>
          <w:sz w:val="24"/>
        </w:rPr>
        <w:t>%</w:t>
      </w:r>
      <w:r>
        <w:rPr>
          <w:rFonts w:hint="eastAsia" w:asciiTheme="minorEastAsia" w:eastAsiaTheme="minorEastAsia"/>
          <w:sz w:val="24"/>
        </w:rPr>
        <w:t>认为“一般”</w:t>
      </w:r>
      <w:r>
        <w:rPr>
          <w:rFonts w:asciiTheme="minorEastAsia" w:eastAsiaTheme="minorEastAsia"/>
          <w:sz w:val="24"/>
        </w:rPr>
        <w:t>。</w:t>
      </w:r>
      <w:r>
        <w:rPr>
          <w:rFonts w:hint="eastAsia" w:asciiTheme="minorEastAsia" w:eastAsiaTheme="minorEastAsia"/>
          <w:sz w:val="24"/>
        </w:rPr>
        <w:t>调查结果如下图所示：</w:t>
      </w:r>
    </w:p>
    <w:p w14:paraId="1188E5CE">
      <w:pPr>
        <w:pStyle w:val="178"/>
        <w:adjustRightInd w:val="0"/>
        <w:snapToGrid w:val="0"/>
        <w:spacing w:before="62" w:beforeLines="20" w:after="62" w:afterLines="20"/>
        <w:rPr>
          <w:rFonts w:asciiTheme="minorEastAsia" w:hAnsiTheme="minorEastAsia" w:eastAsiaTheme="minorEastAsia"/>
          <w:b w:val="0"/>
          <w:sz w:val="21"/>
        </w:rPr>
      </w:pPr>
      <w:r>
        <w:drawing>
          <wp:inline distT="0" distB="0" distL="0" distR="0">
            <wp:extent cx="3536950" cy="1625600"/>
            <wp:effectExtent l="0" t="0" r="6350" b="1270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9F1A310">
      <w:pPr>
        <w:pStyle w:val="178"/>
        <w:adjustRightInd w:val="0"/>
        <w:snapToGrid w:val="0"/>
        <w:spacing w:before="62" w:beforeLines="20" w:after="62" w:afterLines="20"/>
        <w:rPr>
          <w:rFonts w:asciiTheme="minorEastAsia" w:hAnsiTheme="minorEastAsia" w:eastAsiaTheme="minorEastAsia"/>
          <w:b w:val="0"/>
          <w:sz w:val="21"/>
        </w:rPr>
      </w:pPr>
      <w:bookmarkStart w:id="70" w:name="_Toc178452513"/>
      <w:r>
        <w:rPr>
          <w:rFonts w:asciiTheme="minorEastAsia" w:hAnsiTheme="minorEastAsia" w:eastAsiaTheme="minorEastAsia"/>
          <w:b w:val="0"/>
          <w:sz w:val="21"/>
        </w:rPr>
        <w:t>图</w:t>
      </w:r>
      <w:r>
        <w:rPr>
          <w:rFonts w:asciiTheme="minorEastAsia" w:hAnsiTheme="minorEastAsia" w:eastAsiaTheme="minorEastAsia"/>
          <w:b w:val="0"/>
          <w:sz w:val="21"/>
        </w:rPr>
        <w:fldChar w:fldCharType="begin"/>
      </w:r>
      <w:r>
        <w:rPr>
          <w:rFonts w:asciiTheme="minorEastAsia" w:hAnsiTheme="minorEastAsia" w:eastAsiaTheme="minorEastAsia"/>
          <w:b w:val="0"/>
          <w:sz w:val="21"/>
        </w:rPr>
        <w:instrText xml:space="preserve"> SEQ 图 \* ARABIC </w:instrText>
      </w:r>
      <w:r>
        <w:rPr>
          <w:rFonts w:asciiTheme="minorEastAsia" w:hAnsiTheme="minorEastAsia" w:eastAsiaTheme="minorEastAsia"/>
          <w:b w:val="0"/>
          <w:sz w:val="21"/>
        </w:rPr>
        <w:fldChar w:fldCharType="separate"/>
      </w:r>
      <w:r>
        <w:rPr>
          <w:rFonts w:asciiTheme="minorEastAsia" w:hAnsiTheme="minorEastAsia" w:eastAsiaTheme="minorEastAsia"/>
          <w:b w:val="0"/>
          <w:sz w:val="21"/>
        </w:rPr>
        <w:t>12</w:t>
      </w:r>
      <w:r>
        <w:rPr>
          <w:rFonts w:asciiTheme="minorEastAsia" w:hAnsiTheme="minorEastAsia" w:eastAsiaTheme="minorEastAsia"/>
          <w:b w:val="0"/>
          <w:sz w:val="21"/>
        </w:rPr>
        <w:fldChar w:fldCharType="end"/>
      </w:r>
      <w:r>
        <w:rPr>
          <w:rFonts w:asciiTheme="minorEastAsia" w:hAnsiTheme="minorEastAsia" w:eastAsiaTheme="minorEastAsia"/>
          <w:b w:val="0"/>
          <w:sz w:val="21"/>
        </w:rPr>
        <w:t>.</w:t>
      </w:r>
      <w:r>
        <w:rPr>
          <w:rFonts w:hint="eastAsia" w:asciiTheme="minorEastAsia" w:hAnsiTheme="minorEastAsia" w:eastAsiaTheme="minorEastAsia"/>
          <w:b w:val="0"/>
          <w:sz w:val="21"/>
        </w:rPr>
        <w:t>毕业生当前的就业机会</w:t>
      </w:r>
      <w:bookmarkEnd w:id="70"/>
    </w:p>
    <w:p w14:paraId="1CFBF8B1">
      <w:pPr>
        <w:pStyle w:val="168"/>
        <w:spacing w:line="520" w:lineRule="exact"/>
        <w:ind w:firstLine="480"/>
        <w:jc w:val="both"/>
        <w:rPr>
          <w:rFonts w:asciiTheme="minorEastAsia" w:eastAsiaTheme="minorEastAsia"/>
          <w:sz w:val="24"/>
        </w:rPr>
      </w:pPr>
      <w:r>
        <w:rPr>
          <w:rFonts w:hint="eastAsia" w:asciiTheme="minorEastAsia" w:eastAsiaTheme="minorEastAsia"/>
          <w:sz w:val="24"/>
        </w:rPr>
        <w:t>从开始求职至今，70.96%毕业生曾获得过录用通知。毕业生累计获得的录用通知个数如下图所示：</w:t>
      </w:r>
    </w:p>
    <w:p w14:paraId="039DD1D4">
      <w:pPr>
        <w:pStyle w:val="178"/>
        <w:adjustRightInd w:val="0"/>
        <w:snapToGrid w:val="0"/>
        <w:spacing w:before="62" w:beforeLines="20" w:after="62" w:afterLines="20"/>
        <w:rPr>
          <w:rFonts w:asciiTheme="minorEastAsia" w:hAnsiTheme="minorEastAsia" w:eastAsiaTheme="minorEastAsia"/>
          <w:b w:val="0"/>
          <w:sz w:val="21"/>
        </w:rPr>
      </w:pPr>
      <w:r>
        <w:drawing>
          <wp:inline distT="0" distB="0" distL="0" distR="0">
            <wp:extent cx="3565525" cy="1917700"/>
            <wp:effectExtent l="0" t="0" r="15875" b="635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F450E8C">
      <w:pPr>
        <w:pStyle w:val="178"/>
        <w:adjustRightInd w:val="0"/>
        <w:snapToGrid w:val="0"/>
        <w:spacing w:before="62" w:beforeLines="20" w:after="62" w:afterLines="20"/>
        <w:rPr>
          <w:rFonts w:asciiTheme="minorEastAsia" w:hAnsiTheme="minorEastAsia" w:eastAsiaTheme="minorEastAsia"/>
          <w:b w:val="0"/>
          <w:sz w:val="21"/>
        </w:rPr>
      </w:pPr>
      <w:bookmarkStart w:id="71" w:name="_Toc178452514"/>
      <w:r>
        <w:rPr>
          <w:rFonts w:asciiTheme="minorEastAsia" w:hAnsiTheme="minorEastAsia" w:eastAsiaTheme="minorEastAsia"/>
          <w:b w:val="0"/>
          <w:sz w:val="21"/>
        </w:rPr>
        <w:t>图</w:t>
      </w:r>
      <w:r>
        <w:rPr>
          <w:rFonts w:asciiTheme="minorEastAsia" w:hAnsiTheme="minorEastAsia" w:eastAsiaTheme="minorEastAsia"/>
          <w:b w:val="0"/>
          <w:sz w:val="21"/>
        </w:rPr>
        <w:fldChar w:fldCharType="begin"/>
      </w:r>
      <w:r>
        <w:rPr>
          <w:rFonts w:asciiTheme="minorEastAsia" w:hAnsiTheme="minorEastAsia" w:eastAsiaTheme="minorEastAsia"/>
          <w:b w:val="0"/>
          <w:sz w:val="21"/>
        </w:rPr>
        <w:instrText xml:space="preserve"> SEQ 图 \* ARABIC </w:instrText>
      </w:r>
      <w:r>
        <w:rPr>
          <w:rFonts w:asciiTheme="minorEastAsia" w:hAnsiTheme="minorEastAsia" w:eastAsiaTheme="minorEastAsia"/>
          <w:b w:val="0"/>
          <w:sz w:val="21"/>
        </w:rPr>
        <w:fldChar w:fldCharType="separate"/>
      </w:r>
      <w:r>
        <w:rPr>
          <w:rFonts w:asciiTheme="minorEastAsia" w:hAnsiTheme="minorEastAsia" w:eastAsiaTheme="minorEastAsia"/>
          <w:b w:val="0"/>
          <w:sz w:val="21"/>
        </w:rPr>
        <w:t>13</w:t>
      </w:r>
      <w:r>
        <w:rPr>
          <w:rFonts w:asciiTheme="minorEastAsia" w:hAnsiTheme="minorEastAsia" w:eastAsiaTheme="minorEastAsia"/>
          <w:b w:val="0"/>
          <w:sz w:val="21"/>
        </w:rPr>
        <w:fldChar w:fldCharType="end"/>
      </w:r>
      <w:r>
        <w:rPr>
          <w:rFonts w:asciiTheme="minorEastAsia" w:hAnsiTheme="minorEastAsia" w:eastAsiaTheme="minorEastAsia"/>
          <w:b w:val="0"/>
          <w:sz w:val="21"/>
        </w:rPr>
        <w:t>.</w:t>
      </w:r>
      <w:r>
        <w:rPr>
          <w:rFonts w:hint="eastAsia" w:asciiTheme="minorEastAsia" w:hAnsiTheme="minorEastAsia" w:eastAsiaTheme="minorEastAsia"/>
          <w:b w:val="0"/>
          <w:sz w:val="21"/>
        </w:rPr>
        <w:t>毕业生累计获得的录用通知个数</w:t>
      </w:r>
      <w:bookmarkEnd w:id="71"/>
    </w:p>
    <w:p w14:paraId="203BE0DD">
      <w:pPr>
        <w:widowControl/>
        <w:jc w:val="left"/>
        <w:rPr>
          <w:rFonts w:cs="Times New Roman" w:asciiTheme="minorEastAsia" w:hAnsiTheme="minorEastAsia"/>
          <w:sz w:val="24"/>
          <w:szCs w:val="28"/>
        </w:rPr>
      </w:pPr>
      <w:r>
        <w:rPr>
          <w:rFonts w:asciiTheme="minorEastAsia"/>
          <w:sz w:val="24"/>
        </w:rPr>
        <w:br w:type="page"/>
      </w:r>
    </w:p>
    <w:p w14:paraId="4B8FBD96">
      <w:pPr>
        <w:pStyle w:val="168"/>
        <w:spacing w:line="520" w:lineRule="exact"/>
        <w:ind w:firstLine="480"/>
        <w:jc w:val="both"/>
        <w:rPr>
          <w:rFonts w:asciiTheme="minorEastAsia" w:eastAsiaTheme="minorEastAsia"/>
          <w:sz w:val="24"/>
        </w:rPr>
      </w:pPr>
      <w:r>
        <w:rPr>
          <w:rFonts w:hint="eastAsia" w:asciiTheme="minorEastAsia" w:eastAsiaTheme="minorEastAsia"/>
          <w:sz w:val="24"/>
        </w:rPr>
        <w:t>调查数据显示（此调查为多选题），“薪资</w:t>
      </w:r>
      <w:r>
        <w:rPr>
          <w:rFonts w:asciiTheme="minorEastAsia" w:eastAsiaTheme="minorEastAsia"/>
          <w:sz w:val="24"/>
        </w:rPr>
        <w:t>待遇</w:t>
      </w:r>
      <w:r>
        <w:rPr>
          <w:rFonts w:hint="eastAsia" w:asciiTheme="minorEastAsia" w:eastAsiaTheme="minorEastAsia"/>
          <w:sz w:val="24"/>
        </w:rPr>
        <w:t>”和“个人</w:t>
      </w:r>
      <w:r>
        <w:rPr>
          <w:rFonts w:asciiTheme="minorEastAsia" w:eastAsiaTheme="minorEastAsia"/>
          <w:sz w:val="24"/>
        </w:rPr>
        <w:t>发展空间</w:t>
      </w:r>
      <w:r>
        <w:rPr>
          <w:rFonts w:hint="eastAsia" w:asciiTheme="minorEastAsia" w:eastAsiaTheme="minorEastAsia"/>
          <w:sz w:val="24"/>
        </w:rPr>
        <w:t>”是影响毕业生求职择业的两个主要因素，比例分别为76.68%和42.87%。</w:t>
      </w:r>
    </w:p>
    <w:p w14:paraId="1960703C">
      <w:pPr>
        <w:pStyle w:val="178"/>
        <w:adjustRightInd w:val="0"/>
        <w:snapToGrid w:val="0"/>
        <w:spacing w:before="62" w:beforeLines="20" w:after="62" w:afterLines="20"/>
        <w:rPr>
          <w:rFonts w:asciiTheme="minorEastAsia" w:hAnsiTheme="minorEastAsia" w:eastAsiaTheme="minorEastAsia"/>
          <w:b w:val="0"/>
          <w:sz w:val="21"/>
        </w:rPr>
      </w:pPr>
      <w:r>
        <w:drawing>
          <wp:inline distT="0" distB="0" distL="0" distR="0">
            <wp:extent cx="4199890" cy="3333750"/>
            <wp:effectExtent l="0" t="0" r="10160" b="0"/>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218E917">
      <w:pPr>
        <w:pStyle w:val="178"/>
        <w:adjustRightInd w:val="0"/>
        <w:snapToGrid w:val="0"/>
        <w:spacing w:before="62" w:beforeLines="20" w:after="62" w:afterLines="20"/>
        <w:rPr>
          <w:rFonts w:asciiTheme="minorEastAsia" w:hAnsiTheme="minorEastAsia" w:eastAsiaTheme="minorEastAsia"/>
          <w:b w:val="0"/>
          <w:sz w:val="21"/>
        </w:rPr>
      </w:pPr>
      <w:bookmarkStart w:id="72" w:name="_Toc178452515"/>
      <w:r>
        <w:rPr>
          <w:rFonts w:asciiTheme="minorEastAsia" w:hAnsiTheme="minorEastAsia" w:eastAsiaTheme="minorEastAsia"/>
          <w:b w:val="0"/>
          <w:sz w:val="21"/>
        </w:rPr>
        <w:t>图</w:t>
      </w:r>
      <w:r>
        <w:rPr>
          <w:rFonts w:asciiTheme="minorEastAsia" w:hAnsiTheme="minorEastAsia" w:eastAsiaTheme="minorEastAsia"/>
          <w:b w:val="0"/>
          <w:sz w:val="21"/>
        </w:rPr>
        <w:fldChar w:fldCharType="begin"/>
      </w:r>
      <w:r>
        <w:rPr>
          <w:rFonts w:asciiTheme="minorEastAsia" w:hAnsiTheme="minorEastAsia" w:eastAsiaTheme="minorEastAsia"/>
          <w:b w:val="0"/>
          <w:sz w:val="21"/>
        </w:rPr>
        <w:instrText xml:space="preserve"> SEQ 图 \* ARABIC </w:instrText>
      </w:r>
      <w:r>
        <w:rPr>
          <w:rFonts w:asciiTheme="minorEastAsia" w:hAnsiTheme="minorEastAsia" w:eastAsiaTheme="minorEastAsia"/>
          <w:b w:val="0"/>
          <w:sz w:val="21"/>
        </w:rPr>
        <w:fldChar w:fldCharType="separate"/>
      </w:r>
      <w:r>
        <w:rPr>
          <w:rFonts w:asciiTheme="minorEastAsia" w:hAnsiTheme="minorEastAsia" w:eastAsiaTheme="minorEastAsia"/>
          <w:b w:val="0"/>
          <w:sz w:val="21"/>
        </w:rPr>
        <w:t>14</w:t>
      </w:r>
      <w:r>
        <w:rPr>
          <w:rFonts w:asciiTheme="minorEastAsia" w:hAnsiTheme="minorEastAsia" w:eastAsiaTheme="minorEastAsia"/>
          <w:b w:val="0"/>
          <w:sz w:val="21"/>
        </w:rPr>
        <w:fldChar w:fldCharType="end"/>
      </w:r>
      <w:r>
        <w:rPr>
          <w:rFonts w:asciiTheme="minorEastAsia" w:hAnsiTheme="minorEastAsia" w:eastAsiaTheme="minorEastAsia"/>
          <w:b w:val="0"/>
          <w:sz w:val="21"/>
        </w:rPr>
        <w:t>.影响毕业生</w:t>
      </w:r>
      <w:r>
        <w:rPr>
          <w:rFonts w:hint="eastAsia" w:asciiTheme="minorEastAsia" w:hAnsiTheme="minorEastAsia" w:eastAsiaTheme="minorEastAsia"/>
          <w:b w:val="0"/>
          <w:sz w:val="21"/>
        </w:rPr>
        <w:t>求职择业的因素</w:t>
      </w:r>
      <w:bookmarkEnd w:id="72"/>
    </w:p>
    <w:p w14:paraId="44163626">
      <w:pPr>
        <w:pStyle w:val="4"/>
        <w:numPr>
          <w:ilvl w:val="0"/>
          <w:numId w:val="14"/>
        </w:numPr>
        <w:adjustRightInd w:val="0"/>
        <w:spacing w:before="0" w:after="0" w:line="520" w:lineRule="exact"/>
        <w:ind w:left="0" w:firstLine="562" w:firstLineChars="200"/>
        <w:rPr>
          <w:rFonts w:ascii="楷体" w:hAnsi="楷体" w:eastAsia="楷体"/>
          <w:sz w:val="28"/>
          <w:szCs w:val="28"/>
        </w:rPr>
      </w:pPr>
      <w:bookmarkStart w:id="73" w:name="_Toc178452594"/>
      <w:r>
        <w:rPr>
          <w:rFonts w:hint="eastAsia" w:ascii="楷体" w:hAnsi="楷体" w:eastAsia="楷体"/>
          <w:sz w:val="28"/>
          <w:szCs w:val="28"/>
        </w:rPr>
        <w:t>专业对口度</w:t>
      </w:r>
      <w:bookmarkEnd w:id="73"/>
    </w:p>
    <w:p w14:paraId="0FB10D67">
      <w:pPr>
        <w:pStyle w:val="168"/>
        <w:spacing w:line="520" w:lineRule="exact"/>
        <w:ind w:firstLine="480"/>
        <w:jc w:val="both"/>
        <w:rPr>
          <w:rFonts w:asciiTheme="minorEastAsia" w:eastAsiaTheme="minorEastAsia"/>
          <w:sz w:val="24"/>
        </w:rPr>
      </w:pPr>
      <w:r>
        <w:rPr>
          <w:rFonts w:asciiTheme="minorEastAsia" w:eastAsiaTheme="minorEastAsia"/>
          <w:sz w:val="24"/>
        </w:rPr>
        <w:t>毕业生</w:t>
      </w:r>
      <w:r>
        <w:rPr>
          <w:rFonts w:hint="eastAsia" w:asciiTheme="minorEastAsia" w:eastAsiaTheme="minorEastAsia"/>
          <w:sz w:val="24"/>
        </w:rPr>
        <w:t>当前</w:t>
      </w:r>
      <w:r>
        <w:rPr>
          <w:rFonts w:asciiTheme="minorEastAsia" w:eastAsiaTheme="minorEastAsia"/>
          <w:sz w:val="24"/>
        </w:rPr>
        <w:t>工作</w:t>
      </w:r>
      <w:r>
        <w:rPr>
          <w:rFonts w:hint="eastAsia" w:asciiTheme="minorEastAsia" w:eastAsiaTheme="minorEastAsia"/>
          <w:sz w:val="24"/>
        </w:rPr>
        <w:t>与所学专业的对口度（选项“很对口”“较对口”“基本对口”的比例之和）为78.82%。调查结果如下图所示：</w:t>
      </w:r>
    </w:p>
    <w:p w14:paraId="1D5A0694">
      <w:pPr>
        <w:pStyle w:val="178"/>
        <w:adjustRightInd w:val="0"/>
        <w:snapToGrid w:val="0"/>
        <w:spacing w:before="62" w:beforeLines="20" w:after="62" w:afterLines="20"/>
        <w:rPr>
          <w:rFonts w:asciiTheme="minorEastAsia" w:hAnsiTheme="minorEastAsia" w:eastAsiaTheme="minorEastAsia"/>
          <w:b w:val="0"/>
          <w:sz w:val="21"/>
        </w:rPr>
      </w:pPr>
      <w:r>
        <w:drawing>
          <wp:inline distT="0" distB="0" distL="0" distR="0">
            <wp:extent cx="4089400" cy="2019300"/>
            <wp:effectExtent l="0" t="0" r="6350" b="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AE1CFB1">
      <w:pPr>
        <w:pStyle w:val="178"/>
        <w:adjustRightInd w:val="0"/>
        <w:snapToGrid w:val="0"/>
        <w:spacing w:before="62" w:beforeLines="20" w:after="62" w:afterLines="20"/>
        <w:rPr>
          <w:rFonts w:asciiTheme="minorEastAsia" w:hAnsiTheme="minorEastAsia" w:eastAsiaTheme="minorEastAsia"/>
          <w:b w:val="0"/>
          <w:sz w:val="21"/>
        </w:rPr>
      </w:pPr>
      <w:bookmarkStart w:id="74" w:name="_Toc178452516"/>
      <w:r>
        <w:rPr>
          <w:rFonts w:asciiTheme="minorEastAsia" w:hAnsiTheme="minorEastAsia" w:eastAsiaTheme="minorEastAsia"/>
          <w:b w:val="0"/>
          <w:sz w:val="21"/>
        </w:rPr>
        <w:t>图</w:t>
      </w:r>
      <w:r>
        <w:rPr>
          <w:rFonts w:asciiTheme="minorEastAsia" w:hAnsiTheme="minorEastAsia" w:eastAsiaTheme="minorEastAsia"/>
          <w:b w:val="0"/>
          <w:sz w:val="21"/>
        </w:rPr>
        <w:fldChar w:fldCharType="begin"/>
      </w:r>
      <w:r>
        <w:rPr>
          <w:rFonts w:asciiTheme="minorEastAsia" w:hAnsiTheme="minorEastAsia" w:eastAsiaTheme="minorEastAsia"/>
          <w:b w:val="0"/>
          <w:sz w:val="21"/>
        </w:rPr>
        <w:instrText xml:space="preserve"> SEQ 图 \* ARABIC </w:instrText>
      </w:r>
      <w:r>
        <w:rPr>
          <w:rFonts w:asciiTheme="minorEastAsia" w:hAnsiTheme="minorEastAsia" w:eastAsiaTheme="minorEastAsia"/>
          <w:b w:val="0"/>
          <w:sz w:val="21"/>
        </w:rPr>
        <w:fldChar w:fldCharType="separate"/>
      </w:r>
      <w:r>
        <w:rPr>
          <w:rFonts w:asciiTheme="minorEastAsia" w:hAnsiTheme="minorEastAsia" w:eastAsiaTheme="minorEastAsia"/>
          <w:b w:val="0"/>
          <w:sz w:val="21"/>
        </w:rPr>
        <w:t>15</w:t>
      </w:r>
      <w:r>
        <w:rPr>
          <w:rFonts w:asciiTheme="minorEastAsia" w:hAnsiTheme="minorEastAsia" w:eastAsiaTheme="minorEastAsia"/>
          <w:b w:val="0"/>
          <w:sz w:val="21"/>
        </w:rPr>
        <w:fldChar w:fldCharType="end"/>
      </w:r>
      <w:r>
        <w:rPr>
          <w:rFonts w:asciiTheme="minorEastAsia" w:hAnsiTheme="minorEastAsia" w:eastAsiaTheme="minorEastAsia"/>
          <w:b w:val="0"/>
          <w:sz w:val="21"/>
        </w:rPr>
        <w:t>.毕业生</w:t>
      </w:r>
      <w:r>
        <w:rPr>
          <w:rFonts w:hint="eastAsia" w:asciiTheme="minorEastAsia" w:hAnsiTheme="minorEastAsia" w:eastAsiaTheme="minorEastAsia"/>
          <w:b w:val="0"/>
          <w:sz w:val="21"/>
        </w:rPr>
        <w:t>当前</w:t>
      </w:r>
      <w:r>
        <w:rPr>
          <w:rFonts w:asciiTheme="minorEastAsia" w:hAnsiTheme="minorEastAsia" w:eastAsiaTheme="minorEastAsia"/>
          <w:b w:val="0"/>
          <w:sz w:val="21"/>
        </w:rPr>
        <w:t>工作</w:t>
      </w:r>
      <w:r>
        <w:rPr>
          <w:rFonts w:hint="eastAsia" w:asciiTheme="minorEastAsia" w:hAnsiTheme="minorEastAsia" w:eastAsiaTheme="minorEastAsia"/>
          <w:b w:val="0"/>
          <w:sz w:val="21"/>
        </w:rPr>
        <w:t>的专业</w:t>
      </w:r>
      <w:r>
        <w:rPr>
          <w:rFonts w:asciiTheme="minorEastAsia" w:hAnsiTheme="minorEastAsia" w:eastAsiaTheme="minorEastAsia"/>
          <w:b w:val="0"/>
          <w:sz w:val="21"/>
        </w:rPr>
        <w:t>对口情况</w:t>
      </w:r>
      <w:bookmarkEnd w:id="74"/>
    </w:p>
    <w:p w14:paraId="2310E11A">
      <w:pPr>
        <w:widowControl/>
        <w:jc w:val="left"/>
        <w:rPr>
          <w:rFonts w:cs="Times New Roman" w:asciiTheme="minorEastAsia" w:hAnsiTheme="minorEastAsia"/>
          <w:sz w:val="24"/>
          <w:szCs w:val="28"/>
        </w:rPr>
      </w:pPr>
    </w:p>
    <w:p w14:paraId="7B02E413">
      <w:pPr>
        <w:pStyle w:val="168"/>
        <w:spacing w:line="520" w:lineRule="exact"/>
        <w:ind w:firstLine="480"/>
        <w:jc w:val="both"/>
        <w:rPr>
          <w:rFonts w:asciiTheme="minorEastAsia" w:eastAsiaTheme="minorEastAsia"/>
          <w:sz w:val="24"/>
        </w:rPr>
      </w:pPr>
      <w:r>
        <w:rPr>
          <w:rFonts w:hint="eastAsia" w:asciiTheme="minorEastAsia" w:eastAsiaTheme="minorEastAsia"/>
          <w:sz w:val="24"/>
        </w:rPr>
        <w:t>进一步调查发现，“专业</w:t>
      </w:r>
      <w:r>
        <w:rPr>
          <w:rFonts w:asciiTheme="minorEastAsia" w:eastAsiaTheme="minorEastAsia"/>
          <w:sz w:val="24"/>
        </w:rPr>
        <w:t>相关岗位机会少</w:t>
      </w:r>
      <w:r>
        <w:rPr>
          <w:rFonts w:hint="eastAsia" w:asciiTheme="minorEastAsia" w:eastAsiaTheme="minorEastAsia"/>
          <w:sz w:val="24"/>
        </w:rPr>
        <w:t>”是毕业生选择专业不相关工作的主要原因，比例为50.35%。</w:t>
      </w:r>
    </w:p>
    <w:p w14:paraId="7B865FDF">
      <w:pPr>
        <w:pStyle w:val="178"/>
        <w:adjustRightInd w:val="0"/>
        <w:snapToGrid w:val="0"/>
        <w:spacing w:before="62" w:beforeLines="20" w:after="62" w:afterLines="20"/>
        <w:rPr>
          <w:rFonts w:asciiTheme="minorEastAsia" w:hAnsiTheme="minorEastAsia" w:eastAsiaTheme="minorEastAsia"/>
          <w:b w:val="0"/>
          <w:sz w:val="21"/>
        </w:rPr>
      </w:pPr>
      <w:r>
        <w:drawing>
          <wp:inline distT="0" distB="0" distL="0" distR="0">
            <wp:extent cx="4966970" cy="1892300"/>
            <wp:effectExtent l="0" t="0" r="5080" b="12700"/>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DEDE9BE">
      <w:pPr>
        <w:pStyle w:val="178"/>
        <w:adjustRightInd w:val="0"/>
        <w:snapToGrid w:val="0"/>
        <w:spacing w:before="62" w:beforeLines="20" w:after="62" w:afterLines="20"/>
        <w:rPr>
          <w:rFonts w:asciiTheme="minorEastAsia" w:hAnsiTheme="minorEastAsia" w:eastAsiaTheme="minorEastAsia"/>
          <w:b w:val="0"/>
          <w:sz w:val="21"/>
        </w:rPr>
      </w:pPr>
      <w:bookmarkStart w:id="75" w:name="_Toc178452517"/>
      <w:r>
        <w:rPr>
          <w:rFonts w:asciiTheme="minorEastAsia" w:hAnsiTheme="minorEastAsia" w:eastAsiaTheme="minorEastAsia"/>
          <w:b w:val="0"/>
          <w:sz w:val="21"/>
        </w:rPr>
        <w:t>图</w:t>
      </w:r>
      <w:r>
        <w:rPr>
          <w:rFonts w:asciiTheme="minorEastAsia" w:hAnsiTheme="minorEastAsia" w:eastAsiaTheme="minorEastAsia"/>
          <w:b w:val="0"/>
          <w:sz w:val="21"/>
        </w:rPr>
        <w:fldChar w:fldCharType="begin"/>
      </w:r>
      <w:r>
        <w:rPr>
          <w:rFonts w:asciiTheme="minorEastAsia" w:hAnsiTheme="minorEastAsia" w:eastAsiaTheme="minorEastAsia"/>
          <w:b w:val="0"/>
          <w:sz w:val="21"/>
        </w:rPr>
        <w:instrText xml:space="preserve"> SEQ 图 \* ARABIC </w:instrText>
      </w:r>
      <w:r>
        <w:rPr>
          <w:rFonts w:asciiTheme="minorEastAsia" w:hAnsiTheme="minorEastAsia" w:eastAsiaTheme="minorEastAsia"/>
          <w:b w:val="0"/>
          <w:sz w:val="21"/>
        </w:rPr>
        <w:fldChar w:fldCharType="separate"/>
      </w:r>
      <w:r>
        <w:rPr>
          <w:rFonts w:asciiTheme="minorEastAsia" w:hAnsiTheme="minorEastAsia" w:eastAsiaTheme="minorEastAsia"/>
          <w:b w:val="0"/>
          <w:sz w:val="21"/>
        </w:rPr>
        <w:t>16</w:t>
      </w:r>
      <w:r>
        <w:rPr>
          <w:rFonts w:asciiTheme="minorEastAsia" w:hAnsiTheme="minorEastAsia" w:eastAsiaTheme="minorEastAsia"/>
          <w:b w:val="0"/>
          <w:sz w:val="21"/>
        </w:rPr>
        <w:fldChar w:fldCharType="end"/>
      </w:r>
      <w:r>
        <w:rPr>
          <w:rFonts w:asciiTheme="minorEastAsia" w:hAnsiTheme="minorEastAsia" w:eastAsiaTheme="minorEastAsia"/>
          <w:b w:val="0"/>
          <w:sz w:val="21"/>
        </w:rPr>
        <w:t>.</w:t>
      </w:r>
      <w:r>
        <w:rPr>
          <w:rFonts w:hint="eastAsia" w:asciiTheme="minorEastAsia" w:hAnsiTheme="minorEastAsia" w:eastAsiaTheme="minorEastAsia"/>
          <w:b w:val="0"/>
          <w:sz w:val="21"/>
        </w:rPr>
        <w:t>毕业生选择专业不相关工作的原因</w:t>
      </w:r>
      <w:bookmarkEnd w:id="75"/>
    </w:p>
    <w:p w14:paraId="669FE481">
      <w:pPr>
        <w:pStyle w:val="4"/>
        <w:numPr>
          <w:ilvl w:val="0"/>
          <w:numId w:val="14"/>
        </w:numPr>
        <w:adjustRightInd w:val="0"/>
        <w:spacing w:before="0" w:after="0" w:line="520" w:lineRule="exact"/>
        <w:ind w:left="0" w:firstLine="562" w:firstLineChars="200"/>
        <w:rPr>
          <w:rFonts w:ascii="楷体" w:hAnsi="楷体" w:eastAsia="楷体"/>
          <w:sz w:val="28"/>
          <w:szCs w:val="28"/>
        </w:rPr>
      </w:pPr>
      <w:bookmarkStart w:id="76" w:name="_Toc178452595"/>
      <w:r>
        <w:rPr>
          <w:rFonts w:hint="eastAsia" w:ascii="楷体" w:hAnsi="楷体" w:eastAsia="楷体"/>
          <w:sz w:val="28"/>
          <w:szCs w:val="28"/>
        </w:rPr>
        <w:t>人岗匹配情况</w:t>
      </w:r>
      <w:bookmarkEnd w:id="76"/>
    </w:p>
    <w:p w14:paraId="576B0D62">
      <w:pPr>
        <w:pStyle w:val="168"/>
        <w:spacing w:line="520" w:lineRule="exact"/>
        <w:ind w:firstLine="480"/>
        <w:jc w:val="both"/>
        <w:rPr>
          <w:rFonts w:asciiTheme="minorEastAsia" w:eastAsiaTheme="minorEastAsia"/>
          <w:sz w:val="24"/>
        </w:rPr>
      </w:pPr>
      <w:r>
        <w:rPr>
          <w:rFonts w:hint="eastAsia" w:asciiTheme="minorEastAsia" w:eastAsiaTheme="minorEastAsia"/>
          <w:sz w:val="24"/>
        </w:rPr>
        <w:t>调查数据显示，毕业生对当前工作岗位的适应度为96.75%，对当前工作所需职业能力的满足度为94.67%，当前工作与职业期待的吻合度为83.40%。</w:t>
      </w:r>
    </w:p>
    <w:p w14:paraId="7B11287D">
      <w:pPr>
        <w:pStyle w:val="178"/>
        <w:adjustRightInd w:val="0"/>
        <w:snapToGrid w:val="0"/>
        <w:spacing w:before="62" w:beforeLines="20" w:after="62" w:afterLines="20"/>
        <w:rPr>
          <w:rFonts w:asciiTheme="minorEastAsia" w:hAnsiTheme="minorEastAsia" w:eastAsiaTheme="minorEastAsia"/>
          <w:b w:val="0"/>
          <w:sz w:val="21"/>
        </w:rPr>
      </w:pPr>
      <w:r>
        <w:drawing>
          <wp:inline distT="0" distB="0" distL="0" distR="0">
            <wp:extent cx="3683000" cy="1790700"/>
            <wp:effectExtent l="0" t="0" r="12700" b="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E77D936">
      <w:pPr>
        <w:pStyle w:val="178"/>
        <w:adjustRightInd w:val="0"/>
        <w:snapToGrid w:val="0"/>
        <w:spacing w:before="62" w:beforeLines="20" w:after="62" w:afterLines="20"/>
        <w:rPr>
          <w:rFonts w:asciiTheme="minorEastAsia" w:hAnsiTheme="minorEastAsia" w:eastAsiaTheme="minorEastAsia"/>
          <w:b w:val="0"/>
          <w:sz w:val="21"/>
        </w:rPr>
      </w:pPr>
      <w:bookmarkStart w:id="77" w:name="_Toc178452518"/>
      <w:r>
        <w:rPr>
          <w:rFonts w:asciiTheme="minorEastAsia" w:hAnsiTheme="minorEastAsia" w:eastAsiaTheme="minorEastAsia"/>
          <w:b w:val="0"/>
          <w:sz w:val="21"/>
        </w:rPr>
        <w:t>图</w:t>
      </w:r>
      <w:r>
        <w:rPr>
          <w:rFonts w:asciiTheme="minorEastAsia" w:hAnsiTheme="minorEastAsia" w:eastAsiaTheme="minorEastAsia"/>
          <w:b w:val="0"/>
          <w:sz w:val="21"/>
        </w:rPr>
        <w:fldChar w:fldCharType="begin"/>
      </w:r>
      <w:r>
        <w:rPr>
          <w:rFonts w:asciiTheme="minorEastAsia" w:hAnsiTheme="minorEastAsia" w:eastAsiaTheme="minorEastAsia"/>
          <w:b w:val="0"/>
          <w:sz w:val="21"/>
        </w:rPr>
        <w:instrText xml:space="preserve"> SEQ 图 \* ARABIC </w:instrText>
      </w:r>
      <w:r>
        <w:rPr>
          <w:rFonts w:asciiTheme="minorEastAsia" w:hAnsiTheme="minorEastAsia" w:eastAsiaTheme="minorEastAsia"/>
          <w:b w:val="0"/>
          <w:sz w:val="21"/>
        </w:rPr>
        <w:fldChar w:fldCharType="separate"/>
      </w:r>
      <w:r>
        <w:rPr>
          <w:rFonts w:asciiTheme="minorEastAsia" w:hAnsiTheme="minorEastAsia" w:eastAsiaTheme="minorEastAsia"/>
          <w:b w:val="0"/>
          <w:sz w:val="21"/>
        </w:rPr>
        <w:t>17</w:t>
      </w:r>
      <w:r>
        <w:rPr>
          <w:rFonts w:asciiTheme="minorEastAsia" w:hAnsiTheme="minorEastAsia" w:eastAsiaTheme="minorEastAsia"/>
          <w:b w:val="0"/>
          <w:sz w:val="21"/>
        </w:rPr>
        <w:fldChar w:fldCharType="end"/>
      </w:r>
      <w:r>
        <w:rPr>
          <w:rFonts w:asciiTheme="minorEastAsia" w:hAnsiTheme="minorEastAsia" w:eastAsiaTheme="minorEastAsia"/>
          <w:b w:val="0"/>
          <w:sz w:val="21"/>
        </w:rPr>
        <w:t>.</w:t>
      </w:r>
      <w:r>
        <w:rPr>
          <w:rFonts w:hint="eastAsia" w:asciiTheme="minorEastAsia" w:hAnsiTheme="minorEastAsia" w:eastAsiaTheme="minorEastAsia"/>
          <w:b w:val="0"/>
          <w:sz w:val="21"/>
        </w:rPr>
        <w:t>毕业生对当前</w:t>
      </w:r>
      <w:r>
        <w:rPr>
          <w:rFonts w:asciiTheme="minorEastAsia" w:hAnsiTheme="minorEastAsia" w:eastAsiaTheme="minorEastAsia"/>
          <w:b w:val="0"/>
          <w:sz w:val="21"/>
        </w:rPr>
        <w:t>工作岗位</w:t>
      </w:r>
      <w:r>
        <w:rPr>
          <w:rFonts w:hint="eastAsia" w:asciiTheme="minorEastAsia" w:hAnsiTheme="minorEastAsia" w:eastAsiaTheme="minorEastAsia"/>
          <w:b w:val="0"/>
          <w:sz w:val="21"/>
        </w:rPr>
        <w:t>的有关评价</w:t>
      </w:r>
      <w:bookmarkEnd w:id="77"/>
    </w:p>
    <w:p w14:paraId="74000792">
      <w:pPr>
        <w:adjustRightInd w:val="0"/>
        <w:snapToGrid w:val="0"/>
        <w:spacing w:line="360" w:lineRule="exact"/>
        <w:rPr>
          <w:rFonts w:asciiTheme="minorEastAsia" w:hAnsiTheme="minorEastAsia"/>
          <w:szCs w:val="28"/>
        </w:rPr>
      </w:pPr>
      <w:r>
        <w:rPr>
          <w:rFonts w:hint="eastAsia" w:asciiTheme="minorEastAsia" w:hAnsiTheme="minorEastAsia"/>
          <w:szCs w:val="28"/>
        </w:rPr>
        <w:t>注：适应度为选项“很适应”“较适应”“基本适应”比例之和；满足度为选项“很满足”“较满足”“基本满足”比例之和；吻合度为选项“很吻合”“较吻合”“基本吻合”比例之和。</w:t>
      </w:r>
    </w:p>
    <w:p w14:paraId="194C04E8">
      <w:pPr>
        <w:pStyle w:val="4"/>
        <w:numPr>
          <w:ilvl w:val="0"/>
          <w:numId w:val="14"/>
        </w:numPr>
        <w:adjustRightInd w:val="0"/>
        <w:spacing w:before="0" w:after="0" w:line="520" w:lineRule="exact"/>
        <w:ind w:left="0" w:firstLine="562" w:firstLineChars="200"/>
        <w:rPr>
          <w:rFonts w:ascii="楷体" w:hAnsi="楷体" w:eastAsia="楷体"/>
          <w:sz w:val="28"/>
          <w:szCs w:val="28"/>
        </w:rPr>
      </w:pPr>
      <w:bookmarkStart w:id="78" w:name="_Toc178452596"/>
      <w:r>
        <w:rPr>
          <w:rFonts w:hint="eastAsia" w:ascii="楷体" w:hAnsi="楷体" w:eastAsia="楷体"/>
          <w:sz w:val="28"/>
          <w:szCs w:val="28"/>
        </w:rPr>
        <w:t>就业满意度</w:t>
      </w:r>
      <w:bookmarkEnd w:id="78"/>
    </w:p>
    <w:p w14:paraId="44857F53">
      <w:pPr>
        <w:pStyle w:val="168"/>
        <w:spacing w:line="520" w:lineRule="exact"/>
        <w:ind w:firstLine="480"/>
        <w:jc w:val="both"/>
        <w:rPr>
          <w:rFonts w:asciiTheme="minorEastAsia" w:eastAsiaTheme="minorEastAsia"/>
          <w:sz w:val="24"/>
        </w:rPr>
      </w:pPr>
      <w:r>
        <w:rPr>
          <w:rFonts w:hint="eastAsia" w:asciiTheme="minorEastAsia" w:eastAsiaTheme="minorEastAsia"/>
          <w:sz w:val="24"/>
        </w:rPr>
        <w:t>毕业生对当前就业情况的总体满意度（选项“很满意”“较满意”“基本满意”的比例之和，下同）为96.45%。调查结果如下图所示：</w:t>
      </w:r>
    </w:p>
    <w:p w14:paraId="1BC4D516">
      <w:pPr>
        <w:spacing w:before="62" w:beforeLines="20" w:after="62" w:afterLines="20"/>
        <w:jc w:val="center"/>
      </w:pPr>
      <w:r>
        <w:drawing>
          <wp:inline distT="0" distB="0" distL="0" distR="0">
            <wp:extent cx="3638550" cy="1746250"/>
            <wp:effectExtent l="0" t="0" r="0" b="6350"/>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07312EE">
      <w:pPr>
        <w:pStyle w:val="178"/>
        <w:adjustRightInd w:val="0"/>
        <w:snapToGrid w:val="0"/>
        <w:spacing w:before="62" w:beforeLines="20" w:after="62" w:afterLines="20"/>
        <w:rPr>
          <w:rFonts w:asciiTheme="minorEastAsia" w:hAnsiTheme="minorEastAsia" w:eastAsiaTheme="minorEastAsia"/>
          <w:b w:val="0"/>
          <w:sz w:val="21"/>
        </w:rPr>
      </w:pPr>
      <w:bookmarkStart w:id="79" w:name="_Toc178452519"/>
      <w:r>
        <w:rPr>
          <w:rFonts w:asciiTheme="minorEastAsia" w:hAnsiTheme="minorEastAsia" w:eastAsiaTheme="minorEastAsia"/>
          <w:b w:val="0"/>
          <w:sz w:val="21"/>
        </w:rPr>
        <w:t>图</w:t>
      </w:r>
      <w:r>
        <w:rPr>
          <w:rFonts w:asciiTheme="minorEastAsia" w:hAnsiTheme="minorEastAsia" w:eastAsiaTheme="minorEastAsia"/>
          <w:b w:val="0"/>
          <w:sz w:val="21"/>
        </w:rPr>
        <w:fldChar w:fldCharType="begin"/>
      </w:r>
      <w:r>
        <w:rPr>
          <w:rFonts w:asciiTheme="minorEastAsia" w:hAnsiTheme="minorEastAsia" w:eastAsiaTheme="minorEastAsia"/>
          <w:b w:val="0"/>
          <w:sz w:val="21"/>
        </w:rPr>
        <w:instrText xml:space="preserve"> SEQ 图 \* ARABIC </w:instrText>
      </w:r>
      <w:r>
        <w:rPr>
          <w:rFonts w:asciiTheme="minorEastAsia" w:hAnsiTheme="minorEastAsia" w:eastAsiaTheme="minorEastAsia"/>
          <w:b w:val="0"/>
          <w:sz w:val="21"/>
        </w:rPr>
        <w:fldChar w:fldCharType="separate"/>
      </w:r>
      <w:r>
        <w:rPr>
          <w:rFonts w:asciiTheme="minorEastAsia" w:hAnsiTheme="minorEastAsia" w:eastAsiaTheme="minorEastAsia"/>
          <w:b w:val="0"/>
          <w:sz w:val="21"/>
        </w:rPr>
        <w:t>18</w:t>
      </w:r>
      <w:r>
        <w:rPr>
          <w:rFonts w:asciiTheme="minorEastAsia" w:hAnsiTheme="minorEastAsia" w:eastAsiaTheme="minorEastAsia"/>
          <w:b w:val="0"/>
          <w:sz w:val="21"/>
        </w:rPr>
        <w:fldChar w:fldCharType="end"/>
      </w:r>
      <w:r>
        <w:rPr>
          <w:rFonts w:asciiTheme="minorEastAsia" w:hAnsiTheme="minorEastAsia" w:eastAsiaTheme="minorEastAsia"/>
          <w:b w:val="0"/>
          <w:sz w:val="21"/>
        </w:rPr>
        <w:t>.毕业生</w:t>
      </w:r>
      <w:r>
        <w:rPr>
          <w:rFonts w:hint="eastAsia" w:asciiTheme="minorEastAsia" w:hAnsiTheme="minorEastAsia" w:eastAsiaTheme="minorEastAsia"/>
          <w:b w:val="0"/>
          <w:sz w:val="21"/>
        </w:rPr>
        <w:t>对当前就业情况的总体满意度</w:t>
      </w:r>
      <w:bookmarkEnd w:id="79"/>
    </w:p>
    <w:p w14:paraId="2EE307BF">
      <w:pPr>
        <w:pStyle w:val="168"/>
        <w:spacing w:line="520" w:lineRule="exact"/>
        <w:ind w:firstLine="480"/>
        <w:jc w:val="both"/>
        <w:rPr>
          <w:rFonts w:asciiTheme="minorEastAsia" w:eastAsiaTheme="minorEastAsia"/>
          <w:sz w:val="24"/>
        </w:rPr>
      </w:pPr>
      <w:r>
        <w:rPr>
          <w:rFonts w:hint="eastAsia" w:asciiTheme="minorEastAsia" w:eastAsiaTheme="minorEastAsia"/>
          <w:sz w:val="24"/>
        </w:rPr>
        <w:t>毕业生</w:t>
      </w:r>
      <w:r>
        <w:rPr>
          <w:rFonts w:asciiTheme="minorEastAsia" w:eastAsiaTheme="minorEastAsia"/>
          <w:sz w:val="24"/>
        </w:rPr>
        <w:t>对</w:t>
      </w:r>
      <w:r>
        <w:rPr>
          <w:rFonts w:hint="eastAsia" w:asciiTheme="minorEastAsia" w:eastAsiaTheme="minorEastAsia"/>
          <w:sz w:val="24"/>
        </w:rPr>
        <w:t>工作环境和氛围、薪资和福利待遇、岗位和成就感、工作强度和压力的满意度均达9</w:t>
      </w:r>
      <w:r>
        <w:rPr>
          <w:rFonts w:asciiTheme="minorEastAsia" w:eastAsiaTheme="minorEastAsia"/>
          <w:sz w:val="24"/>
        </w:rPr>
        <w:t>0</w:t>
      </w:r>
      <w:r>
        <w:rPr>
          <w:rFonts w:hint="eastAsia" w:asciiTheme="minorEastAsia" w:eastAsiaTheme="minorEastAsia"/>
          <w:sz w:val="24"/>
        </w:rPr>
        <w:t>%以上。调查结果</w:t>
      </w:r>
      <w:r>
        <w:rPr>
          <w:rFonts w:asciiTheme="minorEastAsia" w:eastAsiaTheme="minorEastAsia"/>
          <w:sz w:val="24"/>
        </w:rPr>
        <w:t>如</w:t>
      </w:r>
      <w:r>
        <w:rPr>
          <w:rFonts w:hint="eastAsia" w:asciiTheme="minorEastAsia" w:eastAsiaTheme="minorEastAsia"/>
          <w:sz w:val="24"/>
        </w:rPr>
        <w:t>下图</w:t>
      </w:r>
      <w:r>
        <w:rPr>
          <w:rFonts w:asciiTheme="minorEastAsia" w:eastAsiaTheme="minorEastAsia"/>
          <w:sz w:val="24"/>
        </w:rPr>
        <w:t>所示</w:t>
      </w:r>
      <w:r>
        <w:rPr>
          <w:rFonts w:hint="eastAsia" w:asciiTheme="minorEastAsia" w:eastAsiaTheme="minorEastAsia"/>
          <w:sz w:val="24"/>
        </w:rPr>
        <w:t>：</w:t>
      </w:r>
    </w:p>
    <w:p w14:paraId="057AC16B">
      <w:pPr>
        <w:pStyle w:val="178"/>
        <w:adjustRightInd w:val="0"/>
        <w:snapToGrid w:val="0"/>
        <w:spacing w:before="62" w:beforeLines="20" w:after="62" w:afterLines="20"/>
        <w:rPr>
          <w:rFonts w:asciiTheme="minorEastAsia" w:hAnsiTheme="minorEastAsia" w:eastAsiaTheme="minorEastAsia"/>
          <w:color w:val="FF0000"/>
          <w:sz w:val="21"/>
          <w:szCs w:val="21"/>
        </w:rPr>
      </w:pPr>
      <w:r>
        <w:drawing>
          <wp:inline distT="0" distB="0" distL="0" distR="0">
            <wp:extent cx="5274310" cy="2981325"/>
            <wp:effectExtent l="0" t="0" r="2540" b="9525"/>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1F62EC5">
      <w:pPr>
        <w:pStyle w:val="178"/>
        <w:adjustRightInd w:val="0"/>
        <w:snapToGrid w:val="0"/>
        <w:spacing w:before="62" w:beforeLines="20" w:after="62" w:afterLines="20"/>
        <w:rPr>
          <w:rFonts w:asciiTheme="minorEastAsia" w:hAnsiTheme="minorEastAsia" w:eastAsiaTheme="minorEastAsia"/>
          <w:b w:val="0"/>
          <w:sz w:val="21"/>
        </w:rPr>
      </w:pPr>
      <w:bookmarkStart w:id="80" w:name="_Toc178452520"/>
      <w:r>
        <w:rPr>
          <w:rFonts w:asciiTheme="minorEastAsia" w:hAnsiTheme="minorEastAsia" w:eastAsiaTheme="minorEastAsia"/>
          <w:b w:val="0"/>
          <w:sz w:val="21"/>
        </w:rPr>
        <w:t>图</w:t>
      </w:r>
      <w:r>
        <w:rPr>
          <w:rFonts w:asciiTheme="minorEastAsia" w:hAnsiTheme="minorEastAsia" w:eastAsiaTheme="minorEastAsia"/>
          <w:b w:val="0"/>
          <w:sz w:val="21"/>
        </w:rPr>
        <w:fldChar w:fldCharType="begin"/>
      </w:r>
      <w:r>
        <w:rPr>
          <w:rFonts w:asciiTheme="minorEastAsia" w:hAnsiTheme="minorEastAsia" w:eastAsiaTheme="minorEastAsia"/>
          <w:b w:val="0"/>
          <w:sz w:val="21"/>
        </w:rPr>
        <w:instrText xml:space="preserve"> SEQ 图 \* ARABIC </w:instrText>
      </w:r>
      <w:r>
        <w:rPr>
          <w:rFonts w:asciiTheme="minorEastAsia" w:hAnsiTheme="minorEastAsia" w:eastAsiaTheme="minorEastAsia"/>
          <w:b w:val="0"/>
          <w:sz w:val="21"/>
        </w:rPr>
        <w:fldChar w:fldCharType="separate"/>
      </w:r>
      <w:r>
        <w:rPr>
          <w:rFonts w:asciiTheme="minorEastAsia" w:hAnsiTheme="minorEastAsia" w:eastAsiaTheme="minorEastAsia"/>
          <w:b w:val="0"/>
          <w:sz w:val="21"/>
        </w:rPr>
        <w:t>19</w:t>
      </w:r>
      <w:r>
        <w:rPr>
          <w:rFonts w:asciiTheme="minorEastAsia" w:hAnsiTheme="minorEastAsia" w:eastAsiaTheme="minorEastAsia"/>
          <w:b w:val="0"/>
          <w:sz w:val="21"/>
        </w:rPr>
        <w:fldChar w:fldCharType="end"/>
      </w:r>
      <w:r>
        <w:rPr>
          <w:rFonts w:asciiTheme="minorEastAsia" w:hAnsiTheme="minorEastAsia" w:eastAsiaTheme="minorEastAsia"/>
          <w:b w:val="0"/>
          <w:sz w:val="21"/>
        </w:rPr>
        <w:t>.毕业生</w:t>
      </w:r>
      <w:r>
        <w:rPr>
          <w:rFonts w:hint="eastAsia" w:asciiTheme="minorEastAsia" w:hAnsiTheme="minorEastAsia" w:eastAsiaTheme="minorEastAsia"/>
          <w:b w:val="0"/>
          <w:sz w:val="21"/>
        </w:rPr>
        <w:t>对当前工作有关情况的满意度</w:t>
      </w:r>
      <w:bookmarkEnd w:id="80"/>
    </w:p>
    <w:p w14:paraId="484112A9">
      <w:pPr>
        <w:adjustRightInd w:val="0"/>
        <w:snapToGrid w:val="0"/>
        <w:spacing w:line="360" w:lineRule="exact"/>
        <w:jc w:val="left"/>
        <w:rPr>
          <w:rFonts w:asciiTheme="minorEastAsia" w:hAnsiTheme="minorEastAsia"/>
          <w:szCs w:val="28"/>
        </w:rPr>
      </w:pPr>
      <w:r>
        <w:rPr>
          <w:rFonts w:hint="eastAsia" w:asciiTheme="minorEastAsia" w:hAnsiTheme="minorEastAsia"/>
          <w:szCs w:val="28"/>
        </w:rPr>
        <w:t>注：针对毕业生的评价分别赋予1-5分（1=很不满意、5=很满意），计算其均值。下同。</w:t>
      </w:r>
    </w:p>
    <w:p w14:paraId="273BE8F2">
      <w:pPr>
        <w:pStyle w:val="4"/>
        <w:numPr>
          <w:ilvl w:val="0"/>
          <w:numId w:val="14"/>
        </w:numPr>
        <w:adjustRightInd w:val="0"/>
        <w:spacing w:before="0" w:after="0" w:line="520" w:lineRule="exact"/>
        <w:ind w:left="0" w:firstLine="562" w:firstLineChars="200"/>
        <w:rPr>
          <w:rFonts w:ascii="楷体" w:hAnsi="楷体" w:eastAsia="楷体"/>
          <w:sz w:val="28"/>
          <w:szCs w:val="28"/>
        </w:rPr>
      </w:pPr>
      <w:bookmarkStart w:id="81" w:name="_Toc178452597"/>
      <w:r>
        <w:rPr>
          <w:rFonts w:hint="eastAsia" w:ascii="楷体" w:hAnsi="楷体" w:eastAsia="楷体"/>
          <w:sz w:val="28"/>
          <w:szCs w:val="28"/>
        </w:rPr>
        <w:t>职业发展情况</w:t>
      </w:r>
      <w:bookmarkEnd w:id="81"/>
    </w:p>
    <w:p w14:paraId="62B22D2E">
      <w:pPr>
        <w:pStyle w:val="168"/>
        <w:spacing w:line="520" w:lineRule="exact"/>
        <w:ind w:firstLine="480"/>
        <w:jc w:val="both"/>
        <w:rPr>
          <w:rFonts w:asciiTheme="minorEastAsia" w:eastAsiaTheme="minorEastAsia"/>
          <w:sz w:val="24"/>
        </w:rPr>
      </w:pPr>
      <w:r>
        <w:rPr>
          <w:rFonts w:hint="eastAsia" w:asciiTheme="minorEastAsia" w:eastAsiaTheme="minorEastAsia"/>
          <w:sz w:val="24"/>
        </w:rPr>
        <w:t>毕业生当前工作的职位晋升机会，22.22</w:t>
      </w:r>
      <w:r>
        <w:rPr>
          <w:rFonts w:asciiTheme="minorEastAsia" w:eastAsiaTheme="minorEastAsia"/>
          <w:sz w:val="24"/>
        </w:rPr>
        <w:t>%</w:t>
      </w:r>
      <w:r>
        <w:rPr>
          <w:rFonts w:hint="eastAsia" w:asciiTheme="minorEastAsia" w:eastAsiaTheme="minorEastAsia"/>
          <w:sz w:val="24"/>
        </w:rPr>
        <w:t>认为“很多”，22.22</w:t>
      </w:r>
      <w:r>
        <w:rPr>
          <w:rFonts w:asciiTheme="minorEastAsia" w:eastAsiaTheme="minorEastAsia"/>
          <w:sz w:val="24"/>
        </w:rPr>
        <w:t>%</w:t>
      </w:r>
      <w:r>
        <w:rPr>
          <w:rFonts w:hint="eastAsia" w:asciiTheme="minorEastAsia" w:eastAsiaTheme="minorEastAsia"/>
          <w:sz w:val="24"/>
        </w:rPr>
        <w:t>认为“较多”，44</w:t>
      </w:r>
      <w:r>
        <w:rPr>
          <w:rFonts w:asciiTheme="minorEastAsia" w:eastAsiaTheme="minorEastAsia"/>
          <w:sz w:val="24"/>
        </w:rPr>
        <w:t>%</w:t>
      </w:r>
      <w:r>
        <w:rPr>
          <w:rFonts w:hint="eastAsia" w:asciiTheme="minorEastAsia" w:eastAsiaTheme="minorEastAsia"/>
          <w:sz w:val="24"/>
        </w:rPr>
        <w:t>认为“一般”</w:t>
      </w:r>
      <w:r>
        <w:rPr>
          <w:rFonts w:asciiTheme="minorEastAsia" w:eastAsiaTheme="minorEastAsia"/>
          <w:sz w:val="24"/>
        </w:rPr>
        <w:t>。</w:t>
      </w:r>
    </w:p>
    <w:p w14:paraId="07F65F17">
      <w:pPr>
        <w:pStyle w:val="168"/>
        <w:spacing w:line="520" w:lineRule="exact"/>
        <w:ind w:firstLine="480"/>
        <w:jc w:val="both"/>
        <w:rPr>
          <w:rFonts w:asciiTheme="minorEastAsia" w:eastAsiaTheme="minorEastAsia"/>
          <w:sz w:val="24"/>
        </w:rPr>
      </w:pPr>
      <w:r>
        <w:rPr>
          <w:rFonts w:hint="eastAsia" w:asciiTheme="minorEastAsia" w:eastAsiaTheme="minorEastAsia"/>
          <w:sz w:val="24"/>
        </w:rPr>
        <w:t>毕业生当前工作的学习和培训机会，29.04</w:t>
      </w:r>
      <w:r>
        <w:rPr>
          <w:rFonts w:asciiTheme="minorEastAsia" w:eastAsiaTheme="minorEastAsia"/>
          <w:sz w:val="24"/>
        </w:rPr>
        <w:t>%</w:t>
      </w:r>
      <w:r>
        <w:rPr>
          <w:rFonts w:hint="eastAsia" w:asciiTheme="minorEastAsia" w:eastAsiaTheme="minorEastAsia"/>
          <w:sz w:val="24"/>
        </w:rPr>
        <w:t>认为“很多”，26.81</w:t>
      </w:r>
      <w:r>
        <w:rPr>
          <w:rFonts w:asciiTheme="minorEastAsia" w:eastAsiaTheme="minorEastAsia"/>
          <w:sz w:val="24"/>
        </w:rPr>
        <w:t>%</w:t>
      </w:r>
      <w:r>
        <w:rPr>
          <w:rFonts w:hint="eastAsia" w:asciiTheme="minorEastAsia" w:eastAsiaTheme="minorEastAsia"/>
          <w:sz w:val="24"/>
        </w:rPr>
        <w:t>认为“较多”，36.45</w:t>
      </w:r>
      <w:r>
        <w:rPr>
          <w:rFonts w:asciiTheme="minorEastAsia" w:eastAsiaTheme="minorEastAsia"/>
          <w:sz w:val="24"/>
        </w:rPr>
        <w:t>%</w:t>
      </w:r>
      <w:r>
        <w:rPr>
          <w:rFonts w:hint="eastAsia" w:asciiTheme="minorEastAsia" w:eastAsiaTheme="minorEastAsia"/>
          <w:sz w:val="24"/>
        </w:rPr>
        <w:t>认为“一般”</w:t>
      </w:r>
      <w:r>
        <w:rPr>
          <w:rFonts w:asciiTheme="minorEastAsia" w:eastAsiaTheme="minorEastAsia"/>
          <w:sz w:val="24"/>
        </w:rPr>
        <w:t>。</w:t>
      </w:r>
    </w:p>
    <w:p w14:paraId="443DFEE7">
      <w:pPr>
        <w:pStyle w:val="178"/>
        <w:adjustRightInd w:val="0"/>
        <w:snapToGrid w:val="0"/>
        <w:spacing w:before="62" w:beforeLines="20" w:after="62" w:afterLines="20"/>
        <w:rPr>
          <w:rFonts w:asciiTheme="minorEastAsia" w:hAnsiTheme="minorEastAsia" w:eastAsiaTheme="minorEastAsia"/>
          <w:b w:val="0"/>
          <w:color w:val="FF0000"/>
          <w:sz w:val="21"/>
          <w:szCs w:val="21"/>
        </w:rPr>
      </w:pPr>
      <w:r>
        <w:drawing>
          <wp:inline distT="0" distB="0" distL="0" distR="0">
            <wp:extent cx="4772025" cy="2413000"/>
            <wp:effectExtent l="0" t="0" r="9525" b="6350"/>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FB8902A">
      <w:pPr>
        <w:pStyle w:val="178"/>
        <w:adjustRightInd w:val="0"/>
        <w:snapToGrid w:val="0"/>
        <w:spacing w:before="62" w:beforeLines="20" w:after="62" w:afterLines="20"/>
        <w:rPr>
          <w:rFonts w:asciiTheme="minorEastAsia" w:hAnsiTheme="minorEastAsia" w:eastAsiaTheme="minorEastAsia"/>
          <w:b w:val="0"/>
          <w:sz w:val="21"/>
        </w:rPr>
      </w:pPr>
      <w:bookmarkStart w:id="82" w:name="_Toc178452521"/>
      <w:r>
        <w:rPr>
          <w:rFonts w:asciiTheme="minorEastAsia" w:hAnsiTheme="minorEastAsia" w:eastAsiaTheme="minorEastAsia"/>
          <w:b w:val="0"/>
          <w:sz w:val="21"/>
        </w:rPr>
        <w:t>图</w:t>
      </w:r>
      <w:r>
        <w:rPr>
          <w:rFonts w:asciiTheme="minorEastAsia" w:hAnsiTheme="minorEastAsia" w:eastAsiaTheme="minorEastAsia"/>
          <w:b w:val="0"/>
          <w:sz w:val="21"/>
        </w:rPr>
        <w:fldChar w:fldCharType="begin"/>
      </w:r>
      <w:r>
        <w:rPr>
          <w:rFonts w:asciiTheme="minorEastAsia" w:hAnsiTheme="minorEastAsia" w:eastAsiaTheme="minorEastAsia"/>
          <w:b w:val="0"/>
          <w:sz w:val="21"/>
        </w:rPr>
        <w:instrText xml:space="preserve"> SEQ 图 \* ARABIC </w:instrText>
      </w:r>
      <w:r>
        <w:rPr>
          <w:rFonts w:asciiTheme="minorEastAsia" w:hAnsiTheme="minorEastAsia" w:eastAsiaTheme="minorEastAsia"/>
          <w:b w:val="0"/>
          <w:sz w:val="21"/>
        </w:rPr>
        <w:fldChar w:fldCharType="separate"/>
      </w:r>
      <w:r>
        <w:rPr>
          <w:rFonts w:asciiTheme="minorEastAsia" w:hAnsiTheme="minorEastAsia" w:eastAsiaTheme="minorEastAsia"/>
          <w:b w:val="0"/>
          <w:sz w:val="21"/>
        </w:rPr>
        <w:t>20</w:t>
      </w:r>
      <w:r>
        <w:rPr>
          <w:rFonts w:asciiTheme="minorEastAsia" w:hAnsiTheme="minorEastAsia" w:eastAsiaTheme="minorEastAsia"/>
          <w:b w:val="0"/>
          <w:sz w:val="21"/>
        </w:rPr>
        <w:fldChar w:fldCharType="end"/>
      </w:r>
      <w:r>
        <w:rPr>
          <w:rFonts w:asciiTheme="minorEastAsia" w:hAnsiTheme="minorEastAsia" w:eastAsiaTheme="minorEastAsia"/>
          <w:b w:val="0"/>
          <w:sz w:val="21"/>
        </w:rPr>
        <w:t>.毕业生</w:t>
      </w:r>
      <w:r>
        <w:rPr>
          <w:rFonts w:hint="eastAsia" w:asciiTheme="minorEastAsia" w:hAnsiTheme="minorEastAsia" w:eastAsiaTheme="minorEastAsia"/>
          <w:b w:val="0"/>
          <w:sz w:val="21"/>
        </w:rPr>
        <w:t>对职业发展机会的评价</w:t>
      </w:r>
      <w:bookmarkEnd w:id="82"/>
    </w:p>
    <w:p w14:paraId="7A5FF229">
      <w:pPr>
        <w:pStyle w:val="168"/>
        <w:spacing w:line="520" w:lineRule="exact"/>
        <w:ind w:firstLine="480"/>
        <w:jc w:val="both"/>
        <w:rPr>
          <w:rFonts w:asciiTheme="minorEastAsia" w:eastAsiaTheme="minorEastAsia"/>
          <w:sz w:val="24"/>
        </w:rPr>
      </w:pPr>
    </w:p>
    <w:p w14:paraId="6584165B">
      <w:pPr>
        <w:pStyle w:val="168"/>
        <w:spacing w:line="520" w:lineRule="exact"/>
        <w:ind w:firstLine="480"/>
        <w:jc w:val="both"/>
        <w:rPr>
          <w:rFonts w:asciiTheme="minorEastAsia" w:eastAsiaTheme="minorEastAsia"/>
          <w:sz w:val="24"/>
        </w:rPr>
      </w:pPr>
      <w:r>
        <w:rPr>
          <w:rFonts w:hint="eastAsia" w:asciiTheme="minorEastAsia" w:eastAsiaTheme="minorEastAsia"/>
          <w:sz w:val="24"/>
        </w:rPr>
        <w:t>自签约第一份工作至今，46.36%毕业生曾有过薪资或职位提升。毕业生的薪资/职位变化情况如下图所示：</w:t>
      </w:r>
    </w:p>
    <w:p w14:paraId="4D88A72A">
      <w:pPr>
        <w:pStyle w:val="178"/>
        <w:adjustRightInd w:val="0"/>
        <w:snapToGrid w:val="0"/>
        <w:spacing w:before="62" w:beforeLines="20" w:after="62" w:afterLines="20"/>
        <w:rPr>
          <w:rFonts w:asciiTheme="minorEastAsia" w:hAnsiTheme="minorEastAsia" w:eastAsiaTheme="minorEastAsia"/>
          <w:b w:val="0"/>
          <w:sz w:val="21"/>
        </w:rPr>
      </w:pPr>
      <w:r>
        <w:drawing>
          <wp:inline distT="0" distB="0" distL="0" distR="0">
            <wp:extent cx="4718050" cy="1987550"/>
            <wp:effectExtent l="0" t="0" r="6350" b="1270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6A4F92B">
      <w:pPr>
        <w:pStyle w:val="178"/>
        <w:adjustRightInd w:val="0"/>
        <w:snapToGrid w:val="0"/>
        <w:spacing w:before="62" w:beforeLines="20" w:after="62" w:afterLines="20"/>
        <w:rPr>
          <w:rFonts w:asciiTheme="minorEastAsia" w:hAnsiTheme="minorEastAsia" w:eastAsiaTheme="minorEastAsia"/>
          <w:b w:val="0"/>
          <w:sz w:val="21"/>
        </w:rPr>
      </w:pPr>
      <w:bookmarkStart w:id="83" w:name="_Toc178452522"/>
      <w:r>
        <w:rPr>
          <w:rFonts w:asciiTheme="minorEastAsia" w:hAnsiTheme="minorEastAsia" w:eastAsiaTheme="minorEastAsia"/>
          <w:b w:val="0"/>
          <w:sz w:val="21"/>
        </w:rPr>
        <w:t>图</w:t>
      </w:r>
      <w:r>
        <w:rPr>
          <w:rFonts w:asciiTheme="minorEastAsia" w:hAnsiTheme="minorEastAsia" w:eastAsiaTheme="minorEastAsia"/>
          <w:b w:val="0"/>
          <w:sz w:val="21"/>
        </w:rPr>
        <w:fldChar w:fldCharType="begin"/>
      </w:r>
      <w:r>
        <w:rPr>
          <w:rFonts w:asciiTheme="minorEastAsia" w:hAnsiTheme="minorEastAsia" w:eastAsiaTheme="minorEastAsia"/>
          <w:b w:val="0"/>
          <w:sz w:val="21"/>
        </w:rPr>
        <w:instrText xml:space="preserve"> SEQ 图 \* ARABIC </w:instrText>
      </w:r>
      <w:r>
        <w:rPr>
          <w:rFonts w:asciiTheme="minorEastAsia" w:hAnsiTheme="minorEastAsia" w:eastAsiaTheme="minorEastAsia"/>
          <w:b w:val="0"/>
          <w:sz w:val="21"/>
        </w:rPr>
        <w:fldChar w:fldCharType="separate"/>
      </w:r>
      <w:r>
        <w:rPr>
          <w:rFonts w:asciiTheme="minorEastAsia" w:hAnsiTheme="minorEastAsia" w:eastAsiaTheme="minorEastAsia"/>
          <w:b w:val="0"/>
          <w:sz w:val="21"/>
        </w:rPr>
        <w:t>21</w:t>
      </w:r>
      <w:r>
        <w:rPr>
          <w:rFonts w:asciiTheme="minorEastAsia" w:hAnsiTheme="minorEastAsia" w:eastAsiaTheme="minorEastAsia"/>
          <w:b w:val="0"/>
          <w:sz w:val="21"/>
        </w:rPr>
        <w:fldChar w:fldCharType="end"/>
      </w:r>
      <w:r>
        <w:rPr>
          <w:rFonts w:asciiTheme="minorEastAsia" w:hAnsiTheme="minorEastAsia" w:eastAsiaTheme="minorEastAsia"/>
          <w:b w:val="0"/>
          <w:sz w:val="21"/>
        </w:rPr>
        <w:t>.</w:t>
      </w:r>
      <w:r>
        <w:rPr>
          <w:rFonts w:hint="eastAsia" w:asciiTheme="minorEastAsia" w:hAnsiTheme="minorEastAsia" w:eastAsiaTheme="minorEastAsia"/>
          <w:b w:val="0"/>
          <w:sz w:val="21"/>
        </w:rPr>
        <w:t>毕业生入职后的薪资/职位变化</w:t>
      </w:r>
      <w:bookmarkEnd w:id="83"/>
    </w:p>
    <w:p w14:paraId="7F3361B0">
      <w:pPr>
        <w:pStyle w:val="168"/>
        <w:spacing w:line="520" w:lineRule="exact"/>
        <w:ind w:firstLine="480"/>
        <w:jc w:val="both"/>
        <w:rPr>
          <w:rFonts w:asciiTheme="minorEastAsia" w:eastAsiaTheme="minorEastAsia"/>
          <w:sz w:val="24"/>
        </w:rPr>
      </w:pPr>
      <w:r>
        <w:rPr>
          <w:rFonts w:hint="eastAsia" w:asciiTheme="minorEastAsia" w:eastAsiaTheme="minorEastAsia"/>
          <w:sz w:val="24"/>
        </w:rPr>
        <w:t>毕业生对职业发展前景的满意度为93.48%。调查结果如下图所示：</w:t>
      </w:r>
    </w:p>
    <w:p w14:paraId="087DE8AA">
      <w:pPr>
        <w:pStyle w:val="178"/>
        <w:adjustRightInd w:val="0"/>
        <w:snapToGrid w:val="0"/>
        <w:spacing w:before="62" w:beforeLines="20" w:after="62" w:afterLines="20"/>
        <w:rPr>
          <w:rFonts w:asciiTheme="minorEastAsia" w:hAnsiTheme="minorEastAsia" w:eastAsiaTheme="minorEastAsia"/>
          <w:b w:val="0"/>
          <w:sz w:val="21"/>
        </w:rPr>
      </w:pPr>
      <w:r>
        <w:drawing>
          <wp:inline distT="0" distB="0" distL="0" distR="0">
            <wp:extent cx="3924300" cy="1143000"/>
            <wp:effectExtent l="0" t="0" r="0" b="0"/>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B92E971">
      <w:pPr>
        <w:pStyle w:val="178"/>
        <w:adjustRightInd w:val="0"/>
        <w:snapToGrid w:val="0"/>
        <w:spacing w:before="62" w:beforeLines="20" w:after="62" w:afterLines="20"/>
        <w:rPr>
          <w:rFonts w:asciiTheme="minorEastAsia" w:hAnsiTheme="minorEastAsia" w:eastAsiaTheme="minorEastAsia"/>
          <w:b w:val="0"/>
          <w:sz w:val="21"/>
        </w:rPr>
      </w:pPr>
      <w:bookmarkStart w:id="84" w:name="_Toc178452523"/>
      <w:r>
        <w:rPr>
          <w:rFonts w:asciiTheme="minorEastAsia" w:hAnsiTheme="minorEastAsia" w:eastAsiaTheme="minorEastAsia"/>
          <w:b w:val="0"/>
          <w:sz w:val="21"/>
        </w:rPr>
        <w:t>图</w:t>
      </w:r>
      <w:r>
        <w:rPr>
          <w:rFonts w:asciiTheme="minorEastAsia" w:hAnsiTheme="minorEastAsia" w:eastAsiaTheme="minorEastAsia"/>
          <w:b w:val="0"/>
          <w:sz w:val="21"/>
        </w:rPr>
        <w:fldChar w:fldCharType="begin"/>
      </w:r>
      <w:r>
        <w:rPr>
          <w:rFonts w:asciiTheme="minorEastAsia" w:hAnsiTheme="minorEastAsia" w:eastAsiaTheme="minorEastAsia"/>
          <w:b w:val="0"/>
          <w:sz w:val="21"/>
        </w:rPr>
        <w:instrText xml:space="preserve"> SEQ 图 \* ARABIC </w:instrText>
      </w:r>
      <w:r>
        <w:rPr>
          <w:rFonts w:asciiTheme="minorEastAsia" w:hAnsiTheme="minorEastAsia" w:eastAsiaTheme="minorEastAsia"/>
          <w:b w:val="0"/>
          <w:sz w:val="21"/>
        </w:rPr>
        <w:fldChar w:fldCharType="separate"/>
      </w:r>
      <w:r>
        <w:rPr>
          <w:rFonts w:asciiTheme="minorEastAsia" w:hAnsiTheme="minorEastAsia" w:eastAsiaTheme="minorEastAsia"/>
          <w:b w:val="0"/>
          <w:sz w:val="21"/>
        </w:rPr>
        <w:t>22</w:t>
      </w:r>
      <w:r>
        <w:rPr>
          <w:rFonts w:asciiTheme="minorEastAsia" w:hAnsiTheme="minorEastAsia" w:eastAsiaTheme="minorEastAsia"/>
          <w:b w:val="0"/>
          <w:sz w:val="21"/>
        </w:rPr>
        <w:fldChar w:fldCharType="end"/>
      </w:r>
      <w:r>
        <w:rPr>
          <w:rFonts w:asciiTheme="minorEastAsia" w:hAnsiTheme="minorEastAsia" w:eastAsiaTheme="minorEastAsia"/>
          <w:b w:val="0"/>
          <w:sz w:val="21"/>
        </w:rPr>
        <w:t>.毕业生</w:t>
      </w:r>
      <w:r>
        <w:rPr>
          <w:rFonts w:hint="eastAsia" w:asciiTheme="minorEastAsia" w:hAnsiTheme="minorEastAsia" w:eastAsiaTheme="minorEastAsia"/>
          <w:b w:val="0"/>
          <w:sz w:val="21"/>
        </w:rPr>
        <w:t>对职业发展前景的满意度</w:t>
      </w:r>
      <w:bookmarkEnd w:id="84"/>
    </w:p>
    <w:p w14:paraId="4465C81E">
      <w:pPr>
        <w:pStyle w:val="4"/>
        <w:numPr>
          <w:ilvl w:val="0"/>
          <w:numId w:val="14"/>
        </w:numPr>
        <w:adjustRightInd w:val="0"/>
        <w:spacing w:before="0" w:after="0" w:line="520" w:lineRule="exact"/>
        <w:ind w:left="0" w:firstLine="562" w:firstLineChars="200"/>
        <w:rPr>
          <w:rFonts w:ascii="楷体" w:hAnsi="楷体" w:eastAsia="楷体"/>
          <w:sz w:val="28"/>
          <w:szCs w:val="28"/>
        </w:rPr>
      </w:pPr>
      <w:bookmarkStart w:id="85" w:name="_Toc178452598"/>
      <w:r>
        <w:rPr>
          <w:rFonts w:hint="eastAsia" w:ascii="楷体" w:hAnsi="楷体" w:eastAsia="楷体"/>
          <w:sz w:val="28"/>
          <w:szCs w:val="28"/>
        </w:rPr>
        <w:t>工作稳定性</w:t>
      </w:r>
      <w:bookmarkEnd w:id="85"/>
    </w:p>
    <w:p w14:paraId="2EC62931">
      <w:pPr>
        <w:pStyle w:val="168"/>
        <w:spacing w:line="520" w:lineRule="exact"/>
        <w:ind w:firstLine="480"/>
        <w:jc w:val="both"/>
        <w:rPr>
          <w:rFonts w:asciiTheme="minorEastAsia" w:eastAsiaTheme="minorEastAsia"/>
          <w:sz w:val="24"/>
        </w:rPr>
      </w:pPr>
      <w:r>
        <w:rPr>
          <w:rFonts w:hint="eastAsia" w:asciiTheme="minorEastAsia" w:eastAsiaTheme="minorEastAsia"/>
          <w:sz w:val="24"/>
        </w:rPr>
        <w:t>调查数据显示，33.63</w:t>
      </w:r>
      <w:r>
        <w:rPr>
          <w:rFonts w:asciiTheme="minorEastAsia" w:eastAsiaTheme="minorEastAsia"/>
          <w:sz w:val="24"/>
        </w:rPr>
        <w:t>%</w:t>
      </w:r>
      <w:r>
        <w:rPr>
          <w:rFonts w:hint="eastAsia" w:asciiTheme="minorEastAsia" w:eastAsiaTheme="minorEastAsia"/>
          <w:sz w:val="24"/>
        </w:rPr>
        <w:t>毕业生曾有过工作变动</w:t>
      </w:r>
      <w:r>
        <w:rPr>
          <w:rFonts w:asciiTheme="minorEastAsia" w:eastAsiaTheme="minorEastAsia"/>
          <w:sz w:val="24"/>
        </w:rPr>
        <w:t>。</w:t>
      </w:r>
      <w:r>
        <w:rPr>
          <w:rFonts w:hint="eastAsia" w:asciiTheme="minorEastAsia" w:eastAsiaTheme="minorEastAsia"/>
          <w:sz w:val="24"/>
        </w:rPr>
        <w:t>调查结果如下图所示：</w:t>
      </w:r>
    </w:p>
    <w:p w14:paraId="55A9BB43">
      <w:pPr>
        <w:pStyle w:val="178"/>
        <w:adjustRightInd w:val="0"/>
        <w:snapToGrid w:val="0"/>
        <w:spacing w:before="62" w:beforeLines="20" w:after="62" w:afterLines="20"/>
        <w:rPr>
          <w:rFonts w:asciiTheme="minorEastAsia" w:hAnsiTheme="minorEastAsia" w:eastAsiaTheme="minorEastAsia"/>
          <w:b w:val="0"/>
          <w:sz w:val="21"/>
        </w:rPr>
      </w:pPr>
      <w:r>
        <w:drawing>
          <wp:inline distT="0" distB="0" distL="0" distR="0">
            <wp:extent cx="4089400" cy="2124075"/>
            <wp:effectExtent l="0" t="0" r="6350" b="9525"/>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F333EDE">
      <w:pPr>
        <w:pStyle w:val="178"/>
        <w:adjustRightInd w:val="0"/>
        <w:snapToGrid w:val="0"/>
        <w:spacing w:before="62" w:beforeLines="20" w:after="62" w:afterLines="20"/>
        <w:rPr>
          <w:rFonts w:asciiTheme="minorEastAsia" w:hAnsiTheme="minorEastAsia" w:eastAsiaTheme="minorEastAsia"/>
          <w:b w:val="0"/>
          <w:sz w:val="21"/>
        </w:rPr>
      </w:pPr>
      <w:bookmarkStart w:id="86" w:name="_Toc178452524"/>
      <w:r>
        <w:rPr>
          <w:rFonts w:asciiTheme="minorEastAsia" w:hAnsiTheme="minorEastAsia" w:eastAsiaTheme="minorEastAsia"/>
          <w:b w:val="0"/>
          <w:sz w:val="21"/>
        </w:rPr>
        <w:t>图</w:t>
      </w:r>
      <w:r>
        <w:rPr>
          <w:rFonts w:asciiTheme="minorEastAsia" w:hAnsiTheme="minorEastAsia" w:eastAsiaTheme="minorEastAsia"/>
          <w:b w:val="0"/>
          <w:sz w:val="21"/>
        </w:rPr>
        <w:fldChar w:fldCharType="begin"/>
      </w:r>
      <w:r>
        <w:rPr>
          <w:rFonts w:asciiTheme="minorEastAsia" w:hAnsiTheme="minorEastAsia" w:eastAsiaTheme="minorEastAsia"/>
          <w:b w:val="0"/>
          <w:sz w:val="21"/>
        </w:rPr>
        <w:instrText xml:space="preserve"> SEQ 图 \* ARABIC </w:instrText>
      </w:r>
      <w:r>
        <w:rPr>
          <w:rFonts w:asciiTheme="minorEastAsia" w:hAnsiTheme="minorEastAsia" w:eastAsiaTheme="minorEastAsia"/>
          <w:b w:val="0"/>
          <w:sz w:val="21"/>
        </w:rPr>
        <w:fldChar w:fldCharType="separate"/>
      </w:r>
      <w:r>
        <w:rPr>
          <w:rFonts w:asciiTheme="minorEastAsia" w:hAnsiTheme="minorEastAsia" w:eastAsiaTheme="minorEastAsia"/>
          <w:b w:val="0"/>
          <w:sz w:val="21"/>
        </w:rPr>
        <w:t>23</w:t>
      </w:r>
      <w:r>
        <w:rPr>
          <w:rFonts w:asciiTheme="minorEastAsia" w:hAnsiTheme="minorEastAsia" w:eastAsiaTheme="minorEastAsia"/>
          <w:b w:val="0"/>
          <w:sz w:val="21"/>
        </w:rPr>
        <w:fldChar w:fldCharType="end"/>
      </w:r>
      <w:r>
        <w:rPr>
          <w:rFonts w:asciiTheme="minorEastAsia" w:hAnsiTheme="minorEastAsia" w:eastAsiaTheme="minorEastAsia"/>
          <w:b w:val="0"/>
          <w:sz w:val="21"/>
        </w:rPr>
        <w:t>.</w:t>
      </w:r>
      <w:r>
        <w:rPr>
          <w:rFonts w:hint="eastAsia" w:asciiTheme="minorEastAsia" w:hAnsiTheme="minorEastAsia" w:eastAsiaTheme="minorEastAsia"/>
          <w:b w:val="0"/>
          <w:sz w:val="21"/>
        </w:rPr>
        <w:t>毕业生</w:t>
      </w:r>
      <w:r>
        <w:rPr>
          <w:rFonts w:asciiTheme="minorEastAsia" w:hAnsiTheme="minorEastAsia" w:eastAsiaTheme="minorEastAsia"/>
          <w:b w:val="0"/>
          <w:sz w:val="21"/>
        </w:rPr>
        <w:t>工作变动</w:t>
      </w:r>
      <w:r>
        <w:rPr>
          <w:rFonts w:hint="eastAsia" w:asciiTheme="minorEastAsia" w:hAnsiTheme="minorEastAsia" w:eastAsiaTheme="minorEastAsia"/>
          <w:b w:val="0"/>
          <w:sz w:val="21"/>
        </w:rPr>
        <w:t>次数</w:t>
      </w:r>
      <w:bookmarkEnd w:id="86"/>
    </w:p>
    <w:p w14:paraId="6BE40FA5">
      <w:pPr>
        <w:pStyle w:val="168"/>
        <w:spacing w:line="520" w:lineRule="exact"/>
        <w:ind w:firstLine="480"/>
        <w:rPr>
          <w:rFonts w:asciiTheme="minorEastAsia" w:eastAsiaTheme="minorEastAsia"/>
          <w:sz w:val="24"/>
        </w:rPr>
      </w:pPr>
      <w:r>
        <w:rPr>
          <w:rFonts w:hint="eastAsia" w:asciiTheme="minorEastAsia" w:eastAsiaTheme="minorEastAsia"/>
          <w:sz w:val="24"/>
        </w:rPr>
        <w:t>毕业生变动工作的首要原因是“有了</w:t>
      </w:r>
      <w:r>
        <w:rPr>
          <w:rFonts w:asciiTheme="minorEastAsia" w:eastAsiaTheme="minorEastAsia"/>
          <w:sz w:val="24"/>
        </w:rPr>
        <w:t>更好的工作机会</w:t>
      </w:r>
      <w:r>
        <w:rPr>
          <w:rFonts w:hint="eastAsia" w:asciiTheme="minorEastAsia" w:eastAsiaTheme="minorEastAsia"/>
          <w:sz w:val="24"/>
        </w:rPr>
        <w:t>”，占29.52%；其次是“薪资</w:t>
      </w:r>
      <w:r>
        <w:rPr>
          <w:rFonts w:asciiTheme="minorEastAsia" w:eastAsiaTheme="minorEastAsia"/>
          <w:sz w:val="24"/>
        </w:rPr>
        <w:t>及福利待遇差</w:t>
      </w:r>
      <w:r>
        <w:rPr>
          <w:rFonts w:hint="eastAsia" w:asciiTheme="minorEastAsia" w:eastAsiaTheme="minorEastAsia"/>
          <w:sz w:val="24"/>
        </w:rPr>
        <w:t>”，占26.87%。调查结果</w:t>
      </w:r>
      <w:r>
        <w:rPr>
          <w:rFonts w:asciiTheme="minorEastAsia" w:eastAsiaTheme="minorEastAsia"/>
          <w:sz w:val="24"/>
        </w:rPr>
        <w:t>如</w:t>
      </w:r>
      <w:r>
        <w:rPr>
          <w:rFonts w:hint="eastAsia" w:asciiTheme="minorEastAsia" w:eastAsiaTheme="minorEastAsia"/>
          <w:sz w:val="24"/>
        </w:rPr>
        <w:t>下图</w:t>
      </w:r>
      <w:r>
        <w:rPr>
          <w:rFonts w:asciiTheme="minorEastAsia" w:eastAsiaTheme="minorEastAsia"/>
          <w:sz w:val="24"/>
        </w:rPr>
        <w:t>所示：</w:t>
      </w:r>
    </w:p>
    <w:p w14:paraId="6EC82516">
      <w:pPr>
        <w:pStyle w:val="178"/>
        <w:adjustRightInd w:val="0"/>
        <w:snapToGrid w:val="0"/>
        <w:spacing w:before="62" w:beforeLines="20" w:after="62" w:afterLines="20"/>
        <w:rPr>
          <w:rFonts w:asciiTheme="minorEastAsia" w:hAnsiTheme="minorEastAsia" w:eastAsiaTheme="minorEastAsia"/>
          <w:b w:val="0"/>
          <w:sz w:val="21"/>
        </w:rPr>
      </w:pPr>
      <w:r>
        <w:drawing>
          <wp:inline distT="0" distB="0" distL="0" distR="0">
            <wp:extent cx="4102100" cy="1708150"/>
            <wp:effectExtent l="0" t="0" r="12700" b="6350"/>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CF48119">
      <w:pPr>
        <w:pStyle w:val="178"/>
        <w:adjustRightInd w:val="0"/>
        <w:snapToGrid w:val="0"/>
        <w:spacing w:before="62" w:beforeLines="20" w:after="62" w:afterLines="20"/>
        <w:rPr>
          <w:rFonts w:asciiTheme="minorEastAsia" w:hAnsiTheme="minorEastAsia" w:eastAsiaTheme="minorEastAsia"/>
          <w:b w:val="0"/>
          <w:sz w:val="21"/>
        </w:rPr>
      </w:pPr>
      <w:bookmarkStart w:id="87" w:name="_Toc178452525"/>
      <w:r>
        <w:rPr>
          <w:rFonts w:asciiTheme="minorEastAsia" w:hAnsiTheme="minorEastAsia" w:eastAsiaTheme="minorEastAsia"/>
          <w:b w:val="0"/>
          <w:sz w:val="21"/>
        </w:rPr>
        <w:t>图</w:t>
      </w:r>
      <w:r>
        <w:rPr>
          <w:rFonts w:asciiTheme="minorEastAsia" w:hAnsiTheme="minorEastAsia" w:eastAsiaTheme="minorEastAsia"/>
          <w:b w:val="0"/>
          <w:sz w:val="21"/>
        </w:rPr>
        <w:fldChar w:fldCharType="begin"/>
      </w:r>
      <w:r>
        <w:rPr>
          <w:rFonts w:asciiTheme="minorEastAsia" w:hAnsiTheme="minorEastAsia" w:eastAsiaTheme="minorEastAsia"/>
          <w:b w:val="0"/>
          <w:sz w:val="21"/>
        </w:rPr>
        <w:instrText xml:space="preserve"> SEQ 图 \* ARABIC </w:instrText>
      </w:r>
      <w:r>
        <w:rPr>
          <w:rFonts w:asciiTheme="minorEastAsia" w:hAnsiTheme="minorEastAsia" w:eastAsiaTheme="minorEastAsia"/>
          <w:b w:val="0"/>
          <w:sz w:val="21"/>
        </w:rPr>
        <w:fldChar w:fldCharType="separate"/>
      </w:r>
      <w:r>
        <w:rPr>
          <w:rFonts w:asciiTheme="minorEastAsia" w:hAnsiTheme="minorEastAsia" w:eastAsiaTheme="minorEastAsia"/>
          <w:b w:val="0"/>
          <w:sz w:val="21"/>
        </w:rPr>
        <w:t>24</w:t>
      </w:r>
      <w:r>
        <w:rPr>
          <w:rFonts w:asciiTheme="minorEastAsia" w:hAnsiTheme="minorEastAsia" w:eastAsiaTheme="minorEastAsia"/>
          <w:b w:val="0"/>
          <w:sz w:val="21"/>
        </w:rPr>
        <w:fldChar w:fldCharType="end"/>
      </w:r>
      <w:r>
        <w:rPr>
          <w:rFonts w:asciiTheme="minorEastAsia" w:hAnsiTheme="minorEastAsia" w:eastAsiaTheme="minorEastAsia"/>
          <w:b w:val="0"/>
          <w:sz w:val="21"/>
        </w:rPr>
        <w:t>.</w:t>
      </w:r>
      <w:r>
        <w:rPr>
          <w:rFonts w:hint="eastAsia" w:asciiTheme="minorEastAsia" w:hAnsiTheme="minorEastAsia" w:eastAsiaTheme="minorEastAsia"/>
          <w:b w:val="0"/>
          <w:sz w:val="21"/>
        </w:rPr>
        <w:t>毕业生变动工作的原因</w:t>
      </w:r>
      <w:bookmarkEnd w:id="87"/>
    </w:p>
    <w:p w14:paraId="1E458A13">
      <w:pPr>
        <w:pStyle w:val="4"/>
        <w:numPr>
          <w:ilvl w:val="0"/>
          <w:numId w:val="14"/>
        </w:numPr>
        <w:adjustRightInd w:val="0"/>
        <w:spacing w:before="0" w:after="0" w:line="520" w:lineRule="exact"/>
        <w:ind w:left="0" w:firstLine="562" w:firstLineChars="200"/>
        <w:rPr>
          <w:rFonts w:ascii="楷体" w:hAnsi="楷体" w:eastAsia="楷体"/>
          <w:sz w:val="28"/>
          <w:szCs w:val="28"/>
        </w:rPr>
      </w:pPr>
      <w:bookmarkStart w:id="88" w:name="_Toc178452599"/>
      <w:r>
        <w:rPr>
          <w:rFonts w:hint="eastAsia" w:ascii="楷体" w:hAnsi="楷体" w:eastAsia="楷体"/>
          <w:sz w:val="28"/>
          <w:szCs w:val="28"/>
        </w:rPr>
        <w:t>家长</w:t>
      </w:r>
      <w:r>
        <w:rPr>
          <w:rFonts w:ascii="楷体" w:hAnsi="楷体" w:eastAsia="楷体"/>
          <w:sz w:val="28"/>
          <w:szCs w:val="28"/>
        </w:rPr>
        <w:t>满意度</w:t>
      </w:r>
      <w:bookmarkEnd w:id="88"/>
    </w:p>
    <w:p w14:paraId="08883D13">
      <w:pPr>
        <w:pStyle w:val="168"/>
        <w:spacing w:line="520" w:lineRule="exact"/>
        <w:ind w:firstLine="480"/>
        <w:jc w:val="both"/>
        <w:rPr>
          <w:rFonts w:asciiTheme="minorEastAsia" w:eastAsiaTheme="minorEastAsia"/>
          <w:sz w:val="24"/>
        </w:rPr>
      </w:pPr>
      <w:r>
        <w:rPr>
          <w:rFonts w:hint="eastAsia" w:asciiTheme="minorEastAsia" w:eastAsiaTheme="minorEastAsia"/>
          <w:sz w:val="24"/>
        </w:rPr>
        <w:t>家长对毕业生当前就业状况的满意度为92.74%。调查结果如下图所示：</w:t>
      </w:r>
    </w:p>
    <w:p w14:paraId="35DB183C">
      <w:pPr>
        <w:pStyle w:val="178"/>
        <w:adjustRightInd w:val="0"/>
        <w:snapToGrid w:val="0"/>
        <w:spacing w:before="62" w:beforeLines="20" w:after="62" w:afterLines="20"/>
        <w:rPr>
          <w:rFonts w:asciiTheme="minorEastAsia" w:hAnsiTheme="minorEastAsia" w:eastAsiaTheme="minorEastAsia"/>
          <w:b w:val="0"/>
          <w:sz w:val="21"/>
        </w:rPr>
      </w:pPr>
      <w:r>
        <w:drawing>
          <wp:inline distT="0" distB="0" distL="0" distR="0">
            <wp:extent cx="3111500" cy="1409700"/>
            <wp:effectExtent l="0" t="0" r="12700" b="0"/>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DCF0DF8">
      <w:pPr>
        <w:pStyle w:val="178"/>
        <w:adjustRightInd w:val="0"/>
        <w:snapToGrid w:val="0"/>
        <w:spacing w:before="62" w:beforeLines="20" w:after="62" w:afterLines="20"/>
        <w:rPr>
          <w:rFonts w:asciiTheme="minorEastAsia" w:hAnsiTheme="minorEastAsia" w:eastAsiaTheme="minorEastAsia"/>
          <w:b w:val="0"/>
          <w:sz w:val="21"/>
        </w:rPr>
      </w:pPr>
      <w:bookmarkStart w:id="89" w:name="_Toc178452526"/>
      <w:r>
        <w:rPr>
          <w:rFonts w:asciiTheme="minorEastAsia" w:hAnsiTheme="minorEastAsia" w:eastAsiaTheme="minorEastAsia"/>
          <w:b w:val="0"/>
          <w:sz w:val="21"/>
        </w:rPr>
        <w:t>图</w:t>
      </w:r>
      <w:r>
        <w:rPr>
          <w:rFonts w:asciiTheme="minorEastAsia" w:hAnsiTheme="minorEastAsia" w:eastAsiaTheme="minorEastAsia"/>
          <w:b w:val="0"/>
          <w:sz w:val="21"/>
        </w:rPr>
        <w:fldChar w:fldCharType="begin"/>
      </w:r>
      <w:r>
        <w:rPr>
          <w:rFonts w:asciiTheme="minorEastAsia" w:hAnsiTheme="minorEastAsia" w:eastAsiaTheme="minorEastAsia"/>
          <w:b w:val="0"/>
          <w:sz w:val="21"/>
        </w:rPr>
        <w:instrText xml:space="preserve"> </w:instrText>
      </w:r>
      <w:r>
        <w:rPr>
          <w:rFonts w:hint="eastAsia" w:asciiTheme="minorEastAsia" w:hAnsiTheme="minorEastAsia" w:eastAsiaTheme="minorEastAsia"/>
          <w:b w:val="0"/>
          <w:sz w:val="21"/>
        </w:rPr>
        <w:instrText xml:space="preserve">SEQ 图 \* ARABIC</w:instrText>
      </w:r>
      <w:r>
        <w:rPr>
          <w:rFonts w:asciiTheme="minorEastAsia" w:hAnsiTheme="minorEastAsia" w:eastAsiaTheme="minorEastAsia"/>
          <w:b w:val="0"/>
          <w:sz w:val="21"/>
        </w:rPr>
        <w:instrText xml:space="preserve"> </w:instrText>
      </w:r>
      <w:r>
        <w:rPr>
          <w:rFonts w:asciiTheme="minorEastAsia" w:hAnsiTheme="minorEastAsia" w:eastAsiaTheme="minorEastAsia"/>
          <w:b w:val="0"/>
          <w:sz w:val="21"/>
        </w:rPr>
        <w:fldChar w:fldCharType="separate"/>
      </w:r>
      <w:r>
        <w:rPr>
          <w:rFonts w:asciiTheme="minorEastAsia" w:hAnsiTheme="minorEastAsia" w:eastAsiaTheme="minorEastAsia"/>
          <w:b w:val="0"/>
          <w:sz w:val="21"/>
        </w:rPr>
        <w:t>25</w:t>
      </w:r>
      <w:r>
        <w:rPr>
          <w:rFonts w:asciiTheme="minorEastAsia" w:hAnsiTheme="minorEastAsia" w:eastAsiaTheme="minorEastAsia"/>
          <w:b w:val="0"/>
          <w:sz w:val="21"/>
        </w:rPr>
        <w:fldChar w:fldCharType="end"/>
      </w:r>
      <w:r>
        <w:rPr>
          <w:rFonts w:asciiTheme="minorEastAsia" w:hAnsiTheme="minorEastAsia" w:eastAsiaTheme="minorEastAsia"/>
          <w:b w:val="0"/>
          <w:sz w:val="21"/>
        </w:rPr>
        <w:t>.</w:t>
      </w:r>
      <w:r>
        <w:rPr>
          <w:rFonts w:hint="eastAsia" w:asciiTheme="minorEastAsia" w:hAnsiTheme="minorEastAsia" w:eastAsiaTheme="minorEastAsia"/>
          <w:b w:val="0"/>
          <w:sz w:val="21"/>
        </w:rPr>
        <w:t>家长对毕业生当前就业状况的满意度</w:t>
      </w:r>
      <w:bookmarkEnd w:id="89"/>
    </w:p>
    <w:p w14:paraId="6C3A7198">
      <w:pPr>
        <w:pStyle w:val="3"/>
        <w:numPr>
          <w:ilvl w:val="0"/>
          <w:numId w:val="13"/>
        </w:numPr>
        <w:snapToGrid w:val="0"/>
        <w:spacing w:before="0" w:after="0" w:line="520" w:lineRule="exact"/>
        <w:ind w:left="0" w:firstLine="562" w:firstLineChars="200"/>
        <w:rPr>
          <w:rFonts w:ascii="黑体" w:hAnsi="黑体" w:eastAsia="黑体"/>
          <w:sz w:val="28"/>
          <w:szCs w:val="30"/>
        </w:rPr>
      </w:pPr>
      <w:bookmarkStart w:id="90" w:name="_Toc178452600"/>
      <w:r>
        <w:rPr>
          <w:rFonts w:hint="eastAsia" w:ascii="黑体" w:hAnsi="黑体" w:eastAsia="黑体"/>
          <w:sz w:val="28"/>
          <w:szCs w:val="30"/>
        </w:rPr>
        <w:t>用人单位对本校毕业生的评价</w:t>
      </w:r>
      <w:bookmarkEnd w:id="90"/>
    </w:p>
    <w:p w14:paraId="2EC975AB">
      <w:pPr>
        <w:adjustRightInd w:val="0"/>
        <w:snapToGrid w:val="0"/>
        <w:spacing w:line="520" w:lineRule="exact"/>
        <w:ind w:firstLine="480" w:firstLineChars="200"/>
        <w:rPr>
          <w:rFonts w:asciiTheme="minorEastAsia" w:hAnsiTheme="minorEastAsia"/>
          <w:sz w:val="24"/>
        </w:rPr>
      </w:pPr>
      <w:r>
        <w:rPr>
          <w:rFonts w:hint="eastAsia" w:asciiTheme="minorEastAsia" w:hAnsiTheme="minorEastAsia"/>
          <w:sz w:val="24"/>
        </w:rPr>
        <w:t>对近三年招聘录用过本校毕业生的用人单位进行满意度调查，共收回有效问卷</w:t>
      </w:r>
      <w:r>
        <w:rPr>
          <w:rFonts w:hint="eastAsia" w:asciiTheme="minorEastAsia" w:hAnsiTheme="minorEastAsia"/>
          <w:sz w:val="24"/>
          <w:szCs w:val="28"/>
        </w:rPr>
        <w:t>1</w:t>
      </w:r>
      <w:r>
        <w:rPr>
          <w:rFonts w:asciiTheme="minorEastAsia" w:hAnsiTheme="minorEastAsia"/>
          <w:sz w:val="24"/>
          <w:szCs w:val="28"/>
        </w:rPr>
        <w:t>86</w:t>
      </w:r>
      <w:r>
        <w:rPr>
          <w:rFonts w:hint="eastAsia" w:asciiTheme="minorEastAsia" w:hAnsiTheme="minorEastAsia"/>
          <w:sz w:val="24"/>
        </w:rPr>
        <w:t>份。调查结果显示，用人单位对本校毕业生的总体满意度、工作表现情况以及综合素质能力等均给予了较高评价。</w:t>
      </w:r>
    </w:p>
    <w:p w14:paraId="6E02693B">
      <w:pPr>
        <w:pStyle w:val="4"/>
        <w:numPr>
          <w:ilvl w:val="0"/>
          <w:numId w:val="15"/>
        </w:numPr>
        <w:adjustRightInd w:val="0"/>
        <w:spacing w:before="0" w:after="0" w:line="520" w:lineRule="exact"/>
        <w:ind w:left="0" w:firstLine="562" w:firstLineChars="200"/>
        <w:rPr>
          <w:rFonts w:ascii="楷体" w:hAnsi="楷体" w:eastAsia="楷体"/>
          <w:color w:val="000000" w:themeColor="text1"/>
          <w:sz w:val="28"/>
          <w:szCs w:val="28"/>
          <w14:textFill>
            <w14:solidFill>
              <w14:schemeClr w14:val="tx1"/>
            </w14:solidFill>
          </w14:textFill>
        </w:rPr>
      </w:pPr>
      <w:bookmarkStart w:id="91" w:name="_Toc178452601"/>
      <w:r>
        <w:rPr>
          <w:rFonts w:hint="eastAsia" w:ascii="楷体" w:hAnsi="楷体" w:eastAsia="楷体"/>
          <w:color w:val="000000" w:themeColor="text1"/>
          <w:sz w:val="28"/>
          <w:szCs w:val="28"/>
          <w14:textFill>
            <w14:solidFill>
              <w14:schemeClr w14:val="tx1"/>
            </w14:solidFill>
          </w14:textFill>
        </w:rPr>
        <w:t>用人单位对本校毕业生的满意度</w:t>
      </w:r>
      <w:bookmarkEnd w:id="91"/>
    </w:p>
    <w:p w14:paraId="27B79CF7">
      <w:pPr>
        <w:adjustRightInd w:val="0"/>
        <w:snapToGrid w:val="0"/>
        <w:spacing w:line="520" w:lineRule="exact"/>
        <w:ind w:firstLine="480" w:firstLineChars="200"/>
        <w:rPr>
          <w:rFonts w:asciiTheme="minorEastAsia" w:hAnsiTheme="minorEastAsia"/>
          <w:sz w:val="24"/>
          <w:szCs w:val="28"/>
        </w:rPr>
      </w:pPr>
      <w:r>
        <w:rPr>
          <w:rFonts w:hint="eastAsia" w:asciiTheme="minorEastAsia" w:hAnsiTheme="minorEastAsia"/>
          <w:sz w:val="24"/>
          <w:szCs w:val="28"/>
        </w:rPr>
        <w:t>用人单位对本校毕业生的总体满意度（选项“很满意”“较满意”“基本满意”的比例之和，下同）达9</w:t>
      </w:r>
      <w:r>
        <w:rPr>
          <w:rFonts w:asciiTheme="minorEastAsia" w:hAnsiTheme="minorEastAsia"/>
          <w:sz w:val="24"/>
          <w:szCs w:val="28"/>
        </w:rPr>
        <w:t>8.38</w:t>
      </w:r>
      <w:r>
        <w:rPr>
          <w:rFonts w:hint="eastAsia" w:asciiTheme="minorEastAsia" w:hAnsiTheme="minorEastAsia"/>
          <w:sz w:val="24"/>
          <w:szCs w:val="28"/>
        </w:rPr>
        <w:t>%。调查结果如下图所示：</w:t>
      </w:r>
    </w:p>
    <w:p w14:paraId="6F10A033">
      <w:pPr>
        <w:pStyle w:val="178"/>
        <w:adjustRightInd w:val="0"/>
        <w:snapToGrid w:val="0"/>
        <w:rPr>
          <w:rFonts w:asciiTheme="minorEastAsia" w:hAnsiTheme="minorEastAsia" w:eastAsiaTheme="minorEastAsia"/>
          <w:b w:val="0"/>
          <w:sz w:val="21"/>
        </w:rPr>
      </w:pPr>
      <w:r>
        <w:drawing>
          <wp:inline distT="0" distB="0" distL="0" distR="0">
            <wp:extent cx="3397250" cy="1758950"/>
            <wp:effectExtent l="0" t="0" r="12700" b="1270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ED7191C">
      <w:pPr>
        <w:pStyle w:val="178"/>
        <w:adjustRightInd w:val="0"/>
        <w:snapToGrid w:val="0"/>
        <w:rPr>
          <w:rFonts w:asciiTheme="minorEastAsia" w:hAnsiTheme="minorEastAsia" w:eastAsiaTheme="minorEastAsia"/>
          <w:b w:val="0"/>
          <w:sz w:val="21"/>
          <w:szCs w:val="21"/>
        </w:rPr>
      </w:pPr>
      <w:bookmarkStart w:id="92" w:name="_Toc178452527"/>
      <w:r>
        <w:rPr>
          <w:rFonts w:asciiTheme="minorEastAsia" w:hAnsiTheme="minorEastAsia" w:eastAsiaTheme="minorEastAsia"/>
          <w:b w:val="0"/>
          <w:sz w:val="21"/>
          <w:szCs w:val="21"/>
        </w:rPr>
        <w:t>图</w:t>
      </w:r>
      <w:r>
        <w:rPr>
          <w:rFonts w:asciiTheme="minorEastAsia" w:hAnsiTheme="minorEastAsia" w:eastAsiaTheme="minorEastAsia"/>
          <w:b w:val="0"/>
          <w:sz w:val="21"/>
          <w:szCs w:val="21"/>
        </w:rPr>
        <w:fldChar w:fldCharType="begin"/>
      </w:r>
      <w:r>
        <w:rPr>
          <w:rFonts w:asciiTheme="minorEastAsia" w:hAnsiTheme="minorEastAsia" w:eastAsiaTheme="minorEastAsia"/>
          <w:b w:val="0"/>
          <w:sz w:val="21"/>
          <w:szCs w:val="21"/>
        </w:rPr>
        <w:instrText xml:space="preserve"> </w:instrText>
      </w:r>
      <w:r>
        <w:rPr>
          <w:rFonts w:hint="eastAsia" w:asciiTheme="minorEastAsia" w:hAnsiTheme="minorEastAsia" w:eastAsiaTheme="minorEastAsia"/>
          <w:b w:val="0"/>
          <w:sz w:val="21"/>
          <w:szCs w:val="21"/>
        </w:rPr>
        <w:instrText xml:space="preserve">SEQ 图 \* ARABIC</w:instrText>
      </w:r>
      <w:r>
        <w:rPr>
          <w:rFonts w:asciiTheme="minorEastAsia" w:hAnsiTheme="minorEastAsia" w:eastAsiaTheme="minorEastAsia"/>
          <w:b w:val="0"/>
          <w:sz w:val="21"/>
          <w:szCs w:val="21"/>
        </w:rPr>
        <w:instrText xml:space="preserve"> </w:instrText>
      </w:r>
      <w:r>
        <w:rPr>
          <w:rFonts w:asciiTheme="minorEastAsia" w:hAnsiTheme="minorEastAsia" w:eastAsiaTheme="minorEastAsia"/>
          <w:b w:val="0"/>
          <w:sz w:val="21"/>
          <w:szCs w:val="21"/>
        </w:rPr>
        <w:fldChar w:fldCharType="separate"/>
      </w:r>
      <w:r>
        <w:rPr>
          <w:rFonts w:asciiTheme="minorEastAsia" w:hAnsiTheme="minorEastAsia" w:eastAsiaTheme="minorEastAsia"/>
          <w:b w:val="0"/>
          <w:sz w:val="21"/>
          <w:szCs w:val="21"/>
        </w:rPr>
        <w:t>26</w:t>
      </w:r>
      <w:r>
        <w:rPr>
          <w:rFonts w:asciiTheme="minorEastAsia" w:hAnsiTheme="minorEastAsia" w:eastAsiaTheme="minorEastAsia"/>
          <w:b w:val="0"/>
          <w:sz w:val="21"/>
          <w:szCs w:val="21"/>
        </w:rPr>
        <w:fldChar w:fldCharType="end"/>
      </w:r>
      <w:r>
        <w:rPr>
          <w:rFonts w:asciiTheme="minorEastAsia" w:hAnsiTheme="minorEastAsia" w:eastAsiaTheme="minorEastAsia"/>
          <w:b w:val="0"/>
          <w:sz w:val="21"/>
          <w:szCs w:val="21"/>
        </w:rPr>
        <w:t>.</w:t>
      </w:r>
      <w:r>
        <w:rPr>
          <w:rFonts w:hint="eastAsia" w:asciiTheme="minorEastAsia" w:hAnsiTheme="minorEastAsia" w:eastAsiaTheme="minorEastAsia"/>
          <w:b w:val="0"/>
          <w:sz w:val="21"/>
          <w:szCs w:val="21"/>
        </w:rPr>
        <w:t>用人单位对本校毕业生的总体满意度</w:t>
      </w:r>
      <w:bookmarkEnd w:id="92"/>
    </w:p>
    <w:p w14:paraId="47F44B71">
      <w:pPr>
        <w:adjustRightInd w:val="0"/>
        <w:snapToGrid w:val="0"/>
        <w:spacing w:line="520" w:lineRule="exact"/>
        <w:ind w:firstLine="480" w:firstLineChars="200"/>
        <w:rPr>
          <w:rFonts w:asciiTheme="minorEastAsia" w:hAnsiTheme="minorEastAsia"/>
          <w:sz w:val="24"/>
          <w:szCs w:val="28"/>
        </w:rPr>
      </w:pPr>
      <w:r>
        <w:rPr>
          <w:rFonts w:hint="eastAsia" w:asciiTheme="minorEastAsia" w:hAnsiTheme="minorEastAsia"/>
          <w:sz w:val="24"/>
          <w:szCs w:val="28"/>
        </w:rPr>
        <w:t>用人单位</w:t>
      </w:r>
      <w:r>
        <w:rPr>
          <w:rFonts w:asciiTheme="minorEastAsia" w:hAnsiTheme="minorEastAsia"/>
          <w:sz w:val="24"/>
          <w:szCs w:val="28"/>
        </w:rPr>
        <w:t>对</w:t>
      </w:r>
      <w:r>
        <w:rPr>
          <w:rFonts w:hint="eastAsia" w:asciiTheme="minorEastAsia" w:hAnsiTheme="minorEastAsia"/>
          <w:sz w:val="24"/>
          <w:szCs w:val="28"/>
        </w:rPr>
        <w:t>本校</w:t>
      </w:r>
      <w:r>
        <w:rPr>
          <w:rFonts w:asciiTheme="minorEastAsia" w:hAnsiTheme="minorEastAsia"/>
          <w:sz w:val="24"/>
          <w:szCs w:val="28"/>
        </w:rPr>
        <w:t>毕业生</w:t>
      </w:r>
      <w:r>
        <w:rPr>
          <w:rFonts w:hint="eastAsia" w:asciiTheme="minorEastAsia" w:hAnsiTheme="minorEastAsia"/>
          <w:sz w:val="24"/>
          <w:szCs w:val="28"/>
        </w:rPr>
        <w:t>的政治素养、工作态度、专业技能、职业能力、发展潜力的满意度均达9</w:t>
      </w:r>
      <w:r>
        <w:rPr>
          <w:rFonts w:asciiTheme="minorEastAsia" w:hAnsiTheme="minorEastAsia"/>
          <w:sz w:val="24"/>
          <w:szCs w:val="28"/>
        </w:rPr>
        <w:t>5</w:t>
      </w:r>
      <w:r>
        <w:rPr>
          <w:rFonts w:hint="eastAsia" w:asciiTheme="minorEastAsia" w:hAnsiTheme="minorEastAsia"/>
          <w:sz w:val="24"/>
          <w:szCs w:val="28"/>
        </w:rPr>
        <w:t>%以上。</w:t>
      </w:r>
    </w:p>
    <w:p w14:paraId="7A5339BC">
      <w:pPr>
        <w:pStyle w:val="178"/>
        <w:adjustRightInd w:val="0"/>
        <w:snapToGrid w:val="0"/>
        <w:rPr>
          <w:rFonts w:asciiTheme="minorEastAsia" w:hAnsiTheme="minorEastAsia" w:eastAsiaTheme="minorEastAsia"/>
          <w:b w:val="0"/>
          <w:sz w:val="21"/>
          <w:szCs w:val="21"/>
        </w:rPr>
      </w:pPr>
      <w:r>
        <w:drawing>
          <wp:inline distT="0" distB="0" distL="0" distR="0">
            <wp:extent cx="4978400" cy="2635250"/>
            <wp:effectExtent l="0" t="0" r="12700" b="1270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9E83DCB">
      <w:pPr>
        <w:pStyle w:val="178"/>
        <w:adjustRightInd w:val="0"/>
        <w:snapToGrid w:val="0"/>
        <w:rPr>
          <w:rFonts w:asciiTheme="minorEastAsia" w:hAnsiTheme="minorEastAsia" w:eastAsiaTheme="minorEastAsia"/>
          <w:b w:val="0"/>
          <w:sz w:val="21"/>
          <w:szCs w:val="21"/>
        </w:rPr>
      </w:pPr>
      <w:bookmarkStart w:id="93" w:name="_Toc178452528"/>
      <w:r>
        <w:rPr>
          <w:rFonts w:asciiTheme="minorEastAsia" w:hAnsiTheme="minorEastAsia" w:eastAsiaTheme="minorEastAsia"/>
          <w:b w:val="0"/>
          <w:sz w:val="21"/>
          <w:szCs w:val="21"/>
        </w:rPr>
        <w:t>图</w:t>
      </w:r>
      <w:r>
        <w:rPr>
          <w:rFonts w:asciiTheme="minorEastAsia" w:hAnsiTheme="minorEastAsia" w:eastAsiaTheme="minorEastAsia"/>
          <w:b w:val="0"/>
          <w:sz w:val="21"/>
          <w:szCs w:val="21"/>
        </w:rPr>
        <w:fldChar w:fldCharType="begin"/>
      </w:r>
      <w:r>
        <w:rPr>
          <w:rFonts w:asciiTheme="minorEastAsia" w:hAnsiTheme="minorEastAsia" w:eastAsiaTheme="minorEastAsia"/>
          <w:b w:val="0"/>
          <w:sz w:val="21"/>
          <w:szCs w:val="21"/>
        </w:rPr>
        <w:instrText xml:space="preserve"> SEQ 图 \* ARABIC </w:instrText>
      </w:r>
      <w:r>
        <w:rPr>
          <w:rFonts w:asciiTheme="minorEastAsia" w:hAnsiTheme="minorEastAsia" w:eastAsiaTheme="minorEastAsia"/>
          <w:b w:val="0"/>
          <w:sz w:val="21"/>
          <w:szCs w:val="21"/>
        </w:rPr>
        <w:fldChar w:fldCharType="separate"/>
      </w:r>
      <w:r>
        <w:rPr>
          <w:rFonts w:asciiTheme="minorEastAsia" w:hAnsiTheme="minorEastAsia" w:eastAsiaTheme="minorEastAsia"/>
          <w:b w:val="0"/>
          <w:sz w:val="21"/>
          <w:szCs w:val="21"/>
        </w:rPr>
        <w:t>27</w:t>
      </w:r>
      <w:r>
        <w:rPr>
          <w:rFonts w:asciiTheme="minorEastAsia" w:hAnsiTheme="minorEastAsia" w:eastAsiaTheme="minorEastAsia"/>
          <w:b w:val="0"/>
          <w:sz w:val="21"/>
          <w:szCs w:val="21"/>
        </w:rPr>
        <w:fldChar w:fldCharType="end"/>
      </w:r>
      <w:r>
        <w:rPr>
          <w:rFonts w:asciiTheme="minorEastAsia" w:hAnsiTheme="minorEastAsia" w:eastAsiaTheme="minorEastAsia"/>
          <w:b w:val="0"/>
          <w:sz w:val="21"/>
          <w:szCs w:val="21"/>
        </w:rPr>
        <w:t>.</w:t>
      </w:r>
      <w:r>
        <w:rPr>
          <w:rFonts w:hint="eastAsia" w:asciiTheme="minorEastAsia" w:hAnsiTheme="minorEastAsia" w:eastAsiaTheme="minorEastAsia"/>
          <w:b w:val="0"/>
          <w:sz w:val="21"/>
          <w:szCs w:val="21"/>
        </w:rPr>
        <w:t>用人单位对本校毕业生有关素质能力的满意度</w:t>
      </w:r>
      <w:bookmarkEnd w:id="93"/>
    </w:p>
    <w:p w14:paraId="779F7F89">
      <w:pPr>
        <w:adjustRightInd w:val="0"/>
        <w:snapToGrid w:val="0"/>
        <w:spacing w:line="360" w:lineRule="exact"/>
        <w:jc w:val="left"/>
        <w:rPr>
          <w:rFonts w:asciiTheme="minorEastAsia" w:hAnsiTheme="minorEastAsia"/>
          <w:szCs w:val="28"/>
        </w:rPr>
      </w:pPr>
      <w:r>
        <w:rPr>
          <w:rFonts w:hint="eastAsia" w:asciiTheme="minorEastAsia" w:hAnsiTheme="minorEastAsia"/>
          <w:szCs w:val="28"/>
        </w:rPr>
        <w:t>注：针对用人单位的评价分别赋予1-5分（1=很不满意、5=很满意），计算均值。下同。</w:t>
      </w:r>
    </w:p>
    <w:p w14:paraId="285FC7F1">
      <w:pPr>
        <w:adjustRightInd w:val="0"/>
        <w:snapToGrid w:val="0"/>
        <w:spacing w:line="520" w:lineRule="exact"/>
        <w:ind w:firstLine="480" w:firstLineChars="200"/>
        <w:rPr>
          <w:rFonts w:asciiTheme="minorEastAsia" w:hAnsiTheme="minorEastAsia"/>
          <w:sz w:val="24"/>
          <w:szCs w:val="28"/>
        </w:rPr>
      </w:pPr>
      <w:r>
        <w:rPr>
          <w:rFonts w:hint="eastAsia" w:asciiTheme="minorEastAsia" w:hAnsiTheme="minorEastAsia"/>
          <w:sz w:val="24"/>
          <w:szCs w:val="28"/>
        </w:rPr>
        <w:t>用人单位反馈本校毕业生存在的不足（此调查为多选题），前两位是“缺乏</w:t>
      </w:r>
      <w:r>
        <w:rPr>
          <w:rFonts w:asciiTheme="minorEastAsia" w:hAnsiTheme="minorEastAsia"/>
          <w:sz w:val="24"/>
          <w:szCs w:val="28"/>
        </w:rPr>
        <w:t>社会经验</w:t>
      </w:r>
      <w:r>
        <w:rPr>
          <w:rFonts w:hint="eastAsia" w:asciiTheme="minorEastAsia" w:hAnsiTheme="minorEastAsia"/>
          <w:sz w:val="24"/>
          <w:szCs w:val="28"/>
        </w:rPr>
        <w:t>”和“就业期望值</w:t>
      </w:r>
      <w:r>
        <w:rPr>
          <w:rFonts w:asciiTheme="minorEastAsia" w:hAnsiTheme="minorEastAsia"/>
          <w:sz w:val="24"/>
          <w:szCs w:val="28"/>
        </w:rPr>
        <w:t>过高</w:t>
      </w:r>
      <w:r>
        <w:rPr>
          <w:rFonts w:hint="eastAsia" w:asciiTheme="minorEastAsia" w:hAnsiTheme="minorEastAsia"/>
          <w:sz w:val="24"/>
          <w:szCs w:val="28"/>
        </w:rPr>
        <w:t>”，比例分别为7</w:t>
      </w:r>
      <w:r>
        <w:rPr>
          <w:rFonts w:asciiTheme="minorEastAsia" w:hAnsiTheme="minorEastAsia"/>
          <w:sz w:val="24"/>
          <w:szCs w:val="28"/>
        </w:rPr>
        <w:t>9.03</w:t>
      </w:r>
      <w:r>
        <w:rPr>
          <w:rFonts w:hint="eastAsia" w:asciiTheme="minorEastAsia" w:hAnsiTheme="minorEastAsia"/>
          <w:sz w:val="24"/>
          <w:szCs w:val="28"/>
        </w:rPr>
        <w:t>%和4</w:t>
      </w:r>
      <w:r>
        <w:rPr>
          <w:rFonts w:asciiTheme="minorEastAsia" w:hAnsiTheme="minorEastAsia"/>
          <w:sz w:val="24"/>
          <w:szCs w:val="28"/>
        </w:rPr>
        <w:t>9.46</w:t>
      </w:r>
      <w:r>
        <w:rPr>
          <w:rFonts w:hint="eastAsia" w:asciiTheme="minorEastAsia" w:hAnsiTheme="minorEastAsia"/>
          <w:sz w:val="24"/>
          <w:szCs w:val="28"/>
        </w:rPr>
        <w:t>%。</w:t>
      </w:r>
    </w:p>
    <w:p w14:paraId="760CDD59">
      <w:pPr>
        <w:pStyle w:val="178"/>
        <w:adjustRightInd w:val="0"/>
        <w:snapToGrid w:val="0"/>
        <w:rPr>
          <w:rFonts w:asciiTheme="minorEastAsia" w:hAnsiTheme="minorEastAsia" w:eastAsiaTheme="minorEastAsia"/>
          <w:b w:val="0"/>
          <w:sz w:val="21"/>
        </w:rPr>
      </w:pPr>
      <w:r>
        <w:drawing>
          <wp:inline distT="0" distB="0" distL="0" distR="0">
            <wp:extent cx="4914900" cy="2616200"/>
            <wp:effectExtent l="0" t="0" r="0" b="1270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12B8ABA">
      <w:pPr>
        <w:pStyle w:val="178"/>
        <w:adjustRightInd w:val="0"/>
        <w:snapToGrid w:val="0"/>
        <w:rPr>
          <w:rFonts w:asciiTheme="minorEastAsia" w:hAnsiTheme="minorEastAsia" w:eastAsiaTheme="minorEastAsia"/>
          <w:b w:val="0"/>
          <w:sz w:val="21"/>
          <w:szCs w:val="21"/>
        </w:rPr>
      </w:pPr>
      <w:bookmarkStart w:id="94" w:name="_Toc178452529"/>
      <w:r>
        <w:rPr>
          <w:rFonts w:asciiTheme="minorEastAsia" w:hAnsiTheme="minorEastAsia" w:eastAsiaTheme="minorEastAsia"/>
          <w:b w:val="0"/>
          <w:sz w:val="21"/>
          <w:szCs w:val="21"/>
        </w:rPr>
        <w:t>图</w:t>
      </w:r>
      <w:r>
        <w:rPr>
          <w:rFonts w:asciiTheme="minorEastAsia" w:hAnsiTheme="minorEastAsia" w:eastAsiaTheme="minorEastAsia"/>
          <w:b w:val="0"/>
          <w:sz w:val="21"/>
          <w:szCs w:val="21"/>
        </w:rPr>
        <w:fldChar w:fldCharType="begin"/>
      </w:r>
      <w:r>
        <w:rPr>
          <w:rFonts w:asciiTheme="minorEastAsia" w:hAnsiTheme="minorEastAsia" w:eastAsiaTheme="minorEastAsia"/>
          <w:b w:val="0"/>
          <w:sz w:val="21"/>
          <w:szCs w:val="21"/>
        </w:rPr>
        <w:instrText xml:space="preserve"> SEQ 图 \* ARABIC </w:instrText>
      </w:r>
      <w:r>
        <w:rPr>
          <w:rFonts w:asciiTheme="minorEastAsia" w:hAnsiTheme="minorEastAsia" w:eastAsiaTheme="minorEastAsia"/>
          <w:b w:val="0"/>
          <w:sz w:val="21"/>
          <w:szCs w:val="21"/>
        </w:rPr>
        <w:fldChar w:fldCharType="separate"/>
      </w:r>
      <w:r>
        <w:rPr>
          <w:rFonts w:asciiTheme="minorEastAsia" w:hAnsiTheme="minorEastAsia" w:eastAsiaTheme="minorEastAsia"/>
          <w:b w:val="0"/>
          <w:sz w:val="21"/>
          <w:szCs w:val="21"/>
        </w:rPr>
        <w:t>28</w:t>
      </w:r>
      <w:r>
        <w:rPr>
          <w:rFonts w:asciiTheme="minorEastAsia" w:hAnsiTheme="minorEastAsia" w:eastAsiaTheme="minorEastAsia"/>
          <w:b w:val="0"/>
          <w:sz w:val="21"/>
          <w:szCs w:val="21"/>
        </w:rPr>
        <w:fldChar w:fldCharType="end"/>
      </w:r>
      <w:r>
        <w:rPr>
          <w:rFonts w:asciiTheme="minorEastAsia" w:hAnsiTheme="minorEastAsia" w:eastAsiaTheme="minorEastAsia"/>
          <w:b w:val="0"/>
          <w:sz w:val="21"/>
          <w:szCs w:val="21"/>
        </w:rPr>
        <w:t>.</w:t>
      </w:r>
      <w:r>
        <w:rPr>
          <w:rFonts w:hint="eastAsia" w:asciiTheme="minorEastAsia" w:hAnsiTheme="minorEastAsia" w:eastAsiaTheme="minorEastAsia"/>
          <w:b w:val="0"/>
          <w:sz w:val="21"/>
          <w:szCs w:val="21"/>
        </w:rPr>
        <w:t>用人单位反馈本校毕业生存在的不足</w:t>
      </w:r>
      <w:bookmarkEnd w:id="94"/>
    </w:p>
    <w:p w14:paraId="0572AA02">
      <w:pPr>
        <w:widowControl/>
        <w:jc w:val="left"/>
        <w:rPr>
          <w:rFonts w:cs="Times New Roman" w:asciiTheme="minorEastAsia" w:hAnsiTheme="minorEastAsia"/>
          <w:szCs w:val="21"/>
        </w:rPr>
      </w:pPr>
      <w:r>
        <w:rPr>
          <w:rFonts w:asciiTheme="minorEastAsia" w:hAnsiTheme="minorEastAsia"/>
          <w:b/>
          <w:szCs w:val="21"/>
        </w:rPr>
        <w:br w:type="page"/>
      </w:r>
    </w:p>
    <w:p w14:paraId="7184BC33">
      <w:pPr>
        <w:pStyle w:val="4"/>
        <w:numPr>
          <w:ilvl w:val="0"/>
          <w:numId w:val="15"/>
        </w:numPr>
        <w:adjustRightInd w:val="0"/>
        <w:spacing w:before="0" w:after="0" w:line="520" w:lineRule="exact"/>
        <w:ind w:left="0" w:firstLine="562" w:firstLineChars="200"/>
        <w:rPr>
          <w:rFonts w:ascii="楷体" w:hAnsi="楷体" w:eastAsia="楷体"/>
          <w:color w:val="000000" w:themeColor="text1"/>
          <w:sz w:val="28"/>
          <w:szCs w:val="28"/>
          <w14:textFill>
            <w14:solidFill>
              <w14:schemeClr w14:val="tx1"/>
            </w14:solidFill>
          </w14:textFill>
        </w:rPr>
      </w:pPr>
      <w:bookmarkStart w:id="95" w:name="_Toc43295879"/>
      <w:bookmarkStart w:id="96" w:name="_Toc178452602"/>
      <w:r>
        <w:rPr>
          <w:rFonts w:hint="eastAsia" w:ascii="楷体" w:hAnsi="楷体" w:eastAsia="楷体"/>
          <w:color w:val="000000" w:themeColor="text1"/>
          <w:sz w:val="28"/>
          <w:szCs w:val="28"/>
          <w14:textFill>
            <w14:solidFill>
              <w14:schemeClr w14:val="tx1"/>
            </w14:solidFill>
          </w14:textFill>
        </w:rPr>
        <w:t>本校毕业生的主要就职岗位</w:t>
      </w:r>
      <w:bookmarkEnd w:id="95"/>
      <w:r>
        <w:rPr>
          <w:rFonts w:hint="eastAsia" w:ascii="楷体" w:hAnsi="楷体" w:eastAsia="楷体"/>
          <w:color w:val="000000" w:themeColor="text1"/>
          <w:sz w:val="28"/>
          <w:szCs w:val="28"/>
          <w14:textFill>
            <w14:solidFill>
              <w14:schemeClr w14:val="tx1"/>
            </w14:solidFill>
          </w14:textFill>
        </w:rPr>
        <w:t>及工作表现</w:t>
      </w:r>
      <w:bookmarkEnd w:id="96"/>
    </w:p>
    <w:p w14:paraId="6A5BBFCC">
      <w:pPr>
        <w:pStyle w:val="5"/>
        <w:numPr>
          <w:ilvl w:val="0"/>
          <w:numId w:val="16"/>
        </w:numPr>
        <w:adjustRightInd w:val="0"/>
        <w:snapToGrid w:val="0"/>
        <w:spacing w:before="0" w:after="0" w:line="520" w:lineRule="exact"/>
        <w:ind w:left="0" w:firstLine="482" w:firstLineChars="200"/>
        <w:rPr>
          <w:rFonts w:asciiTheme="majorEastAsia" w:hAnsiTheme="majorEastAsia" w:eastAsiaTheme="majorEastAsia"/>
          <w:sz w:val="24"/>
          <w:szCs w:val="28"/>
        </w:rPr>
      </w:pPr>
      <w:bookmarkStart w:id="97" w:name="_Toc43295880"/>
      <w:r>
        <w:rPr>
          <w:rFonts w:hint="eastAsia" w:asciiTheme="majorEastAsia" w:hAnsiTheme="majorEastAsia" w:eastAsiaTheme="majorEastAsia"/>
          <w:sz w:val="24"/>
          <w:szCs w:val="28"/>
        </w:rPr>
        <w:t>本校毕业生的主要就职岗位</w:t>
      </w:r>
    </w:p>
    <w:p w14:paraId="04C37AF0">
      <w:pPr>
        <w:adjustRightInd w:val="0"/>
        <w:snapToGrid w:val="0"/>
        <w:spacing w:line="520" w:lineRule="exact"/>
        <w:ind w:firstLine="480" w:firstLineChars="200"/>
        <w:rPr>
          <w:rFonts w:asciiTheme="minorEastAsia" w:hAnsiTheme="minorEastAsia"/>
          <w:sz w:val="24"/>
          <w:szCs w:val="28"/>
        </w:rPr>
      </w:pPr>
      <w:r>
        <w:rPr>
          <w:rFonts w:hint="eastAsia" w:asciiTheme="minorEastAsia" w:hAnsiTheme="minorEastAsia"/>
          <w:sz w:val="24"/>
          <w:szCs w:val="28"/>
        </w:rPr>
        <w:t>本校</w:t>
      </w:r>
      <w:r>
        <w:rPr>
          <w:rFonts w:asciiTheme="minorEastAsia" w:hAnsiTheme="minorEastAsia"/>
          <w:sz w:val="24"/>
          <w:szCs w:val="28"/>
        </w:rPr>
        <w:t>毕业生在用人单位</w:t>
      </w:r>
      <w:r>
        <w:rPr>
          <w:rFonts w:hint="eastAsia" w:asciiTheme="minorEastAsia" w:hAnsiTheme="minorEastAsia"/>
          <w:sz w:val="24"/>
          <w:szCs w:val="28"/>
        </w:rPr>
        <w:t>的</w:t>
      </w:r>
      <w:r>
        <w:rPr>
          <w:rFonts w:asciiTheme="minorEastAsia" w:hAnsiTheme="minorEastAsia"/>
          <w:sz w:val="24"/>
          <w:szCs w:val="28"/>
        </w:rPr>
        <w:t>主要就职岗位</w:t>
      </w:r>
      <w:r>
        <w:rPr>
          <w:rFonts w:hint="eastAsia" w:asciiTheme="minorEastAsia" w:hAnsiTheme="minorEastAsia"/>
          <w:sz w:val="24"/>
          <w:szCs w:val="28"/>
        </w:rPr>
        <w:t>，“一般工作</w:t>
      </w:r>
      <w:r>
        <w:rPr>
          <w:rFonts w:asciiTheme="minorEastAsia" w:hAnsiTheme="minorEastAsia"/>
          <w:sz w:val="24"/>
          <w:szCs w:val="28"/>
        </w:rPr>
        <w:t>人员</w:t>
      </w:r>
      <w:r>
        <w:rPr>
          <w:rFonts w:hint="eastAsia" w:asciiTheme="minorEastAsia" w:hAnsiTheme="minorEastAsia"/>
          <w:sz w:val="24"/>
          <w:szCs w:val="28"/>
        </w:rPr>
        <w:t>”最多，占5</w:t>
      </w:r>
      <w:r>
        <w:rPr>
          <w:rFonts w:asciiTheme="minorEastAsia" w:hAnsiTheme="minorEastAsia"/>
          <w:sz w:val="24"/>
          <w:szCs w:val="28"/>
        </w:rPr>
        <w:t>3.23%</w:t>
      </w:r>
      <w:r>
        <w:rPr>
          <w:rFonts w:hint="eastAsia" w:asciiTheme="minorEastAsia" w:hAnsiTheme="minorEastAsia"/>
          <w:sz w:val="24"/>
          <w:szCs w:val="28"/>
        </w:rPr>
        <w:t>；</w:t>
      </w:r>
      <w:r>
        <w:rPr>
          <w:rFonts w:asciiTheme="minorEastAsia" w:hAnsiTheme="minorEastAsia"/>
          <w:sz w:val="24"/>
          <w:szCs w:val="28"/>
        </w:rPr>
        <w:t>其次是“</w:t>
      </w:r>
      <w:r>
        <w:rPr>
          <w:rFonts w:hint="eastAsia" w:asciiTheme="minorEastAsia" w:hAnsiTheme="minorEastAsia"/>
          <w:sz w:val="24"/>
          <w:szCs w:val="28"/>
        </w:rPr>
        <w:t>专业技术人员</w:t>
      </w:r>
      <w:r>
        <w:rPr>
          <w:rFonts w:asciiTheme="minorEastAsia" w:hAnsiTheme="minorEastAsia"/>
          <w:sz w:val="24"/>
          <w:szCs w:val="28"/>
        </w:rPr>
        <w:t>”</w:t>
      </w:r>
      <w:r>
        <w:rPr>
          <w:rFonts w:hint="eastAsia" w:asciiTheme="minorEastAsia" w:hAnsiTheme="minorEastAsia"/>
          <w:sz w:val="24"/>
          <w:szCs w:val="28"/>
        </w:rPr>
        <w:t>，</w:t>
      </w:r>
      <w:r>
        <w:rPr>
          <w:rFonts w:asciiTheme="minorEastAsia" w:hAnsiTheme="minorEastAsia"/>
          <w:sz w:val="24"/>
          <w:szCs w:val="28"/>
        </w:rPr>
        <w:t>占</w:t>
      </w:r>
      <w:r>
        <w:rPr>
          <w:rFonts w:hint="eastAsia" w:asciiTheme="minorEastAsia" w:hAnsiTheme="minorEastAsia"/>
          <w:sz w:val="24"/>
          <w:szCs w:val="28"/>
        </w:rPr>
        <w:t>34.41%</w:t>
      </w:r>
      <w:r>
        <w:rPr>
          <w:rFonts w:asciiTheme="minorEastAsia" w:hAnsiTheme="minorEastAsia"/>
          <w:sz w:val="24"/>
          <w:szCs w:val="28"/>
        </w:rPr>
        <w:t>。</w:t>
      </w:r>
      <w:r>
        <w:rPr>
          <w:rFonts w:hint="eastAsia" w:asciiTheme="minorEastAsia" w:hAnsiTheme="minorEastAsia"/>
          <w:sz w:val="24"/>
          <w:szCs w:val="28"/>
        </w:rPr>
        <w:t>调查结果如下图所示：</w:t>
      </w:r>
    </w:p>
    <w:p w14:paraId="2C85AA1F">
      <w:pPr>
        <w:pStyle w:val="178"/>
        <w:adjustRightInd w:val="0"/>
        <w:snapToGrid w:val="0"/>
        <w:rPr>
          <w:rFonts w:asciiTheme="minorEastAsia" w:hAnsiTheme="minorEastAsia" w:eastAsiaTheme="minorEastAsia"/>
          <w:b w:val="0"/>
          <w:sz w:val="21"/>
        </w:rPr>
      </w:pPr>
      <w:r>
        <w:drawing>
          <wp:inline distT="0" distB="0" distL="0" distR="0">
            <wp:extent cx="4724400" cy="1949450"/>
            <wp:effectExtent l="0" t="0" r="0" b="1270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241EAC7">
      <w:pPr>
        <w:pStyle w:val="178"/>
        <w:adjustRightInd w:val="0"/>
        <w:snapToGrid w:val="0"/>
        <w:rPr>
          <w:rFonts w:asciiTheme="minorEastAsia" w:hAnsiTheme="minorEastAsia" w:eastAsiaTheme="minorEastAsia"/>
          <w:b w:val="0"/>
          <w:sz w:val="21"/>
          <w:szCs w:val="21"/>
        </w:rPr>
      </w:pPr>
      <w:bookmarkStart w:id="98" w:name="_Toc178452530"/>
      <w:r>
        <w:rPr>
          <w:rFonts w:asciiTheme="minorEastAsia" w:hAnsiTheme="minorEastAsia" w:eastAsiaTheme="minorEastAsia"/>
          <w:b w:val="0"/>
          <w:sz w:val="21"/>
          <w:szCs w:val="21"/>
        </w:rPr>
        <w:t>图</w:t>
      </w:r>
      <w:r>
        <w:rPr>
          <w:rFonts w:asciiTheme="minorEastAsia" w:hAnsiTheme="minorEastAsia" w:eastAsiaTheme="minorEastAsia"/>
          <w:b w:val="0"/>
          <w:sz w:val="21"/>
          <w:szCs w:val="21"/>
        </w:rPr>
        <w:fldChar w:fldCharType="begin"/>
      </w:r>
      <w:r>
        <w:rPr>
          <w:rFonts w:asciiTheme="minorEastAsia" w:hAnsiTheme="minorEastAsia" w:eastAsiaTheme="minorEastAsia"/>
          <w:b w:val="0"/>
          <w:sz w:val="21"/>
          <w:szCs w:val="21"/>
        </w:rPr>
        <w:instrText xml:space="preserve"> SEQ 图 \* ARABIC </w:instrText>
      </w:r>
      <w:r>
        <w:rPr>
          <w:rFonts w:asciiTheme="minorEastAsia" w:hAnsiTheme="minorEastAsia" w:eastAsiaTheme="minorEastAsia"/>
          <w:b w:val="0"/>
          <w:sz w:val="21"/>
          <w:szCs w:val="21"/>
        </w:rPr>
        <w:fldChar w:fldCharType="separate"/>
      </w:r>
      <w:r>
        <w:rPr>
          <w:rFonts w:asciiTheme="minorEastAsia" w:hAnsiTheme="minorEastAsia" w:eastAsiaTheme="minorEastAsia"/>
          <w:b w:val="0"/>
          <w:sz w:val="21"/>
          <w:szCs w:val="21"/>
        </w:rPr>
        <w:t>29</w:t>
      </w:r>
      <w:r>
        <w:rPr>
          <w:rFonts w:asciiTheme="minorEastAsia" w:hAnsiTheme="minorEastAsia" w:eastAsiaTheme="minorEastAsia"/>
          <w:b w:val="0"/>
          <w:sz w:val="21"/>
          <w:szCs w:val="21"/>
        </w:rPr>
        <w:fldChar w:fldCharType="end"/>
      </w:r>
      <w:r>
        <w:rPr>
          <w:rFonts w:asciiTheme="minorEastAsia" w:hAnsiTheme="minorEastAsia" w:eastAsiaTheme="minorEastAsia"/>
          <w:b w:val="0"/>
          <w:sz w:val="21"/>
          <w:szCs w:val="21"/>
        </w:rPr>
        <w:t>.</w:t>
      </w:r>
      <w:r>
        <w:rPr>
          <w:rFonts w:hint="eastAsia" w:asciiTheme="minorEastAsia" w:hAnsiTheme="minorEastAsia" w:eastAsiaTheme="minorEastAsia"/>
          <w:b w:val="0"/>
          <w:sz w:val="21"/>
          <w:szCs w:val="21"/>
        </w:rPr>
        <w:t>本校毕业生在用人单位的主要就职岗位</w:t>
      </w:r>
      <w:bookmarkEnd w:id="98"/>
    </w:p>
    <w:bookmarkEnd w:id="97"/>
    <w:p w14:paraId="6E59FF0F">
      <w:pPr>
        <w:pStyle w:val="5"/>
        <w:numPr>
          <w:ilvl w:val="0"/>
          <w:numId w:val="16"/>
        </w:numPr>
        <w:adjustRightInd w:val="0"/>
        <w:snapToGrid w:val="0"/>
        <w:spacing w:before="0" w:after="0" w:line="520" w:lineRule="exact"/>
        <w:ind w:left="0" w:firstLine="482" w:firstLineChars="200"/>
        <w:rPr>
          <w:rFonts w:asciiTheme="majorEastAsia" w:hAnsiTheme="majorEastAsia" w:eastAsiaTheme="majorEastAsia"/>
          <w:sz w:val="24"/>
          <w:szCs w:val="28"/>
        </w:rPr>
      </w:pPr>
      <w:r>
        <w:rPr>
          <w:rFonts w:hint="eastAsia" w:asciiTheme="majorEastAsia" w:hAnsiTheme="majorEastAsia" w:eastAsiaTheme="majorEastAsia"/>
          <w:sz w:val="24"/>
          <w:szCs w:val="28"/>
        </w:rPr>
        <w:t>用人单位对本校毕业生的工作表现评价</w:t>
      </w:r>
    </w:p>
    <w:p w14:paraId="7C9C8530">
      <w:pPr>
        <w:adjustRightInd w:val="0"/>
        <w:snapToGrid w:val="0"/>
        <w:spacing w:line="520" w:lineRule="exact"/>
        <w:ind w:firstLine="480" w:firstLineChars="200"/>
        <w:rPr>
          <w:rFonts w:asciiTheme="minorEastAsia" w:hAnsiTheme="minorEastAsia"/>
          <w:sz w:val="24"/>
          <w:szCs w:val="28"/>
        </w:rPr>
      </w:pPr>
      <w:r>
        <w:rPr>
          <w:rFonts w:hint="eastAsia" w:asciiTheme="minorEastAsia" w:hAnsiTheme="minorEastAsia"/>
          <w:sz w:val="24"/>
          <w:szCs w:val="28"/>
        </w:rPr>
        <w:t>用人单位评价本校毕业生的工作综合表现，1</w:t>
      </w:r>
      <w:r>
        <w:rPr>
          <w:rFonts w:asciiTheme="minorEastAsia" w:hAnsiTheme="minorEastAsia"/>
          <w:sz w:val="24"/>
          <w:szCs w:val="28"/>
        </w:rPr>
        <w:t>5.59</w:t>
      </w:r>
      <w:r>
        <w:rPr>
          <w:rFonts w:hint="eastAsia" w:asciiTheme="minorEastAsia" w:hAnsiTheme="minorEastAsia"/>
          <w:sz w:val="24"/>
          <w:szCs w:val="28"/>
        </w:rPr>
        <w:t>%认为“很好”，5</w:t>
      </w:r>
      <w:r>
        <w:rPr>
          <w:rFonts w:asciiTheme="minorEastAsia" w:hAnsiTheme="minorEastAsia"/>
          <w:sz w:val="24"/>
          <w:szCs w:val="28"/>
        </w:rPr>
        <w:t>4.84</w:t>
      </w:r>
      <w:r>
        <w:rPr>
          <w:rFonts w:hint="eastAsia" w:asciiTheme="minorEastAsia" w:hAnsiTheme="minorEastAsia"/>
          <w:sz w:val="24"/>
          <w:szCs w:val="28"/>
        </w:rPr>
        <w:t>%认为“较好”，2</w:t>
      </w:r>
      <w:r>
        <w:rPr>
          <w:rFonts w:asciiTheme="minorEastAsia" w:hAnsiTheme="minorEastAsia"/>
          <w:sz w:val="24"/>
          <w:szCs w:val="28"/>
        </w:rPr>
        <w:t>7.95</w:t>
      </w:r>
      <w:r>
        <w:rPr>
          <w:rFonts w:hint="eastAsia" w:asciiTheme="minorEastAsia" w:hAnsiTheme="minorEastAsia"/>
          <w:sz w:val="24"/>
          <w:szCs w:val="28"/>
        </w:rPr>
        <w:t>%认为“一般”。</w:t>
      </w:r>
    </w:p>
    <w:p w14:paraId="6D56F7AC">
      <w:pPr>
        <w:adjustRightInd w:val="0"/>
        <w:snapToGrid w:val="0"/>
        <w:spacing w:line="520" w:lineRule="exact"/>
        <w:ind w:firstLine="480" w:firstLineChars="200"/>
        <w:rPr>
          <w:rFonts w:asciiTheme="minorEastAsia" w:hAnsiTheme="minorEastAsia"/>
          <w:sz w:val="24"/>
          <w:szCs w:val="28"/>
        </w:rPr>
      </w:pPr>
      <w:r>
        <w:rPr>
          <w:rFonts w:hint="eastAsia" w:asciiTheme="minorEastAsia" w:hAnsiTheme="minorEastAsia"/>
          <w:sz w:val="24"/>
          <w:szCs w:val="28"/>
        </w:rPr>
        <w:t>用人单位评价本校毕业生的岗位胜任度（选项“很好”“较好”“一般”的比例之和）为9</w:t>
      </w:r>
      <w:r>
        <w:rPr>
          <w:rFonts w:asciiTheme="minorEastAsia" w:hAnsiTheme="minorEastAsia"/>
          <w:sz w:val="24"/>
          <w:szCs w:val="28"/>
        </w:rPr>
        <w:t>8.39</w:t>
      </w:r>
      <w:r>
        <w:rPr>
          <w:rFonts w:hint="eastAsia" w:asciiTheme="minorEastAsia" w:hAnsiTheme="minorEastAsia"/>
          <w:sz w:val="24"/>
          <w:szCs w:val="28"/>
        </w:rPr>
        <w:t>%；用人单位评价本校毕业生的工作稳定度（选项“很好”“较好”“一般”的比例之和）为9</w:t>
      </w:r>
      <w:r>
        <w:rPr>
          <w:rFonts w:asciiTheme="minorEastAsia" w:hAnsiTheme="minorEastAsia"/>
          <w:sz w:val="24"/>
          <w:szCs w:val="28"/>
        </w:rPr>
        <w:t>6.24</w:t>
      </w:r>
      <w:r>
        <w:rPr>
          <w:rFonts w:hint="eastAsia" w:asciiTheme="minorEastAsia" w:hAnsiTheme="minorEastAsia"/>
          <w:sz w:val="24"/>
          <w:szCs w:val="28"/>
        </w:rPr>
        <w:t>%。</w:t>
      </w:r>
    </w:p>
    <w:p w14:paraId="1E65066C">
      <w:pPr>
        <w:pStyle w:val="178"/>
        <w:adjustRightInd w:val="0"/>
        <w:snapToGrid w:val="0"/>
        <w:rPr>
          <w:rFonts w:asciiTheme="minorEastAsia" w:hAnsiTheme="minorEastAsia" w:eastAsiaTheme="minorEastAsia"/>
          <w:b w:val="0"/>
          <w:sz w:val="21"/>
        </w:rPr>
      </w:pPr>
      <w:r>
        <w:drawing>
          <wp:inline distT="0" distB="0" distL="0" distR="0">
            <wp:extent cx="4772025" cy="2755900"/>
            <wp:effectExtent l="0" t="0" r="9525" b="635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F5F47DE">
      <w:pPr>
        <w:pStyle w:val="178"/>
        <w:adjustRightInd w:val="0"/>
        <w:snapToGrid w:val="0"/>
        <w:rPr>
          <w:rFonts w:asciiTheme="minorEastAsia" w:hAnsiTheme="minorEastAsia" w:eastAsiaTheme="minorEastAsia"/>
          <w:b w:val="0"/>
          <w:sz w:val="21"/>
          <w:szCs w:val="21"/>
        </w:rPr>
      </w:pPr>
      <w:bookmarkStart w:id="99" w:name="_Toc178452531"/>
      <w:r>
        <w:rPr>
          <w:rFonts w:asciiTheme="minorEastAsia" w:hAnsiTheme="minorEastAsia" w:eastAsiaTheme="minorEastAsia"/>
          <w:b w:val="0"/>
          <w:sz w:val="21"/>
          <w:szCs w:val="21"/>
        </w:rPr>
        <w:t>图</w:t>
      </w:r>
      <w:r>
        <w:rPr>
          <w:rFonts w:asciiTheme="minorEastAsia" w:hAnsiTheme="minorEastAsia" w:eastAsiaTheme="minorEastAsia"/>
          <w:b w:val="0"/>
          <w:sz w:val="21"/>
          <w:szCs w:val="21"/>
        </w:rPr>
        <w:fldChar w:fldCharType="begin"/>
      </w:r>
      <w:r>
        <w:rPr>
          <w:rFonts w:asciiTheme="minorEastAsia" w:hAnsiTheme="minorEastAsia" w:eastAsiaTheme="minorEastAsia"/>
          <w:b w:val="0"/>
          <w:sz w:val="21"/>
          <w:szCs w:val="21"/>
        </w:rPr>
        <w:instrText xml:space="preserve"> SEQ 图 \* ARABIC </w:instrText>
      </w:r>
      <w:r>
        <w:rPr>
          <w:rFonts w:asciiTheme="minorEastAsia" w:hAnsiTheme="minorEastAsia" w:eastAsiaTheme="minorEastAsia"/>
          <w:b w:val="0"/>
          <w:sz w:val="21"/>
          <w:szCs w:val="21"/>
        </w:rPr>
        <w:fldChar w:fldCharType="separate"/>
      </w:r>
      <w:r>
        <w:rPr>
          <w:rFonts w:asciiTheme="minorEastAsia" w:hAnsiTheme="minorEastAsia" w:eastAsiaTheme="minorEastAsia"/>
          <w:b w:val="0"/>
          <w:sz w:val="21"/>
          <w:szCs w:val="21"/>
        </w:rPr>
        <w:t>30</w:t>
      </w:r>
      <w:r>
        <w:rPr>
          <w:rFonts w:asciiTheme="minorEastAsia" w:hAnsiTheme="minorEastAsia" w:eastAsiaTheme="minorEastAsia"/>
          <w:b w:val="0"/>
          <w:sz w:val="21"/>
          <w:szCs w:val="21"/>
        </w:rPr>
        <w:fldChar w:fldCharType="end"/>
      </w:r>
      <w:r>
        <w:rPr>
          <w:rFonts w:asciiTheme="minorEastAsia" w:hAnsiTheme="minorEastAsia" w:eastAsiaTheme="minorEastAsia"/>
          <w:b w:val="0"/>
          <w:sz w:val="21"/>
          <w:szCs w:val="21"/>
        </w:rPr>
        <w:t>.</w:t>
      </w:r>
      <w:r>
        <w:rPr>
          <w:rFonts w:hint="eastAsia" w:asciiTheme="minorEastAsia" w:hAnsiTheme="minorEastAsia" w:eastAsiaTheme="minorEastAsia"/>
          <w:b w:val="0"/>
          <w:sz w:val="21"/>
          <w:szCs w:val="21"/>
        </w:rPr>
        <w:t>用人单位对本校毕业生的工作表现评价</w:t>
      </w:r>
      <w:bookmarkEnd w:id="99"/>
    </w:p>
    <w:p w14:paraId="02A55B8E">
      <w:pPr>
        <w:pStyle w:val="3"/>
        <w:numPr>
          <w:ilvl w:val="0"/>
          <w:numId w:val="3"/>
        </w:numPr>
        <w:spacing w:before="0" w:after="0" w:line="240" w:lineRule="auto"/>
        <w:jc w:val="center"/>
        <w:rPr>
          <w:rFonts w:ascii="方正小标宋简体" w:hAnsi="方正小标宋简体" w:eastAsia="方正小标宋简体"/>
          <w:sz w:val="28"/>
          <w:szCs w:val="28"/>
        </w:rPr>
      </w:pPr>
      <w:bookmarkStart w:id="100" w:name="_Toc178452603"/>
      <w:r>
        <w:rPr>
          <w:rFonts w:hint="eastAsia" w:ascii="方正小标宋简体" w:hAnsi="方正小标宋简体" w:eastAsia="方正小标宋简体"/>
          <w:sz w:val="28"/>
          <w:szCs w:val="28"/>
        </w:rPr>
        <w:t>近三年毕业生就业发展</w:t>
      </w:r>
      <w:r>
        <w:rPr>
          <w:rFonts w:ascii="方正小标宋简体" w:hAnsi="方正小标宋简体" w:eastAsia="方正小标宋简体"/>
          <w:sz w:val="28"/>
          <w:szCs w:val="28"/>
        </w:rPr>
        <w:t>趋势</w:t>
      </w:r>
      <w:bookmarkEnd w:id="100"/>
    </w:p>
    <w:p w14:paraId="03ACC22E">
      <w:pPr>
        <w:snapToGrid w:val="0"/>
        <w:spacing w:line="480" w:lineRule="exact"/>
        <w:ind w:firstLine="480" w:firstLineChars="200"/>
        <w:rPr>
          <w:rFonts w:asciiTheme="minorEastAsia" w:hAnsiTheme="minorEastAsia"/>
          <w:sz w:val="24"/>
          <w:szCs w:val="24"/>
        </w:rPr>
      </w:pPr>
      <w:r>
        <w:rPr>
          <w:rFonts w:hint="eastAsia" w:asciiTheme="minorEastAsia" w:hAnsiTheme="minorEastAsia"/>
          <w:sz w:val="24"/>
          <w:szCs w:val="24"/>
        </w:rPr>
        <w:t>本部分数据来源于全国高校毕业生就业管理系统的2</w:t>
      </w:r>
      <w:r>
        <w:rPr>
          <w:rFonts w:asciiTheme="minorEastAsia" w:hAnsiTheme="minorEastAsia"/>
          <w:sz w:val="24"/>
          <w:szCs w:val="24"/>
        </w:rPr>
        <w:t>022-2024</w:t>
      </w:r>
      <w:r>
        <w:rPr>
          <w:rFonts w:hint="eastAsia" w:asciiTheme="minorEastAsia" w:hAnsiTheme="minorEastAsia"/>
          <w:sz w:val="24"/>
          <w:szCs w:val="24"/>
        </w:rPr>
        <w:t>年毕业生就业数据，主要从近三年毕业生的规模变化趋势、毕业去向落实率变化趋势、升学率变化趋势等方面进行分析。</w:t>
      </w:r>
    </w:p>
    <w:p w14:paraId="1AC49A04">
      <w:pPr>
        <w:pStyle w:val="3"/>
        <w:numPr>
          <w:ilvl w:val="0"/>
          <w:numId w:val="17"/>
        </w:numPr>
        <w:snapToGrid w:val="0"/>
        <w:spacing w:before="0" w:after="0" w:line="520" w:lineRule="exact"/>
        <w:ind w:left="0" w:firstLine="562" w:firstLineChars="200"/>
        <w:rPr>
          <w:rFonts w:ascii="黑体" w:hAnsi="黑体" w:eastAsia="黑体"/>
          <w:sz w:val="28"/>
          <w:szCs w:val="30"/>
        </w:rPr>
      </w:pPr>
      <w:bookmarkStart w:id="101" w:name="_Toc178452604"/>
      <w:r>
        <w:rPr>
          <w:rFonts w:hint="eastAsia" w:ascii="黑体" w:hAnsi="黑体" w:eastAsia="黑体"/>
          <w:sz w:val="28"/>
          <w:szCs w:val="30"/>
        </w:rPr>
        <w:t>近三年毕业生规模</w:t>
      </w:r>
      <w:r>
        <w:rPr>
          <w:rFonts w:ascii="黑体" w:hAnsi="黑体" w:eastAsia="黑体"/>
          <w:sz w:val="28"/>
          <w:szCs w:val="30"/>
        </w:rPr>
        <w:t>变化趋势</w:t>
      </w:r>
      <w:bookmarkEnd w:id="101"/>
    </w:p>
    <w:p w14:paraId="5DE10E9C">
      <w:pPr>
        <w:adjustRightInd w:val="0"/>
        <w:snapToGrid w:val="0"/>
        <w:spacing w:line="520" w:lineRule="exact"/>
        <w:ind w:firstLine="480"/>
        <w:rPr>
          <w:rFonts w:asciiTheme="minorEastAsia" w:hAnsiTheme="minorEastAsia"/>
          <w:sz w:val="24"/>
        </w:rPr>
      </w:pPr>
      <w:r>
        <w:rPr>
          <w:rFonts w:asciiTheme="minorEastAsia" w:hAnsiTheme="minorEastAsia"/>
          <w:sz w:val="24"/>
        </w:rPr>
        <w:t>近三年毕业生</w:t>
      </w:r>
      <w:r>
        <w:rPr>
          <w:rFonts w:hint="eastAsia" w:asciiTheme="minorEastAsia" w:hAnsiTheme="minorEastAsia"/>
          <w:sz w:val="24"/>
        </w:rPr>
        <w:t>总人数呈V型走势，2</w:t>
      </w:r>
      <w:r>
        <w:rPr>
          <w:rFonts w:asciiTheme="minorEastAsia" w:hAnsiTheme="minorEastAsia"/>
          <w:sz w:val="24"/>
        </w:rPr>
        <w:t>023</w:t>
      </w:r>
      <w:r>
        <w:rPr>
          <w:rFonts w:hint="eastAsia" w:asciiTheme="minorEastAsia" w:hAnsiTheme="minorEastAsia"/>
          <w:sz w:val="24"/>
        </w:rPr>
        <w:t>年人数较少。</w:t>
      </w:r>
    </w:p>
    <w:p w14:paraId="39BEE010">
      <w:pPr>
        <w:adjustRightInd w:val="0"/>
        <w:snapToGrid w:val="0"/>
        <w:spacing w:before="62" w:beforeLines="20" w:after="62" w:afterLines="20"/>
        <w:jc w:val="center"/>
        <w:rPr>
          <w:rFonts w:asciiTheme="minorEastAsia" w:hAnsiTheme="minorEastAsia"/>
        </w:rPr>
      </w:pPr>
      <w:r>
        <w:drawing>
          <wp:inline distT="0" distB="0" distL="0" distR="0">
            <wp:extent cx="3168650" cy="1571625"/>
            <wp:effectExtent l="0" t="0" r="12700"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F6D0395">
      <w:pPr>
        <w:adjustRightInd w:val="0"/>
        <w:snapToGrid w:val="0"/>
        <w:spacing w:before="62" w:beforeLines="20" w:after="62" w:afterLines="20"/>
        <w:jc w:val="center"/>
        <w:rPr>
          <w:rFonts w:asciiTheme="minorEastAsia" w:hAnsiTheme="minorEastAsia"/>
        </w:rPr>
      </w:pPr>
      <w:bookmarkStart w:id="102" w:name="_Toc439861379"/>
      <w:bookmarkStart w:id="103" w:name="_Toc441137385"/>
      <w:bookmarkStart w:id="104" w:name="_Toc534373164"/>
      <w:bookmarkStart w:id="105" w:name="_Toc178452532"/>
      <w:r>
        <w:rPr>
          <w:rFonts w:hint="eastAsia" w:asciiTheme="minorEastAsia" w:hAnsiTheme="minorEastAsia"/>
        </w:rPr>
        <w:t>图</w:t>
      </w:r>
      <w:r>
        <w:rPr>
          <w:rFonts w:asciiTheme="minorEastAsia" w:hAnsiTheme="minorEastAsia"/>
        </w:rPr>
        <w:fldChar w:fldCharType="begin"/>
      </w:r>
      <w:r>
        <w:rPr>
          <w:rFonts w:asciiTheme="minorEastAsia" w:hAnsiTheme="minorEastAsia"/>
        </w:rPr>
        <w:instrText xml:space="preserve"> </w:instrText>
      </w:r>
      <w:r>
        <w:rPr>
          <w:rFonts w:hint="eastAsia" w:asciiTheme="minorEastAsia" w:hAnsiTheme="minorEastAsia"/>
        </w:rPr>
        <w:instrText xml:space="preserve">SEQ 图 \* ARABIC</w:instrText>
      </w:r>
      <w:r>
        <w:rPr>
          <w:rFonts w:asciiTheme="minorEastAsia" w:hAnsiTheme="minorEastAsia"/>
        </w:rPr>
        <w:instrText xml:space="preserve"> </w:instrText>
      </w:r>
      <w:r>
        <w:rPr>
          <w:rFonts w:asciiTheme="minorEastAsia" w:hAnsiTheme="minorEastAsia"/>
        </w:rPr>
        <w:fldChar w:fldCharType="separate"/>
      </w:r>
      <w:r>
        <w:rPr>
          <w:rFonts w:asciiTheme="minorEastAsia" w:hAnsiTheme="minorEastAsia"/>
        </w:rPr>
        <w:t>31</w:t>
      </w:r>
      <w:r>
        <w:rPr>
          <w:rFonts w:asciiTheme="minorEastAsia" w:hAnsiTheme="minorEastAsia"/>
        </w:rPr>
        <w:fldChar w:fldCharType="end"/>
      </w:r>
      <w:r>
        <w:rPr>
          <w:rFonts w:asciiTheme="minorEastAsia" w:hAnsiTheme="minorEastAsia"/>
        </w:rPr>
        <w:t>.近三年毕业生</w:t>
      </w:r>
      <w:r>
        <w:rPr>
          <w:rFonts w:hint="eastAsia" w:asciiTheme="minorEastAsia" w:hAnsiTheme="minorEastAsia"/>
        </w:rPr>
        <w:t>总人数</w:t>
      </w:r>
      <w:r>
        <w:rPr>
          <w:rFonts w:asciiTheme="minorEastAsia" w:hAnsiTheme="minorEastAsia"/>
        </w:rPr>
        <w:t>变化趋势</w:t>
      </w:r>
      <w:bookmarkEnd w:id="102"/>
      <w:r>
        <w:rPr>
          <w:rFonts w:asciiTheme="minorEastAsia" w:hAnsiTheme="minorEastAsia"/>
        </w:rPr>
        <w:t>图</w:t>
      </w:r>
      <w:bookmarkEnd w:id="103"/>
      <w:r>
        <w:rPr>
          <w:rFonts w:hint="eastAsia" w:asciiTheme="minorEastAsia" w:hAnsiTheme="minorEastAsia"/>
        </w:rPr>
        <w:t>（单位：人）</w:t>
      </w:r>
      <w:bookmarkEnd w:id="104"/>
      <w:bookmarkEnd w:id="105"/>
    </w:p>
    <w:p w14:paraId="2AECD913">
      <w:pPr>
        <w:pStyle w:val="3"/>
        <w:numPr>
          <w:ilvl w:val="0"/>
          <w:numId w:val="17"/>
        </w:numPr>
        <w:snapToGrid w:val="0"/>
        <w:spacing w:before="0" w:after="0" w:line="520" w:lineRule="exact"/>
        <w:ind w:left="0" w:firstLine="562" w:firstLineChars="200"/>
        <w:rPr>
          <w:rFonts w:ascii="黑体" w:hAnsi="黑体" w:eastAsia="黑体"/>
          <w:sz w:val="28"/>
          <w:szCs w:val="30"/>
        </w:rPr>
      </w:pPr>
      <w:bookmarkStart w:id="106" w:name="_Toc178452605"/>
      <w:r>
        <w:rPr>
          <w:rFonts w:hint="eastAsia" w:ascii="黑体" w:hAnsi="黑体" w:eastAsia="黑体"/>
          <w:sz w:val="28"/>
          <w:szCs w:val="30"/>
        </w:rPr>
        <w:t>近三年毕业生就业变化趋势</w:t>
      </w:r>
      <w:bookmarkEnd w:id="106"/>
    </w:p>
    <w:p w14:paraId="21517C51">
      <w:pPr>
        <w:adjustRightInd w:val="0"/>
        <w:snapToGrid w:val="0"/>
        <w:spacing w:line="520" w:lineRule="exact"/>
        <w:ind w:firstLine="480"/>
        <w:rPr>
          <w:rFonts w:asciiTheme="minorEastAsia" w:hAnsiTheme="minorEastAsia"/>
          <w:sz w:val="24"/>
        </w:rPr>
      </w:pPr>
      <w:r>
        <w:rPr>
          <w:rFonts w:hint="eastAsia" w:asciiTheme="minorEastAsia" w:hAnsiTheme="minorEastAsia"/>
          <w:sz w:val="24"/>
        </w:rPr>
        <w:t>近三年毕业去向落实率相对稳定，整体保持在8</w:t>
      </w:r>
      <w:r>
        <w:rPr>
          <w:rFonts w:asciiTheme="minorEastAsia" w:hAnsiTheme="minorEastAsia"/>
          <w:sz w:val="24"/>
        </w:rPr>
        <w:t>8</w:t>
      </w:r>
      <w:r>
        <w:rPr>
          <w:rFonts w:hint="eastAsia" w:asciiTheme="minorEastAsia" w:hAnsiTheme="minorEastAsia"/>
          <w:sz w:val="24"/>
        </w:rPr>
        <w:t>%左右。</w:t>
      </w:r>
    </w:p>
    <w:p w14:paraId="55A604DC">
      <w:pPr>
        <w:adjustRightInd w:val="0"/>
        <w:snapToGrid w:val="0"/>
        <w:spacing w:before="156" w:beforeLines="50" w:after="156" w:afterLines="50"/>
        <w:jc w:val="center"/>
        <w:rPr>
          <w:rFonts w:eastAsia="仿宋_GB2312"/>
          <w:b/>
          <w:sz w:val="24"/>
        </w:rPr>
      </w:pPr>
      <w:r>
        <w:drawing>
          <wp:inline distT="0" distB="0" distL="0" distR="0">
            <wp:extent cx="3244850" cy="1828800"/>
            <wp:effectExtent l="0" t="0" r="12700"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C0DC544">
      <w:pPr>
        <w:adjustRightInd w:val="0"/>
        <w:snapToGrid w:val="0"/>
        <w:spacing w:before="62" w:beforeLines="20" w:after="62" w:afterLines="20"/>
        <w:jc w:val="center"/>
        <w:rPr>
          <w:rFonts w:asciiTheme="minorEastAsia" w:hAnsiTheme="minorEastAsia"/>
        </w:rPr>
      </w:pPr>
      <w:bookmarkStart w:id="107" w:name="_Toc534373166"/>
      <w:bookmarkStart w:id="108" w:name="_Toc441137386"/>
      <w:bookmarkStart w:id="109" w:name="_Toc178452533"/>
      <w:r>
        <w:rPr>
          <w:rFonts w:asciiTheme="minorEastAsia" w:hAnsiTheme="minorEastAsia"/>
        </w:rPr>
        <w:t>图</w:t>
      </w:r>
      <w:r>
        <w:rPr>
          <w:rFonts w:asciiTheme="minorEastAsia" w:hAnsiTheme="minorEastAsia"/>
        </w:rPr>
        <w:fldChar w:fldCharType="begin"/>
      </w:r>
      <w:r>
        <w:rPr>
          <w:rFonts w:asciiTheme="minorEastAsia" w:hAnsiTheme="minorEastAsia"/>
        </w:rPr>
        <w:instrText xml:space="preserve"> SEQ 图 \* ARABIC </w:instrText>
      </w:r>
      <w:r>
        <w:rPr>
          <w:rFonts w:asciiTheme="minorEastAsia" w:hAnsiTheme="minorEastAsia"/>
        </w:rPr>
        <w:fldChar w:fldCharType="separate"/>
      </w:r>
      <w:r>
        <w:rPr>
          <w:rFonts w:asciiTheme="minorEastAsia" w:hAnsiTheme="minorEastAsia"/>
        </w:rPr>
        <w:t>32</w:t>
      </w:r>
      <w:r>
        <w:rPr>
          <w:rFonts w:asciiTheme="minorEastAsia" w:hAnsiTheme="minorEastAsia"/>
        </w:rPr>
        <w:fldChar w:fldCharType="end"/>
      </w:r>
      <w:r>
        <w:rPr>
          <w:rFonts w:asciiTheme="minorEastAsia" w:hAnsiTheme="minorEastAsia"/>
        </w:rPr>
        <w:t>.近三年毕业去向落实率变化趋势</w:t>
      </w:r>
      <w:bookmarkEnd w:id="107"/>
      <w:bookmarkEnd w:id="108"/>
      <w:r>
        <w:rPr>
          <w:rFonts w:asciiTheme="minorEastAsia" w:hAnsiTheme="minorEastAsia"/>
        </w:rPr>
        <w:t>图</w:t>
      </w:r>
      <w:r>
        <w:rPr>
          <w:rFonts w:hint="eastAsia" w:asciiTheme="minorEastAsia" w:hAnsiTheme="minorEastAsia"/>
        </w:rPr>
        <w:t>（单位：%）</w:t>
      </w:r>
      <w:bookmarkEnd w:id="109"/>
    </w:p>
    <w:p w14:paraId="5FBF931C">
      <w:pPr>
        <w:adjustRightInd w:val="0"/>
        <w:snapToGrid w:val="0"/>
        <w:spacing w:line="520" w:lineRule="exact"/>
        <w:ind w:firstLine="480"/>
        <w:rPr>
          <w:rFonts w:asciiTheme="minorEastAsia" w:hAnsiTheme="minorEastAsia"/>
          <w:sz w:val="24"/>
        </w:rPr>
      </w:pPr>
      <w:r>
        <w:rPr>
          <w:rFonts w:asciiTheme="minorEastAsia" w:hAnsiTheme="minorEastAsia"/>
          <w:sz w:val="24"/>
        </w:rPr>
        <w:t>近三年毕业生升学率</w:t>
      </w:r>
      <w:r>
        <w:rPr>
          <w:rFonts w:hint="eastAsia" w:asciiTheme="minorEastAsia" w:hAnsiTheme="minorEastAsia"/>
          <w:sz w:val="24"/>
        </w:rPr>
        <w:t>相对稳定，整体保持在</w:t>
      </w:r>
      <w:r>
        <w:rPr>
          <w:rFonts w:asciiTheme="minorEastAsia" w:hAnsiTheme="minorEastAsia"/>
          <w:sz w:val="24"/>
        </w:rPr>
        <w:t>7</w:t>
      </w:r>
      <w:r>
        <w:rPr>
          <w:rFonts w:hint="eastAsia" w:asciiTheme="minorEastAsia" w:hAnsiTheme="minorEastAsia"/>
          <w:sz w:val="24"/>
        </w:rPr>
        <w:t>%以上。</w:t>
      </w:r>
    </w:p>
    <w:p w14:paraId="37E2F094">
      <w:pPr>
        <w:adjustRightInd w:val="0"/>
        <w:snapToGrid w:val="0"/>
        <w:spacing w:before="156" w:beforeLines="50" w:after="156" w:afterLines="50"/>
        <w:jc w:val="center"/>
        <w:rPr>
          <w:rFonts w:eastAsia="仿宋_GB2312"/>
          <w:b/>
          <w:sz w:val="24"/>
        </w:rPr>
      </w:pPr>
      <w:r>
        <w:drawing>
          <wp:inline distT="0" distB="0" distL="0" distR="0">
            <wp:extent cx="3244850" cy="1403350"/>
            <wp:effectExtent l="0" t="0" r="12700" b="635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F9C04B7">
      <w:pPr>
        <w:adjustRightInd w:val="0"/>
        <w:snapToGrid w:val="0"/>
        <w:spacing w:before="62" w:beforeLines="20" w:after="62" w:afterLines="20"/>
        <w:jc w:val="center"/>
        <w:rPr>
          <w:rFonts w:asciiTheme="minorEastAsia" w:hAnsiTheme="minorEastAsia"/>
        </w:rPr>
      </w:pPr>
      <w:bookmarkStart w:id="110" w:name="_Toc178452534"/>
      <w:r>
        <w:rPr>
          <w:rFonts w:asciiTheme="minorEastAsia" w:hAnsiTheme="minorEastAsia"/>
        </w:rPr>
        <w:t>图</w:t>
      </w:r>
      <w:r>
        <w:rPr>
          <w:rFonts w:asciiTheme="minorEastAsia" w:hAnsiTheme="minorEastAsia"/>
        </w:rPr>
        <w:fldChar w:fldCharType="begin"/>
      </w:r>
      <w:r>
        <w:rPr>
          <w:rFonts w:asciiTheme="minorEastAsia" w:hAnsiTheme="minorEastAsia"/>
        </w:rPr>
        <w:instrText xml:space="preserve"> SEQ 图 \* ARABIC </w:instrText>
      </w:r>
      <w:r>
        <w:rPr>
          <w:rFonts w:asciiTheme="minorEastAsia" w:hAnsiTheme="minorEastAsia"/>
        </w:rPr>
        <w:fldChar w:fldCharType="separate"/>
      </w:r>
      <w:r>
        <w:rPr>
          <w:rFonts w:asciiTheme="minorEastAsia" w:hAnsiTheme="minorEastAsia"/>
        </w:rPr>
        <w:t>33</w:t>
      </w:r>
      <w:r>
        <w:rPr>
          <w:rFonts w:asciiTheme="minorEastAsia" w:hAnsiTheme="minorEastAsia"/>
        </w:rPr>
        <w:fldChar w:fldCharType="end"/>
      </w:r>
      <w:r>
        <w:rPr>
          <w:rFonts w:asciiTheme="minorEastAsia" w:hAnsiTheme="minorEastAsia"/>
        </w:rPr>
        <w:t>.近三年</w:t>
      </w:r>
      <w:r>
        <w:rPr>
          <w:rFonts w:hint="eastAsia" w:asciiTheme="minorEastAsia" w:hAnsiTheme="minorEastAsia"/>
        </w:rPr>
        <w:t>毕业生</w:t>
      </w:r>
      <w:r>
        <w:rPr>
          <w:rFonts w:asciiTheme="minorEastAsia" w:hAnsiTheme="minorEastAsia"/>
        </w:rPr>
        <w:t>升学率变化趋势图</w:t>
      </w:r>
      <w:r>
        <w:rPr>
          <w:rFonts w:hint="eastAsia" w:asciiTheme="minorEastAsia" w:hAnsiTheme="minorEastAsia"/>
        </w:rPr>
        <w:t>（单位：%）</w:t>
      </w:r>
      <w:bookmarkEnd w:id="110"/>
    </w:p>
    <w:p w14:paraId="08AA4280">
      <w:pPr>
        <w:pStyle w:val="3"/>
        <w:numPr>
          <w:ilvl w:val="0"/>
          <w:numId w:val="3"/>
        </w:numPr>
        <w:spacing w:before="0" w:after="0" w:line="240" w:lineRule="auto"/>
        <w:jc w:val="center"/>
        <w:rPr>
          <w:rFonts w:ascii="方正小标宋简体" w:hAnsi="方正小标宋简体" w:eastAsia="方正小标宋简体"/>
          <w:sz w:val="28"/>
          <w:szCs w:val="28"/>
        </w:rPr>
      </w:pPr>
      <w:bookmarkStart w:id="111" w:name="_Toc178452606"/>
      <w:r>
        <w:rPr>
          <w:rFonts w:hint="eastAsia" w:ascii="方正小标宋简体" w:hAnsi="方正小标宋简体" w:eastAsia="方正小标宋简体"/>
          <w:sz w:val="28"/>
          <w:szCs w:val="28"/>
        </w:rPr>
        <w:t>就业创业工作主要举措</w:t>
      </w:r>
      <w:bookmarkEnd w:id="111"/>
    </w:p>
    <w:p w14:paraId="7FA66424">
      <w:pPr>
        <w:adjustRightInd w:val="0"/>
        <w:snapToGrid w:val="0"/>
        <w:spacing w:line="520" w:lineRule="exact"/>
        <w:ind w:firstLine="480"/>
        <w:rPr>
          <w:rFonts w:ascii="宋体" w:hAnsi="宋体" w:eastAsia="宋体" w:cs="Times New Roman"/>
          <w:sz w:val="24"/>
          <w:szCs w:val="24"/>
        </w:rPr>
      </w:pPr>
      <w:r>
        <w:rPr>
          <w:rFonts w:hint="eastAsia" w:ascii="宋体" w:hAnsi="宋体" w:eastAsia="宋体" w:cs="Times New Roman"/>
          <w:sz w:val="24"/>
          <w:szCs w:val="24"/>
        </w:rPr>
        <w:t>2024年上半年就业工作在学院党委的正确领导下，通过“一行动、两确保、三教育，四服务”的工作举措，强化就业指导工作理念，培养学生正确的择业观、成才观。</w:t>
      </w:r>
    </w:p>
    <w:p w14:paraId="3E916CA6">
      <w:pPr>
        <w:keepNext/>
        <w:keepLines/>
        <w:snapToGrid w:val="0"/>
        <w:spacing w:line="520" w:lineRule="exact"/>
        <w:ind w:left="562"/>
        <w:outlineLvl w:val="0"/>
        <w:rPr>
          <w:rFonts w:ascii="黑体" w:hAnsi="黑体" w:eastAsia="黑体" w:cs="Times New Roman"/>
          <w:b/>
          <w:sz w:val="28"/>
          <w:szCs w:val="30"/>
        </w:rPr>
      </w:pPr>
      <w:bookmarkStart w:id="112" w:name="_Toc178452607"/>
      <w:r>
        <w:rPr>
          <w:rFonts w:hint="eastAsia" w:ascii="黑体" w:hAnsi="黑体" w:eastAsia="黑体" w:cs="Times New Roman"/>
          <w:b/>
          <w:sz w:val="28"/>
          <w:szCs w:val="30"/>
        </w:rPr>
        <w:t>“一行动”</w:t>
      </w:r>
      <w:bookmarkEnd w:id="112"/>
    </w:p>
    <w:p w14:paraId="47AE1BCE">
      <w:pPr>
        <w:adjustRightInd w:val="0"/>
        <w:snapToGrid w:val="0"/>
        <w:spacing w:line="520" w:lineRule="exact"/>
        <w:ind w:firstLine="480"/>
        <w:rPr>
          <w:rFonts w:ascii="宋体" w:hAnsi="宋体" w:eastAsia="宋体" w:cs="Times New Roman"/>
          <w:sz w:val="24"/>
          <w:szCs w:val="24"/>
        </w:rPr>
      </w:pPr>
      <w:r>
        <w:rPr>
          <w:rFonts w:hint="eastAsia" w:ascii="宋体" w:hAnsi="宋体" w:eastAsia="宋体" w:cs="Times New Roman"/>
          <w:sz w:val="24"/>
          <w:szCs w:val="24"/>
        </w:rPr>
        <w:t>开展访企拓岗专项行动，深入落实“一把手”工程，党委书记、院长、院领导班子成员积极开展访企拓岗工作，每月召开就业专题调度会，通过“请进来、走出去”的原则，上半年累计与300余家企业进行面对面深入交流。组织“就选山东”春季校园双选会1场，小型招聘会15场，各系企业宣讲100余场，重点企业进校100余家，线上招聘企业超过1500家。</w:t>
      </w:r>
    </w:p>
    <w:p w14:paraId="61487146">
      <w:pPr>
        <w:adjustRightInd w:val="0"/>
        <w:snapToGrid w:val="0"/>
        <w:spacing w:line="520" w:lineRule="exact"/>
        <w:ind w:firstLine="480"/>
        <w:rPr>
          <w:rFonts w:ascii="宋体" w:hAnsi="宋体" w:eastAsia="宋体" w:cs="Times New Roman"/>
          <w:sz w:val="24"/>
          <w:szCs w:val="24"/>
        </w:rPr>
      </w:pPr>
      <w:r>
        <w:rPr>
          <w:rFonts w:hint="eastAsia" w:ascii="宋体" w:hAnsi="宋体" w:eastAsia="宋体" w:cs="Times New Roman"/>
          <w:sz w:val="24"/>
          <w:szCs w:val="24"/>
        </w:rPr>
        <w:t>各系部以学科为单位积极和行业企业对接，新增拓展岗位2000余个。开展“云端招聘”行动，联合智联招聘、大众人才网等开展线上招聘活动，实现了招聘季“日日有宣讲，周周有双选”，切实保障了就业岗位需求。累计提供25000余个就业岗位，召开“职引未来”企业HR进校园交流会2场，完善互联网+就业服务机制，联合57余家企业开展“直播带岗 暖心行动”，超1800余名学生进行预约服务。全力拓展岗位，保障就业渠道畅通。</w:t>
      </w:r>
    </w:p>
    <w:p w14:paraId="2B078036">
      <w:pPr>
        <w:keepNext/>
        <w:keepLines/>
        <w:snapToGrid w:val="0"/>
        <w:spacing w:line="520" w:lineRule="exact"/>
        <w:ind w:left="562"/>
        <w:outlineLvl w:val="0"/>
        <w:rPr>
          <w:rFonts w:ascii="黑体" w:hAnsi="黑体" w:eastAsia="黑体" w:cs="Times New Roman"/>
          <w:b/>
          <w:sz w:val="28"/>
          <w:szCs w:val="30"/>
        </w:rPr>
      </w:pPr>
      <w:bookmarkStart w:id="113" w:name="_Toc178452608"/>
      <w:r>
        <w:rPr>
          <w:rFonts w:hint="eastAsia" w:ascii="黑体" w:hAnsi="黑体" w:eastAsia="黑体" w:cs="Times New Roman"/>
          <w:b/>
          <w:sz w:val="28"/>
          <w:szCs w:val="30"/>
        </w:rPr>
        <w:t>“两确保”</w:t>
      </w:r>
      <w:bookmarkEnd w:id="113"/>
    </w:p>
    <w:p w14:paraId="12388726">
      <w:pPr>
        <w:adjustRightInd w:val="0"/>
        <w:snapToGrid w:val="0"/>
        <w:spacing w:line="520" w:lineRule="exact"/>
        <w:ind w:firstLine="480"/>
        <w:rPr>
          <w:rFonts w:ascii="宋体" w:hAnsi="宋体" w:eastAsia="宋体" w:cs="Times New Roman"/>
          <w:sz w:val="24"/>
          <w:szCs w:val="24"/>
        </w:rPr>
      </w:pPr>
      <w:r>
        <w:rPr>
          <w:rFonts w:hint="eastAsia" w:ascii="宋体" w:hAnsi="宋体" w:eastAsia="宋体" w:cs="Times New Roman"/>
          <w:sz w:val="24"/>
          <w:szCs w:val="24"/>
        </w:rPr>
        <w:t>一是确保学生去向落实率落实情况。实施“日通报 周调度”工作机制，全员发力，上下寻找用人资源为毕业生提供就业渠道。</w:t>
      </w:r>
    </w:p>
    <w:p w14:paraId="26DF2044">
      <w:pPr>
        <w:adjustRightInd w:val="0"/>
        <w:snapToGrid w:val="0"/>
        <w:spacing w:line="520" w:lineRule="exact"/>
        <w:ind w:firstLine="480"/>
        <w:rPr>
          <w:rFonts w:ascii="宋体" w:hAnsi="宋体" w:eastAsia="宋体" w:cs="Times New Roman"/>
          <w:sz w:val="24"/>
          <w:szCs w:val="24"/>
        </w:rPr>
      </w:pPr>
      <w:r>
        <w:rPr>
          <w:rFonts w:hint="eastAsia" w:ascii="宋体" w:hAnsi="宋体" w:eastAsia="宋体" w:cs="Times New Roman"/>
          <w:sz w:val="24"/>
          <w:szCs w:val="24"/>
        </w:rPr>
        <w:t>二是确保就业数据检测准确无误。制定《聊城职业技术学院就业数据检测指南》实施系部自查、系部互查、学校核查三级核查机制，自5月份开始共核查4900余人就业信息，整改200余条问题数据。重点制定舆情检测机制，开通系部、学校问题反馈渠道，实行1小时回复机制，促进毕业生的就业工作。</w:t>
      </w:r>
    </w:p>
    <w:p w14:paraId="3C08F731">
      <w:pPr>
        <w:keepNext/>
        <w:keepLines/>
        <w:snapToGrid w:val="0"/>
        <w:spacing w:line="520" w:lineRule="exact"/>
        <w:ind w:left="562"/>
        <w:outlineLvl w:val="0"/>
        <w:rPr>
          <w:rFonts w:ascii="黑体" w:hAnsi="黑体" w:eastAsia="黑体" w:cs="Times New Roman"/>
          <w:b/>
          <w:sz w:val="28"/>
          <w:szCs w:val="30"/>
        </w:rPr>
      </w:pPr>
      <w:bookmarkStart w:id="114" w:name="_Toc178452609"/>
      <w:r>
        <w:rPr>
          <w:rFonts w:hint="eastAsia" w:ascii="黑体" w:hAnsi="黑体" w:eastAsia="黑体" w:cs="Times New Roman"/>
          <w:b/>
          <w:sz w:val="28"/>
          <w:szCs w:val="30"/>
        </w:rPr>
        <w:t>“三教育”</w:t>
      </w:r>
      <w:bookmarkEnd w:id="114"/>
    </w:p>
    <w:p w14:paraId="1BF3AE85">
      <w:pPr>
        <w:adjustRightInd w:val="0"/>
        <w:snapToGrid w:val="0"/>
        <w:spacing w:line="520" w:lineRule="exact"/>
        <w:ind w:firstLine="480"/>
        <w:rPr>
          <w:rFonts w:ascii="宋体" w:hAnsi="宋体" w:eastAsia="宋体" w:cs="Times New Roman"/>
          <w:sz w:val="24"/>
          <w:szCs w:val="24"/>
        </w:rPr>
      </w:pPr>
      <w:r>
        <w:rPr>
          <w:rFonts w:hint="eastAsia" w:ascii="宋体" w:hAnsi="宋体" w:eastAsia="宋体" w:cs="Times New Roman"/>
          <w:sz w:val="24"/>
          <w:szCs w:val="24"/>
        </w:rPr>
        <w:t>一是职业生涯教育。开展大学生职业生涯活动月，设置“职业探索”“求职小课堂”“就业导师巡航计划”“走进职场”四大模块，举办2场“导师巡航计划”辅导员就业工作培训，邀请聊城市人力资源社会保障局及当地优质人力资源机构进校开展就业政策宣讲，共计40余辅导员、班主任及200余名学生参加培训。选拔校级就业领航员20余名，为全校各班开展为期一个月的就业政策、求职防范、大学生劳动维权等18个专题宣讲，共计2000余人次参加此次活动。</w:t>
      </w:r>
    </w:p>
    <w:p w14:paraId="0445FCA1">
      <w:pPr>
        <w:adjustRightInd w:val="0"/>
        <w:snapToGrid w:val="0"/>
        <w:spacing w:line="520" w:lineRule="exact"/>
        <w:ind w:firstLine="480"/>
        <w:rPr>
          <w:rFonts w:ascii="宋体" w:hAnsi="宋体" w:eastAsia="宋体" w:cs="Times New Roman"/>
          <w:sz w:val="24"/>
          <w:szCs w:val="24"/>
        </w:rPr>
      </w:pPr>
      <w:r>
        <w:rPr>
          <w:rFonts w:hint="eastAsia" w:ascii="宋体" w:hAnsi="宋体" w:eastAsia="宋体" w:cs="Times New Roman"/>
          <w:sz w:val="24"/>
          <w:szCs w:val="24"/>
        </w:rPr>
        <w:t>二是就业专项教育。结合2023届毕业生就业质量跟踪、2024届毕业生就业意向调研、辅导员一对一就业摸底等情况，分析毕业生的就业倾向和企业的用人需求，精准开展就业指导和教育。</w:t>
      </w:r>
    </w:p>
    <w:p w14:paraId="5F200B8A">
      <w:pPr>
        <w:adjustRightInd w:val="0"/>
        <w:snapToGrid w:val="0"/>
        <w:spacing w:line="520" w:lineRule="exact"/>
        <w:ind w:firstLine="480"/>
        <w:rPr>
          <w:rFonts w:ascii="宋体" w:hAnsi="宋体" w:eastAsia="宋体" w:cs="Times New Roman"/>
          <w:sz w:val="24"/>
          <w:szCs w:val="24"/>
        </w:rPr>
      </w:pPr>
      <w:r>
        <w:rPr>
          <w:rFonts w:hint="eastAsia" w:ascii="宋体" w:hAnsi="宋体" w:eastAsia="宋体" w:cs="Times New Roman"/>
          <w:sz w:val="24"/>
          <w:szCs w:val="24"/>
        </w:rPr>
        <w:t>三是就业实践教育。通过校企对接带领学生走进企业实践，先后和东营胜利油田、东阿阿胶集团对接，带领30余名学生及家长走进企业，了解企业需求，共同探讨学生职业规划及2024年提供岗位计划。</w:t>
      </w:r>
    </w:p>
    <w:p w14:paraId="3A42BC43">
      <w:pPr>
        <w:keepNext/>
        <w:keepLines/>
        <w:snapToGrid w:val="0"/>
        <w:spacing w:line="520" w:lineRule="exact"/>
        <w:ind w:left="562"/>
        <w:outlineLvl w:val="0"/>
        <w:rPr>
          <w:rFonts w:ascii="黑体" w:hAnsi="黑体" w:eastAsia="黑体" w:cs="Times New Roman"/>
          <w:b/>
          <w:sz w:val="28"/>
          <w:szCs w:val="30"/>
        </w:rPr>
      </w:pPr>
      <w:bookmarkStart w:id="115" w:name="_Toc178452610"/>
      <w:r>
        <w:rPr>
          <w:rFonts w:hint="eastAsia" w:ascii="黑体" w:hAnsi="黑体" w:eastAsia="黑体" w:cs="Times New Roman"/>
          <w:b/>
          <w:sz w:val="28"/>
          <w:szCs w:val="30"/>
        </w:rPr>
        <w:t>“四服务”</w:t>
      </w:r>
      <w:bookmarkEnd w:id="115"/>
    </w:p>
    <w:p w14:paraId="2224F99B">
      <w:pPr>
        <w:adjustRightInd w:val="0"/>
        <w:snapToGrid w:val="0"/>
        <w:spacing w:line="520" w:lineRule="exact"/>
        <w:ind w:firstLine="480"/>
        <w:rPr>
          <w:rFonts w:ascii="宋体" w:hAnsi="宋体" w:eastAsia="宋体" w:cs="Times New Roman"/>
          <w:sz w:val="24"/>
          <w:szCs w:val="24"/>
        </w:rPr>
      </w:pPr>
      <w:r>
        <w:rPr>
          <w:rFonts w:hint="eastAsia" w:ascii="宋体" w:hAnsi="宋体" w:eastAsia="宋体" w:cs="Times New Roman"/>
          <w:sz w:val="24"/>
          <w:szCs w:val="24"/>
        </w:rPr>
        <w:t>一是开拓校企供需对接服务平台，积极和企业对接，与20余家企业初步达成就业合作意向，选聘7名大中小企业的人力资源总监作为我校就业导师，积极组建“校内结合、专兼互补”的大学生职业发展与就业指导师资队伍。</w:t>
      </w:r>
    </w:p>
    <w:p w14:paraId="36D978F9">
      <w:pPr>
        <w:adjustRightInd w:val="0"/>
        <w:snapToGrid w:val="0"/>
        <w:spacing w:line="520" w:lineRule="exact"/>
        <w:ind w:firstLine="480"/>
        <w:rPr>
          <w:rFonts w:ascii="宋体" w:hAnsi="宋体" w:eastAsia="宋体" w:cs="Times New Roman"/>
          <w:sz w:val="24"/>
          <w:szCs w:val="24"/>
        </w:rPr>
      </w:pPr>
      <w:r>
        <w:rPr>
          <w:rFonts w:hint="eastAsia" w:ascii="宋体" w:hAnsi="宋体" w:eastAsia="宋体" w:cs="Times New Roman"/>
          <w:sz w:val="24"/>
          <w:szCs w:val="24"/>
        </w:rPr>
        <w:t>二是扩展人力资源机构服务对接，通过机构牵头和50余家企业开展联系，建立合作。</w:t>
      </w:r>
    </w:p>
    <w:p w14:paraId="017F2A65">
      <w:pPr>
        <w:adjustRightInd w:val="0"/>
        <w:snapToGrid w:val="0"/>
        <w:spacing w:line="520" w:lineRule="exact"/>
        <w:ind w:firstLine="480"/>
        <w:rPr>
          <w:rFonts w:ascii="宋体" w:hAnsi="宋体" w:eastAsia="宋体" w:cs="Times New Roman"/>
          <w:sz w:val="24"/>
          <w:szCs w:val="24"/>
        </w:rPr>
      </w:pPr>
      <w:r>
        <w:rPr>
          <w:rFonts w:hint="eastAsia" w:ascii="宋体" w:hAnsi="宋体" w:eastAsia="宋体" w:cs="Times New Roman"/>
          <w:sz w:val="24"/>
          <w:szCs w:val="24"/>
        </w:rPr>
        <w:t>三、实施就业困难生“宏志助航”服务计划，累计培训177名就业困难学生，建立“一生一档”帮扶指导，由分管领导、班主任、辅导员共同提供帮扶，通过和学生电话沟通，开展针对性岗位推广、心理帮扶、企业对接等就业指导服务，当前已有145名重点帮扶学生就业，困难毕业生去向落实率81.92%。</w:t>
      </w:r>
    </w:p>
    <w:p w14:paraId="0E94A43D">
      <w:pPr>
        <w:adjustRightInd w:val="0"/>
        <w:snapToGrid w:val="0"/>
        <w:spacing w:line="520" w:lineRule="exact"/>
        <w:ind w:firstLine="480"/>
        <w:rPr>
          <w:rFonts w:ascii="宋体" w:hAnsi="宋体" w:eastAsia="宋体" w:cs="Times New Roman"/>
          <w:sz w:val="24"/>
          <w:szCs w:val="24"/>
        </w:rPr>
      </w:pPr>
      <w:r>
        <w:rPr>
          <w:rFonts w:hint="eastAsia" w:ascii="宋体" w:hAnsi="宋体" w:eastAsia="宋体" w:cs="Times New Roman"/>
          <w:sz w:val="24"/>
          <w:szCs w:val="24"/>
        </w:rPr>
        <w:t>四、联合人社局、统战部、民政局等部门，开展“就业直通车”帮扶行动，对接30余家医护企业，多途径、全方位、协同服务毕业生就业工作。</w:t>
      </w:r>
    </w:p>
    <w:p w14:paraId="08250D45"/>
    <w:p w14:paraId="1D5792D6">
      <w:pPr>
        <w:widowControl/>
        <w:jc w:val="left"/>
      </w:pPr>
      <w:r>
        <w:br w:type="page"/>
      </w:r>
    </w:p>
    <w:p w14:paraId="7D856A4D">
      <w:pPr>
        <w:pStyle w:val="3"/>
        <w:numPr>
          <w:ilvl w:val="0"/>
          <w:numId w:val="3"/>
        </w:numPr>
        <w:spacing w:before="0" w:after="0" w:line="240" w:lineRule="auto"/>
        <w:jc w:val="center"/>
        <w:rPr>
          <w:rFonts w:ascii="方正小标宋简体" w:hAnsi="方正小标宋简体" w:eastAsia="方正小标宋简体"/>
          <w:sz w:val="28"/>
          <w:szCs w:val="28"/>
        </w:rPr>
      </w:pPr>
      <w:bookmarkStart w:id="116" w:name="_Toc178452611"/>
      <w:r>
        <w:rPr>
          <w:rFonts w:hint="eastAsia" w:ascii="方正小标宋简体" w:hAnsi="方正小标宋简体" w:eastAsia="方正小标宋简体"/>
          <w:sz w:val="28"/>
          <w:szCs w:val="28"/>
        </w:rPr>
        <w:t>对教育教学的反馈</w:t>
      </w:r>
      <w:bookmarkEnd w:id="116"/>
    </w:p>
    <w:p w14:paraId="7D8325CB">
      <w:pPr>
        <w:snapToGrid w:val="0"/>
        <w:spacing w:line="480" w:lineRule="exact"/>
        <w:ind w:firstLine="480" w:firstLineChars="200"/>
        <w:rPr>
          <w:rFonts w:asciiTheme="minorEastAsia" w:hAnsiTheme="minorEastAsia"/>
          <w:sz w:val="24"/>
          <w:szCs w:val="24"/>
        </w:rPr>
      </w:pPr>
      <w:r>
        <w:rPr>
          <w:rFonts w:hint="eastAsia" w:asciiTheme="minorEastAsia" w:hAnsiTheme="minorEastAsia"/>
          <w:sz w:val="24"/>
          <w:szCs w:val="24"/>
        </w:rPr>
        <w:t>本部分数据来源于山东高校毕业生就业跟踪调查问卷系统的</w:t>
      </w:r>
      <w:r>
        <w:rPr>
          <w:rFonts w:asciiTheme="minorEastAsia" w:hAnsiTheme="minorEastAsia"/>
          <w:sz w:val="24"/>
          <w:szCs w:val="24"/>
        </w:rPr>
        <w:t>2024</w:t>
      </w:r>
      <w:r>
        <w:rPr>
          <w:rFonts w:hint="eastAsia" w:asciiTheme="minorEastAsia" w:hAnsiTheme="minorEastAsia"/>
          <w:sz w:val="24"/>
          <w:szCs w:val="24"/>
        </w:rPr>
        <w:t>年毕业生就业跟踪调查数据和用人单位满意度调查数据，主要从毕业生对母校的反馈、用人单位对学校人才培养和就业服务的反馈等方面进行分析。</w:t>
      </w:r>
    </w:p>
    <w:p w14:paraId="689CF2C5">
      <w:pPr>
        <w:pStyle w:val="3"/>
        <w:numPr>
          <w:ilvl w:val="0"/>
          <w:numId w:val="18"/>
        </w:numPr>
        <w:snapToGrid w:val="0"/>
        <w:spacing w:before="0" w:after="0" w:line="480" w:lineRule="exact"/>
        <w:ind w:left="0" w:firstLine="562" w:firstLineChars="200"/>
        <w:rPr>
          <w:rFonts w:ascii="黑体" w:hAnsi="黑体" w:eastAsia="黑体"/>
          <w:sz w:val="28"/>
          <w:szCs w:val="30"/>
        </w:rPr>
      </w:pPr>
      <w:bookmarkStart w:id="117" w:name="_Toc178452612"/>
      <w:r>
        <w:rPr>
          <w:rFonts w:ascii="黑体" w:hAnsi="黑体" w:eastAsia="黑体"/>
          <w:sz w:val="28"/>
          <w:szCs w:val="30"/>
        </w:rPr>
        <w:t>毕业生对母校的反馈</w:t>
      </w:r>
      <w:bookmarkEnd w:id="117"/>
    </w:p>
    <w:p w14:paraId="221D6556">
      <w:pPr>
        <w:pStyle w:val="4"/>
        <w:numPr>
          <w:ilvl w:val="0"/>
          <w:numId w:val="19"/>
        </w:numPr>
        <w:adjustRightInd w:val="0"/>
        <w:spacing w:before="0" w:after="0" w:line="480" w:lineRule="exact"/>
        <w:ind w:left="0" w:firstLine="562" w:firstLineChars="200"/>
        <w:rPr>
          <w:rFonts w:ascii="楷体" w:hAnsi="楷体" w:eastAsia="楷体"/>
          <w:sz w:val="28"/>
          <w:szCs w:val="28"/>
        </w:rPr>
      </w:pPr>
      <w:bookmarkStart w:id="118" w:name="_Toc178452613"/>
      <w:r>
        <w:rPr>
          <w:rFonts w:ascii="楷体" w:hAnsi="楷体" w:eastAsia="楷体"/>
          <w:sz w:val="28"/>
          <w:szCs w:val="28"/>
        </w:rPr>
        <w:t>毕业生对母校的</w:t>
      </w:r>
      <w:r>
        <w:rPr>
          <w:rFonts w:hint="eastAsia" w:ascii="楷体" w:hAnsi="楷体" w:eastAsia="楷体"/>
          <w:sz w:val="28"/>
          <w:szCs w:val="28"/>
        </w:rPr>
        <w:t>满意度及推荐度</w:t>
      </w:r>
      <w:bookmarkEnd w:id="118"/>
    </w:p>
    <w:p w14:paraId="364EC243">
      <w:pPr>
        <w:snapToGrid w:val="0"/>
        <w:spacing w:line="480" w:lineRule="exact"/>
        <w:ind w:firstLine="480" w:firstLineChars="200"/>
        <w:rPr>
          <w:rFonts w:asciiTheme="minorEastAsia" w:hAnsiTheme="minorEastAsia"/>
          <w:sz w:val="24"/>
          <w:szCs w:val="28"/>
        </w:rPr>
      </w:pPr>
      <w:r>
        <w:rPr>
          <w:rFonts w:hint="eastAsia" w:asciiTheme="minorEastAsia"/>
          <w:sz w:val="24"/>
        </w:rPr>
        <w:t>毕业生对母校的总体</w:t>
      </w:r>
      <w:r>
        <w:rPr>
          <w:rFonts w:hint="eastAsia" w:asciiTheme="minorEastAsia" w:hAnsiTheme="minorEastAsia"/>
          <w:sz w:val="24"/>
          <w:szCs w:val="28"/>
        </w:rPr>
        <w:t>满意度</w:t>
      </w:r>
      <w:r>
        <w:rPr>
          <w:rFonts w:hint="eastAsia" w:asciiTheme="minorEastAsia"/>
          <w:sz w:val="24"/>
        </w:rPr>
        <w:t>（选项“很满意”“较满意”“基本满意”的比例之和，下同）为97.62%。调查结果如下图所示：</w:t>
      </w:r>
    </w:p>
    <w:p w14:paraId="401B4837">
      <w:pPr>
        <w:spacing w:before="62" w:beforeLines="20" w:after="62" w:afterLines="20"/>
        <w:jc w:val="center"/>
      </w:pPr>
      <w:r>
        <w:drawing>
          <wp:inline distT="0" distB="0" distL="0" distR="0">
            <wp:extent cx="3213100" cy="1479550"/>
            <wp:effectExtent l="0" t="0" r="6350" b="6350"/>
            <wp:docPr id="44" name="图表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8EB0617">
      <w:pPr>
        <w:pStyle w:val="178"/>
        <w:adjustRightInd w:val="0"/>
        <w:snapToGrid w:val="0"/>
        <w:spacing w:before="62" w:beforeLines="20" w:after="62" w:afterLines="20"/>
        <w:rPr>
          <w:rFonts w:asciiTheme="minorEastAsia" w:hAnsiTheme="minorEastAsia" w:eastAsiaTheme="minorEastAsia"/>
          <w:b w:val="0"/>
          <w:sz w:val="21"/>
        </w:rPr>
      </w:pPr>
      <w:bookmarkStart w:id="119" w:name="_Toc178452535"/>
      <w:r>
        <w:rPr>
          <w:rFonts w:asciiTheme="minorEastAsia" w:hAnsiTheme="minorEastAsia" w:eastAsiaTheme="minorEastAsia"/>
          <w:b w:val="0"/>
          <w:sz w:val="21"/>
        </w:rPr>
        <w:t>图</w:t>
      </w:r>
      <w:r>
        <w:rPr>
          <w:rFonts w:asciiTheme="minorEastAsia" w:hAnsiTheme="minorEastAsia" w:eastAsiaTheme="minorEastAsia"/>
          <w:b w:val="0"/>
          <w:sz w:val="21"/>
        </w:rPr>
        <w:fldChar w:fldCharType="begin"/>
      </w:r>
      <w:r>
        <w:rPr>
          <w:rFonts w:asciiTheme="minorEastAsia" w:hAnsiTheme="minorEastAsia" w:eastAsiaTheme="minorEastAsia"/>
          <w:b w:val="0"/>
          <w:sz w:val="21"/>
        </w:rPr>
        <w:instrText xml:space="preserve"> SEQ 图 \* ARABIC </w:instrText>
      </w:r>
      <w:r>
        <w:rPr>
          <w:rFonts w:asciiTheme="minorEastAsia" w:hAnsiTheme="minorEastAsia" w:eastAsiaTheme="minorEastAsia"/>
          <w:b w:val="0"/>
          <w:sz w:val="21"/>
        </w:rPr>
        <w:fldChar w:fldCharType="separate"/>
      </w:r>
      <w:r>
        <w:rPr>
          <w:rFonts w:asciiTheme="minorEastAsia" w:hAnsiTheme="minorEastAsia" w:eastAsiaTheme="minorEastAsia"/>
          <w:b w:val="0"/>
          <w:sz w:val="21"/>
        </w:rPr>
        <w:t>34</w:t>
      </w:r>
      <w:r>
        <w:rPr>
          <w:rFonts w:asciiTheme="minorEastAsia" w:hAnsiTheme="minorEastAsia" w:eastAsiaTheme="minorEastAsia"/>
          <w:b w:val="0"/>
          <w:sz w:val="21"/>
        </w:rPr>
        <w:fldChar w:fldCharType="end"/>
      </w:r>
      <w:r>
        <w:rPr>
          <w:rFonts w:asciiTheme="minorEastAsia" w:hAnsiTheme="minorEastAsia" w:eastAsiaTheme="minorEastAsia"/>
          <w:b w:val="0"/>
          <w:sz w:val="21"/>
        </w:rPr>
        <w:t>.毕业生</w:t>
      </w:r>
      <w:r>
        <w:rPr>
          <w:rFonts w:hint="eastAsia" w:asciiTheme="minorEastAsia" w:hAnsiTheme="minorEastAsia" w:eastAsiaTheme="minorEastAsia"/>
          <w:b w:val="0"/>
          <w:sz w:val="21"/>
        </w:rPr>
        <w:t>对母校的满意度</w:t>
      </w:r>
      <w:bookmarkEnd w:id="119"/>
    </w:p>
    <w:p w14:paraId="6FC462A1">
      <w:pPr>
        <w:snapToGrid w:val="0"/>
        <w:spacing w:line="480" w:lineRule="exact"/>
        <w:ind w:firstLine="480" w:firstLineChars="200"/>
        <w:rPr>
          <w:rFonts w:asciiTheme="minorEastAsia" w:hAnsiTheme="minorEastAsia"/>
          <w:sz w:val="24"/>
          <w:szCs w:val="28"/>
        </w:rPr>
      </w:pPr>
      <w:r>
        <w:rPr>
          <w:rFonts w:hint="eastAsia" w:asciiTheme="minorEastAsia"/>
          <w:sz w:val="24"/>
        </w:rPr>
        <w:t>毕业生对母校的推荐</w:t>
      </w:r>
      <w:r>
        <w:rPr>
          <w:rFonts w:hint="eastAsia" w:asciiTheme="minorEastAsia" w:hAnsiTheme="minorEastAsia"/>
          <w:sz w:val="24"/>
          <w:szCs w:val="28"/>
        </w:rPr>
        <w:t>度</w:t>
      </w:r>
      <w:r>
        <w:rPr>
          <w:rFonts w:hint="eastAsia" w:asciiTheme="minorEastAsia"/>
          <w:sz w:val="24"/>
        </w:rPr>
        <w:t>（选项“很推荐”“较推荐”“一般推荐”的比例之和）为97.68%。调查结果如下图所示：</w:t>
      </w:r>
    </w:p>
    <w:p w14:paraId="17A7224A">
      <w:pPr>
        <w:spacing w:before="62" w:beforeLines="20" w:after="62" w:afterLines="20"/>
        <w:jc w:val="center"/>
      </w:pPr>
      <w:r>
        <w:drawing>
          <wp:inline distT="0" distB="0" distL="0" distR="0">
            <wp:extent cx="3232150" cy="1162050"/>
            <wp:effectExtent l="0" t="0" r="6350" b="0"/>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E544A38">
      <w:pPr>
        <w:pStyle w:val="178"/>
        <w:adjustRightInd w:val="0"/>
        <w:snapToGrid w:val="0"/>
        <w:spacing w:before="62" w:beforeLines="20" w:after="62" w:afterLines="20"/>
        <w:rPr>
          <w:rFonts w:asciiTheme="minorEastAsia" w:hAnsiTheme="minorEastAsia" w:eastAsiaTheme="minorEastAsia"/>
          <w:b w:val="0"/>
          <w:sz w:val="21"/>
        </w:rPr>
      </w:pPr>
      <w:bookmarkStart w:id="120" w:name="_Toc178452536"/>
      <w:r>
        <w:rPr>
          <w:rFonts w:asciiTheme="minorEastAsia" w:hAnsiTheme="minorEastAsia" w:eastAsiaTheme="minorEastAsia"/>
          <w:b w:val="0"/>
          <w:sz w:val="21"/>
        </w:rPr>
        <w:t>图</w:t>
      </w:r>
      <w:r>
        <w:rPr>
          <w:rFonts w:asciiTheme="minorEastAsia" w:hAnsiTheme="minorEastAsia" w:eastAsiaTheme="minorEastAsia"/>
          <w:b w:val="0"/>
          <w:sz w:val="21"/>
        </w:rPr>
        <w:fldChar w:fldCharType="begin"/>
      </w:r>
      <w:r>
        <w:rPr>
          <w:rFonts w:asciiTheme="minorEastAsia" w:hAnsiTheme="minorEastAsia" w:eastAsiaTheme="minorEastAsia"/>
          <w:b w:val="0"/>
          <w:sz w:val="21"/>
        </w:rPr>
        <w:instrText xml:space="preserve"> SEQ 图 \* ARABIC </w:instrText>
      </w:r>
      <w:r>
        <w:rPr>
          <w:rFonts w:asciiTheme="minorEastAsia" w:hAnsiTheme="minorEastAsia" w:eastAsiaTheme="minorEastAsia"/>
          <w:b w:val="0"/>
          <w:sz w:val="21"/>
        </w:rPr>
        <w:fldChar w:fldCharType="separate"/>
      </w:r>
      <w:r>
        <w:rPr>
          <w:rFonts w:asciiTheme="minorEastAsia" w:hAnsiTheme="minorEastAsia" w:eastAsiaTheme="minorEastAsia"/>
          <w:b w:val="0"/>
          <w:sz w:val="21"/>
        </w:rPr>
        <w:t>35</w:t>
      </w:r>
      <w:r>
        <w:rPr>
          <w:rFonts w:asciiTheme="minorEastAsia" w:hAnsiTheme="minorEastAsia" w:eastAsiaTheme="minorEastAsia"/>
          <w:b w:val="0"/>
          <w:sz w:val="21"/>
        </w:rPr>
        <w:fldChar w:fldCharType="end"/>
      </w:r>
      <w:r>
        <w:rPr>
          <w:rFonts w:asciiTheme="minorEastAsia" w:hAnsiTheme="minorEastAsia" w:eastAsiaTheme="minorEastAsia"/>
          <w:b w:val="0"/>
          <w:sz w:val="21"/>
        </w:rPr>
        <w:t>.毕业生</w:t>
      </w:r>
      <w:r>
        <w:rPr>
          <w:rFonts w:hint="eastAsia" w:asciiTheme="minorEastAsia" w:hAnsiTheme="minorEastAsia" w:eastAsiaTheme="minorEastAsia"/>
          <w:b w:val="0"/>
          <w:sz w:val="21"/>
        </w:rPr>
        <w:t>对母校的推荐度</w:t>
      </w:r>
      <w:bookmarkEnd w:id="120"/>
    </w:p>
    <w:p w14:paraId="561EC1CF">
      <w:pPr>
        <w:pStyle w:val="4"/>
        <w:numPr>
          <w:ilvl w:val="0"/>
          <w:numId w:val="19"/>
        </w:numPr>
        <w:adjustRightInd w:val="0"/>
        <w:spacing w:before="0" w:after="0" w:line="480" w:lineRule="exact"/>
        <w:ind w:left="0" w:firstLine="562" w:firstLineChars="200"/>
        <w:rPr>
          <w:rFonts w:ascii="楷体" w:hAnsi="楷体" w:eastAsia="楷体"/>
          <w:sz w:val="28"/>
          <w:szCs w:val="28"/>
        </w:rPr>
      </w:pPr>
      <w:bookmarkStart w:id="121" w:name="_Toc178452614"/>
      <w:r>
        <w:rPr>
          <w:rFonts w:ascii="楷体" w:hAnsi="楷体" w:eastAsia="楷体"/>
          <w:sz w:val="28"/>
          <w:szCs w:val="28"/>
        </w:rPr>
        <w:t>毕业生对母校</w:t>
      </w:r>
      <w:r>
        <w:rPr>
          <w:rFonts w:hint="eastAsia" w:ascii="楷体" w:hAnsi="楷体" w:eastAsia="楷体"/>
          <w:sz w:val="28"/>
          <w:szCs w:val="28"/>
        </w:rPr>
        <w:t>教育教学</w:t>
      </w:r>
      <w:r>
        <w:rPr>
          <w:rFonts w:ascii="楷体" w:hAnsi="楷体" w:eastAsia="楷体"/>
          <w:sz w:val="28"/>
          <w:szCs w:val="28"/>
        </w:rPr>
        <w:t>的</w:t>
      </w:r>
      <w:r>
        <w:rPr>
          <w:rFonts w:hint="eastAsia" w:ascii="楷体" w:hAnsi="楷体" w:eastAsia="楷体"/>
          <w:sz w:val="28"/>
          <w:szCs w:val="28"/>
        </w:rPr>
        <w:t>评价</w:t>
      </w:r>
      <w:bookmarkEnd w:id="121"/>
    </w:p>
    <w:p w14:paraId="7E1E53C4">
      <w:pPr>
        <w:snapToGrid w:val="0"/>
        <w:spacing w:line="480" w:lineRule="exact"/>
        <w:ind w:firstLine="480" w:firstLineChars="200"/>
        <w:rPr>
          <w:rFonts w:asciiTheme="minorEastAsia" w:hAnsiTheme="minorEastAsia"/>
          <w:sz w:val="24"/>
          <w:szCs w:val="28"/>
        </w:rPr>
      </w:pPr>
      <w:r>
        <w:rPr>
          <w:rFonts w:hint="eastAsia" w:asciiTheme="minorEastAsia"/>
          <w:sz w:val="24"/>
        </w:rPr>
        <w:t>毕业生对母校教育教学的</w:t>
      </w:r>
      <w:r>
        <w:rPr>
          <w:rFonts w:hint="eastAsia" w:asciiTheme="minorEastAsia" w:hAnsiTheme="minorEastAsia"/>
          <w:sz w:val="24"/>
          <w:szCs w:val="28"/>
        </w:rPr>
        <w:t>满意度</w:t>
      </w:r>
      <w:r>
        <w:rPr>
          <w:rFonts w:hint="eastAsia" w:asciiTheme="minorEastAsia"/>
          <w:sz w:val="24"/>
        </w:rPr>
        <w:t>为9</w:t>
      </w:r>
      <w:r>
        <w:rPr>
          <w:rFonts w:asciiTheme="minorEastAsia"/>
          <w:sz w:val="24"/>
        </w:rPr>
        <w:t>8.61</w:t>
      </w:r>
      <w:r>
        <w:rPr>
          <w:rFonts w:hint="eastAsia" w:asciiTheme="minorEastAsia"/>
          <w:sz w:val="24"/>
        </w:rPr>
        <w:t>%。调查结果如下图所示：</w:t>
      </w:r>
    </w:p>
    <w:p w14:paraId="6B3F6C63">
      <w:pPr>
        <w:spacing w:before="62" w:beforeLines="20" w:after="62" w:afterLines="20"/>
        <w:jc w:val="center"/>
      </w:pPr>
      <w:r>
        <w:drawing>
          <wp:inline distT="0" distB="0" distL="0" distR="0">
            <wp:extent cx="3098800" cy="1352550"/>
            <wp:effectExtent l="0" t="0" r="6350" b="0"/>
            <wp:docPr id="46" name="图表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21A0641">
      <w:pPr>
        <w:pStyle w:val="178"/>
        <w:adjustRightInd w:val="0"/>
        <w:snapToGrid w:val="0"/>
        <w:spacing w:before="62" w:beforeLines="20" w:after="62" w:afterLines="20"/>
        <w:rPr>
          <w:rFonts w:asciiTheme="minorEastAsia" w:hAnsiTheme="minorEastAsia" w:eastAsiaTheme="minorEastAsia"/>
          <w:b w:val="0"/>
          <w:sz w:val="21"/>
        </w:rPr>
      </w:pPr>
      <w:bookmarkStart w:id="122" w:name="_Toc178452537"/>
      <w:r>
        <w:rPr>
          <w:rFonts w:asciiTheme="minorEastAsia" w:hAnsiTheme="minorEastAsia" w:eastAsiaTheme="minorEastAsia"/>
          <w:b w:val="0"/>
          <w:sz w:val="21"/>
        </w:rPr>
        <w:t>图</w:t>
      </w:r>
      <w:r>
        <w:rPr>
          <w:rFonts w:asciiTheme="minorEastAsia" w:hAnsiTheme="minorEastAsia" w:eastAsiaTheme="minorEastAsia"/>
          <w:b w:val="0"/>
          <w:sz w:val="21"/>
        </w:rPr>
        <w:fldChar w:fldCharType="begin"/>
      </w:r>
      <w:r>
        <w:rPr>
          <w:rFonts w:asciiTheme="minorEastAsia" w:hAnsiTheme="minorEastAsia" w:eastAsiaTheme="minorEastAsia"/>
          <w:b w:val="0"/>
          <w:sz w:val="21"/>
        </w:rPr>
        <w:instrText xml:space="preserve"> SEQ 图 \* ARABIC </w:instrText>
      </w:r>
      <w:r>
        <w:rPr>
          <w:rFonts w:asciiTheme="minorEastAsia" w:hAnsiTheme="minorEastAsia" w:eastAsiaTheme="minorEastAsia"/>
          <w:b w:val="0"/>
          <w:sz w:val="21"/>
        </w:rPr>
        <w:fldChar w:fldCharType="separate"/>
      </w:r>
      <w:r>
        <w:rPr>
          <w:rFonts w:asciiTheme="minorEastAsia" w:hAnsiTheme="minorEastAsia" w:eastAsiaTheme="minorEastAsia"/>
          <w:b w:val="0"/>
          <w:sz w:val="21"/>
        </w:rPr>
        <w:t>36</w:t>
      </w:r>
      <w:r>
        <w:rPr>
          <w:rFonts w:asciiTheme="minorEastAsia" w:hAnsiTheme="minorEastAsia" w:eastAsiaTheme="minorEastAsia"/>
          <w:b w:val="0"/>
          <w:sz w:val="21"/>
        </w:rPr>
        <w:fldChar w:fldCharType="end"/>
      </w:r>
      <w:r>
        <w:rPr>
          <w:rFonts w:asciiTheme="minorEastAsia" w:hAnsiTheme="minorEastAsia" w:eastAsiaTheme="minorEastAsia"/>
          <w:b w:val="0"/>
          <w:sz w:val="21"/>
        </w:rPr>
        <w:t>.毕业生</w:t>
      </w:r>
      <w:r>
        <w:rPr>
          <w:rFonts w:hint="eastAsia" w:asciiTheme="minorEastAsia" w:hAnsiTheme="minorEastAsia" w:eastAsiaTheme="minorEastAsia"/>
          <w:b w:val="0"/>
          <w:sz w:val="21"/>
        </w:rPr>
        <w:t>对母校教育教学的满意度</w:t>
      </w:r>
      <w:bookmarkEnd w:id="122"/>
    </w:p>
    <w:p w14:paraId="246B2988">
      <w:pPr>
        <w:pStyle w:val="5"/>
        <w:numPr>
          <w:ilvl w:val="0"/>
          <w:numId w:val="20"/>
        </w:numPr>
        <w:adjustRightInd w:val="0"/>
        <w:snapToGrid w:val="0"/>
        <w:spacing w:before="0" w:after="0" w:line="520" w:lineRule="exact"/>
        <w:ind w:left="0" w:firstLine="482" w:firstLineChars="200"/>
        <w:rPr>
          <w:rFonts w:asciiTheme="majorEastAsia" w:hAnsiTheme="majorEastAsia" w:eastAsiaTheme="majorEastAsia"/>
          <w:sz w:val="24"/>
          <w:szCs w:val="28"/>
        </w:rPr>
      </w:pPr>
      <w:r>
        <w:rPr>
          <w:rFonts w:hint="eastAsia" w:asciiTheme="majorEastAsia" w:hAnsiTheme="majorEastAsia" w:eastAsiaTheme="majorEastAsia"/>
          <w:sz w:val="24"/>
          <w:szCs w:val="28"/>
        </w:rPr>
        <w:t>毕业生对所学专业的评价</w:t>
      </w:r>
    </w:p>
    <w:p w14:paraId="3F20488B">
      <w:pPr>
        <w:adjustRightInd w:val="0"/>
        <w:snapToGrid w:val="0"/>
        <w:spacing w:line="520" w:lineRule="exact"/>
        <w:ind w:firstLine="480" w:firstLineChars="200"/>
        <w:rPr>
          <w:sz w:val="24"/>
        </w:rPr>
      </w:pPr>
      <w:r>
        <w:rPr>
          <w:rFonts w:hint="eastAsia" w:asciiTheme="minorEastAsia" w:hAnsiTheme="minorEastAsia"/>
          <w:sz w:val="24"/>
          <w:szCs w:val="28"/>
        </w:rPr>
        <w:t>毕业生</w:t>
      </w:r>
      <w:r>
        <w:rPr>
          <w:rFonts w:asciiTheme="minorEastAsia" w:hAnsiTheme="minorEastAsia"/>
          <w:sz w:val="24"/>
          <w:szCs w:val="28"/>
        </w:rPr>
        <w:t>对</w:t>
      </w:r>
      <w:r>
        <w:rPr>
          <w:rFonts w:hint="eastAsia" w:asciiTheme="minorEastAsia" w:hAnsiTheme="minorEastAsia"/>
          <w:sz w:val="24"/>
          <w:szCs w:val="28"/>
        </w:rPr>
        <w:t>所学专业</w:t>
      </w:r>
      <w:r>
        <w:rPr>
          <w:rFonts w:hint="eastAsia" w:asciiTheme="minorEastAsia"/>
          <w:sz w:val="24"/>
        </w:rPr>
        <w:t>的</w:t>
      </w:r>
      <w:r>
        <w:rPr>
          <w:rFonts w:hint="eastAsia" w:asciiTheme="minorEastAsia" w:hAnsiTheme="minorEastAsia"/>
          <w:sz w:val="24"/>
          <w:szCs w:val="28"/>
        </w:rPr>
        <w:t>满意度</w:t>
      </w:r>
      <w:r>
        <w:rPr>
          <w:rFonts w:hint="eastAsia" w:asciiTheme="minorEastAsia"/>
          <w:sz w:val="24"/>
        </w:rPr>
        <w:t>为9</w:t>
      </w:r>
      <w:r>
        <w:rPr>
          <w:rFonts w:asciiTheme="minorEastAsia"/>
          <w:sz w:val="24"/>
        </w:rPr>
        <w:t>8.88</w:t>
      </w:r>
      <w:r>
        <w:rPr>
          <w:rFonts w:hint="eastAsia" w:asciiTheme="minorEastAsia"/>
          <w:sz w:val="24"/>
        </w:rPr>
        <w:t>%，对</w:t>
      </w:r>
      <w:r>
        <w:rPr>
          <w:rFonts w:hint="eastAsia" w:asciiTheme="minorEastAsia" w:hAnsiTheme="minorEastAsia"/>
          <w:sz w:val="24"/>
          <w:szCs w:val="28"/>
        </w:rPr>
        <w:t>课程教学内容、任课讲师水平、课堂教学管理、实践教学环节的满意度均达</w:t>
      </w:r>
      <w:r>
        <w:rPr>
          <w:rFonts w:hint="eastAsia" w:asciiTheme="minorEastAsia"/>
          <w:sz w:val="24"/>
        </w:rPr>
        <w:t>9</w:t>
      </w:r>
      <w:r>
        <w:rPr>
          <w:rFonts w:asciiTheme="minorEastAsia"/>
          <w:sz w:val="24"/>
        </w:rPr>
        <w:t>8</w:t>
      </w:r>
      <w:r>
        <w:rPr>
          <w:rFonts w:hint="eastAsia" w:asciiTheme="minorEastAsia" w:hAnsiTheme="minorEastAsia"/>
          <w:sz w:val="24"/>
          <w:szCs w:val="28"/>
        </w:rPr>
        <w:t>%以上。</w:t>
      </w:r>
    </w:p>
    <w:p w14:paraId="1E1C6318">
      <w:pPr>
        <w:pStyle w:val="178"/>
        <w:adjustRightInd w:val="0"/>
        <w:snapToGrid w:val="0"/>
        <w:rPr>
          <w:rFonts w:asciiTheme="minorEastAsia" w:hAnsiTheme="minorEastAsia" w:eastAsiaTheme="minorEastAsia"/>
          <w:b w:val="0"/>
          <w:sz w:val="21"/>
        </w:rPr>
      </w:pPr>
      <w:r>
        <w:drawing>
          <wp:inline distT="0" distB="0" distL="0" distR="0">
            <wp:extent cx="4987925" cy="2305050"/>
            <wp:effectExtent l="0" t="0" r="3175" b="0"/>
            <wp:docPr id="47" name="图表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A58F40A">
      <w:pPr>
        <w:pStyle w:val="178"/>
        <w:adjustRightInd w:val="0"/>
        <w:snapToGrid w:val="0"/>
        <w:spacing w:before="62" w:beforeLines="20" w:after="62" w:afterLines="20"/>
        <w:rPr>
          <w:rFonts w:asciiTheme="minorEastAsia" w:hAnsiTheme="minorEastAsia" w:eastAsiaTheme="minorEastAsia"/>
          <w:b w:val="0"/>
          <w:sz w:val="21"/>
        </w:rPr>
      </w:pPr>
      <w:bookmarkStart w:id="123" w:name="_Toc178452538"/>
      <w:r>
        <w:rPr>
          <w:rFonts w:asciiTheme="minorEastAsia" w:hAnsiTheme="minorEastAsia" w:eastAsiaTheme="minorEastAsia"/>
          <w:b w:val="0"/>
          <w:sz w:val="21"/>
        </w:rPr>
        <w:t>图</w:t>
      </w:r>
      <w:r>
        <w:rPr>
          <w:rFonts w:asciiTheme="minorEastAsia" w:hAnsiTheme="minorEastAsia" w:eastAsiaTheme="minorEastAsia"/>
          <w:b w:val="0"/>
          <w:sz w:val="21"/>
        </w:rPr>
        <w:fldChar w:fldCharType="begin"/>
      </w:r>
      <w:r>
        <w:rPr>
          <w:rFonts w:asciiTheme="minorEastAsia" w:hAnsiTheme="minorEastAsia" w:eastAsiaTheme="minorEastAsia"/>
          <w:b w:val="0"/>
          <w:sz w:val="21"/>
        </w:rPr>
        <w:instrText xml:space="preserve"> SEQ 图 \* ARABIC </w:instrText>
      </w:r>
      <w:r>
        <w:rPr>
          <w:rFonts w:asciiTheme="minorEastAsia" w:hAnsiTheme="minorEastAsia" w:eastAsiaTheme="minorEastAsia"/>
          <w:b w:val="0"/>
          <w:sz w:val="21"/>
        </w:rPr>
        <w:fldChar w:fldCharType="separate"/>
      </w:r>
      <w:r>
        <w:rPr>
          <w:rFonts w:asciiTheme="minorEastAsia" w:hAnsiTheme="minorEastAsia" w:eastAsiaTheme="minorEastAsia"/>
          <w:b w:val="0"/>
          <w:sz w:val="21"/>
        </w:rPr>
        <w:t>37</w:t>
      </w:r>
      <w:r>
        <w:rPr>
          <w:rFonts w:asciiTheme="minorEastAsia" w:hAnsiTheme="minorEastAsia" w:eastAsiaTheme="minorEastAsia"/>
          <w:b w:val="0"/>
          <w:sz w:val="21"/>
        </w:rPr>
        <w:fldChar w:fldCharType="end"/>
      </w:r>
      <w:r>
        <w:rPr>
          <w:rFonts w:asciiTheme="minorEastAsia" w:hAnsiTheme="minorEastAsia" w:eastAsiaTheme="minorEastAsia"/>
          <w:b w:val="0"/>
          <w:sz w:val="21"/>
        </w:rPr>
        <w:t>.毕业生</w:t>
      </w:r>
      <w:r>
        <w:rPr>
          <w:rFonts w:hint="eastAsia" w:asciiTheme="minorEastAsia" w:hAnsiTheme="minorEastAsia" w:eastAsiaTheme="minorEastAsia"/>
          <w:b w:val="0"/>
          <w:sz w:val="21"/>
        </w:rPr>
        <w:t>对所学专业</w:t>
      </w:r>
      <w:r>
        <w:rPr>
          <w:rFonts w:asciiTheme="minorEastAsia" w:hAnsiTheme="minorEastAsia" w:eastAsiaTheme="minorEastAsia"/>
          <w:b w:val="0"/>
          <w:sz w:val="21"/>
        </w:rPr>
        <w:t>的</w:t>
      </w:r>
      <w:r>
        <w:rPr>
          <w:rFonts w:hint="eastAsia" w:asciiTheme="minorEastAsia" w:hAnsiTheme="minorEastAsia" w:eastAsiaTheme="minorEastAsia"/>
          <w:b w:val="0"/>
          <w:sz w:val="21"/>
        </w:rPr>
        <w:t>评价</w:t>
      </w:r>
      <w:bookmarkEnd w:id="123"/>
    </w:p>
    <w:p w14:paraId="6029F80F">
      <w:pPr>
        <w:pStyle w:val="5"/>
        <w:numPr>
          <w:ilvl w:val="0"/>
          <w:numId w:val="20"/>
        </w:numPr>
        <w:adjustRightInd w:val="0"/>
        <w:snapToGrid w:val="0"/>
        <w:spacing w:before="0" w:after="0" w:line="520" w:lineRule="exact"/>
        <w:ind w:left="0" w:firstLine="482" w:firstLineChars="200"/>
        <w:rPr>
          <w:rFonts w:asciiTheme="majorEastAsia" w:hAnsiTheme="majorEastAsia" w:eastAsiaTheme="majorEastAsia"/>
          <w:sz w:val="24"/>
          <w:szCs w:val="28"/>
        </w:rPr>
      </w:pPr>
      <w:r>
        <w:rPr>
          <w:rFonts w:asciiTheme="majorEastAsia" w:hAnsiTheme="majorEastAsia" w:eastAsiaTheme="majorEastAsia"/>
          <w:sz w:val="24"/>
          <w:szCs w:val="28"/>
        </w:rPr>
        <w:t>毕业生对母校</w:t>
      </w:r>
      <w:r>
        <w:rPr>
          <w:rFonts w:hint="eastAsia" w:asciiTheme="majorEastAsia" w:hAnsiTheme="majorEastAsia" w:eastAsiaTheme="majorEastAsia"/>
          <w:sz w:val="24"/>
          <w:szCs w:val="28"/>
        </w:rPr>
        <w:t>就业创业服务的评价</w:t>
      </w:r>
    </w:p>
    <w:p w14:paraId="08117D87">
      <w:pPr>
        <w:adjustRightInd w:val="0"/>
        <w:snapToGrid w:val="0"/>
        <w:spacing w:line="520" w:lineRule="exact"/>
        <w:ind w:firstLine="480" w:firstLineChars="200"/>
        <w:rPr>
          <w:rFonts w:asciiTheme="minorEastAsia"/>
          <w:sz w:val="24"/>
        </w:rPr>
      </w:pPr>
      <w:r>
        <w:rPr>
          <w:rFonts w:hint="eastAsia" w:asciiTheme="minorEastAsia"/>
          <w:sz w:val="24"/>
        </w:rPr>
        <w:t>毕业生对母校就业创业服务的</w:t>
      </w:r>
      <w:r>
        <w:rPr>
          <w:rFonts w:hint="eastAsia" w:asciiTheme="minorEastAsia" w:hAnsiTheme="minorEastAsia"/>
          <w:sz w:val="24"/>
          <w:szCs w:val="28"/>
        </w:rPr>
        <w:t>满意度</w:t>
      </w:r>
      <w:r>
        <w:rPr>
          <w:rFonts w:hint="eastAsia" w:asciiTheme="minorEastAsia"/>
          <w:sz w:val="24"/>
        </w:rPr>
        <w:t>为9</w:t>
      </w:r>
      <w:r>
        <w:rPr>
          <w:rFonts w:asciiTheme="minorEastAsia"/>
          <w:sz w:val="24"/>
        </w:rPr>
        <w:t>8.22</w:t>
      </w:r>
      <w:r>
        <w:rPr>
          <w:rFonts w:hint="eastAsia" w:asciiTheme="minorEastAsia"/>
          <w:sz w:val="24"/>
        </w:rPr>
        <w:t>%，</w:t>
      </w:r>
      <w:r>
        <w:rPr>
          <w:rFonts w:asciiTheme="minorEastAsia"/>
          <w:sz w:val="24"/>
        </w:rPr>
        <w:t>对</w:t>
      </w:r>
      <w:r>
        <w:rPr>
          <w:rFonts w:hint="eastAsia" w:asciiTheme="minorEastAsia"/>
          <w:sz w:val="24"/>
        </w:rPr>
        <w:t>校园招聘活动组织、招聘信息收集发布、就业单位推荐、就业创业能力培养、就业创业政策宣传、就业手续办理的满意度均达9</w:t>
      </w:r>
      <w:r>
        <w:rPr>
          <w:rFonts w:asciiTheme="minorEastAsia"/>
          <w:sz w:val="24"/>
        </w:rPr>
        <w:t>6</w:t>
      </w:r>
      <w:r>
        <w:rPr>
          <w:rFonts w:hint="eastAsia" w:asciiTheme="minorEastAsia"/>
          <w:sz w:val="24"/>
        </w:rPr>
        <w:t>%以上。</w:t>
      </w:r>
    </w:p>
    <w:p w14:paraId="4718BA3B">
      <w:pPr>
        <w:pStyle w:val="178"/>
        <w:adjustRightInd w:val="0"/>
        <w:snapToGrid w:val="0"/>
        <w:spacing w:before="62" w:beforeLines="20" w:after="62" w:afterLines="20"/>
        <w:rPr>
          <w:rFonts w:asciiTheme="minorEastAsia" w:hAnsiTheme="minorEastAsia" w:eastAsiaTheme="minorEastAsia"/>
          <w:b w:val="0"/>
          <w:sz w:val="21"/>
        </w:rPr>
      </w:pPr>
      <w:r>
        <w:drawing>
          <wp:inline distT="0" distB="0" distL="0" distR="0">
            <wp:extent cx="4968875" cy="2444750"/>
            <wp:effectExtent l="0" t="0" r="3175" b="12700"/>
            <wp:docPr id="48"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08E2124">
      <w:pPr>
        <w:pStyle w:val="178"/>
        <w:adjustRightInd w:val="0"/>
        <w:snapToGrid w:val="0"/>
        <w:spacing w:before="62" w:beforeLines="20" w:after="62" w:afterLines="20"/>
        <w:rPr>
          <w:rFonts w:asciiTheme="minorEastAsia" w:hAnsiTheme="minorEastAsia" w:eastAsiaTheme="minorEastAsia"/>
          <w:b w:val="0"/>
          <w:sz w:val="21"/>
        </w:rPr>
      </w:pPr>
      <w:bookmarkStart w:id="124" w:name="_Toc178452539"/>
      <w:r>
        <w:rPr>
          <w:rFonts w:asciiTheme="minorEastAsia" w:hAnsiTheme="minorEastAsia" w:eastAsiaTheme="minorEastAsia"/>
          <w:b w:val="0"/>
          <w:sz w:val="21"/>
        </w:rPr>
        <w:t>图</w:t>
      </w:r>
      <w:r>
        <w:rPr>
          <w:rFonts w:asciiTheme="minorEastAsia" w:hAnsiTheme="minorEastAsia" w:eastAsiaTheme="minorEastAsia"/>
          <w:b w:val="0"/>
          <w:sz w:val="21"/>
        </w:rPr>
        <w:fldChar w:fldCharType="begin"/>
      </w:r>
      <w:r>
        <w:rPr>
          <w:rFonts w:asciiTheme="minorEastAsia" w:hAnsiTheme="minorEastAsia" w:eastAsiaTheme="minorEastAsia"/>
          <w:b w:val="0"/>
          <w:sz w:val="21"/>
        </w:rPr>
        <w:instrText xml:space="preserve"> SEQ 图 \* ARABIC </w:instrText>
      </w:r>
      <w:r>
        <w:rPr>
          <w:rFonts w:asciiTheme="minorEastAsia" w:hAnsiTheme="minorEastAsia" w:eastAsiaTheme="minorEastAsia"/>
          <w:b w:val="0"/>
          <w:sz w:val="21"/>
        </w:rPr>
        <w:fldChar w:fldCharType="separate"/>
      </w:r>
      <w:r>
        <w:rPr>
          <w:rFonts w:asciiTheme="minorEastAsia" w:hAnsiTheme="minorEastAsia" w:eastAsiaTheme="minorEastAsia"/>
          <w:b w:val="0"/>
          <w:sz w:val="21"/>
        </w:rPr>
        <w:t>38</w:t>
      </w:r>
      <w:r>
        <w:rPr>
          <w:rFonts w:asciiTheme="minorEastAsia" w:hAnsiTheme="minorEastAsia" w:eastAsiaTheme="minorEastAsia"/>
          <w:b w:val="0"/>
          <w:sz w:val="21"/>
        </w:rPr>
        <w:fldChar w:fldCharType="end"/>
      </w:r>
      <w:r>
        <w:rPr>
          <w:rFonts w:asciiTheme="minorEastAsia" w:hAnsiTheme="minorEastAsia" w:eastAsiaTheme="minorEastAsia"/>
          <w:b w:val="0"/>
          <w:sz w:val="21"/>
        </w:rPr>
        <w:t>.毕业生</w:t>
      </w:r>
      <w:r>
        <w:rPr>
          <w:rFonts w:hint="eastAsia" w:asciiTheme="minorEastAsia" w:hAnsiTheme="minorEastAsia" w:eastAsiaTheme="minorEastAsia"/>
          <w:b w:val="0"/>
          <w:sz w:val="21"/>
        </w:rPr>
        <w:t>对母校</w:t>
      </w:r>
      <w:r>
        <w:rPr>
          <w:rFonts w:asciiTheme="minorEastAsia" w:hAnsiTheme="minorEastAsia" w:eastAsiaTheme="minorEastAsia"/>
          <w:b w:val="0"/>
          <w:sz w:val="21"/>
        </w:rPr>
        <w:t>就业创业服务的</w:t>
      </w:r>
      <w:r>
        <w:rPr>
          <w:rFonts w:hint="eastAsia" w:asciiTheme="minorEastAsia" w:hAnsiTheme="minorEastAsia" w:eastAsiaTheme="minorEastAsia"/>
          <w:b w:val="0"/>
          <w:sz w:val="21"/>
        </w:rPr>
        <w:t>评价</w:t>
      </w:r>
      <w:bookmarkEnd w:id="124"/>
    </w:p>
    <w:p w14:paraId="0DB105AB">
      <w:pPr>
        <w:widowControl/>
        <w:jc w:val="left"/>
        <w:rPr>
          <w:rFonts w:cs="Times New Roman" w:asciiTheme="minorEastAsia" w:hAnsiTheme="minorEastAsia"/>
          <w:szCs w:val="24"/>
        </w:rPr>
      </w:pPr>
      <w:r>
        <w:rPr>
          <w:rFonts w:asciiTheme="minorEastAsia" w:hAnsiTheme="minorEastAsia"/>
          <w:b/>
        </w:rPr>
        <w:br w:type="page"/>
      </w:r>
    </w:p>
    <w:p w14:paraId="6D75B9D0">
      <w:pPr>
        <w:pStyle w:val="4"/>
        <w:numPr>
          <w:ilvl w:val="0"/>
          <w:numId w:val="19"/>
        </w:numPr>
        <w:adjustRightInd w:val="0"/>
        <w:spacing w:before="0" w:after="0" w:line="520" w:lineRule="exact"/>
        <w:ind w:left="0" w:firstLine="562" w:firstLineChars="200"/>
        <w:rPr>
          <w:rFonts w:ascii="楷体" w:hAnsi="楷体" w:eastAsia="楷体"/>
          <w:sz w:val="28"/>
          <w:szCs w:val="28"/>
        </w:rPr>
      </w:pPr>
      <w:bookmarkStart w:id="125" w:name="_Toc178452615"/>
      <w:r>
        <w:rPr>
          <w:rFonts w:ascii="楷体" w:hAnsi="楷体" w:eastAsia="楷体"/>
          <w:sz w:val="28"/>
          <w:szCs w:val="28"/>
        </w:rPr>
        <w:t>毕业生对母校</w:t>
      </w:r>
      <w:r>
        <w:rPr>
          <w:rFonts w:hint="eastAsia" w:ascii="楷体" w:hAnsi="楷体" w:eastAsia="楷体"/>
          <w:sz w:val="28"/>
          <w:szCs w:val="28"/>
        </w:rPr>
        <w:t>教育教学改革发展的建议</w:t>
      </w:r>
      <w:bookmarkEnd w:id="125"/>
    </w:p>
    <w:p w14:paraId="29E4AAB0">
      <w:pPr>
        <w:pStyle w:val="168"/>
        <w:spacing w:line="520" w:lineRule="exact"/>
        <w:ind w:firstLine="480"/>
        <w:jc w:val="both"/>
        <w:rPr>
          <w:rFonts w:asciiTheme="minorEastAsia" w:eastAsiaTheme="minorEastAsia"/>
          <w:sz w:val="24"/>
        </w:rPr>
      </w:pPr>
      <w:r>
        <w:rPr>
          <w:rFonts w:hint="eastAsia" w:asciiTheme="minorEastAsia" w:eastAsiaTheme="minorEastAsia"/>
          <w:sz w:val="24"/>
        </w:rPr>
        <w:t>调查数据显示，“强化</w:t>
      </w:r>
      <w:r>
        <w:rPr>
          <w:rFonts w:asciiTheme="minorEastAsia" w:eastAsiaTheme="minorEastAsia"/>
          <w:sz w:val="24"/>
        </w:rPr>
        <w:t>专业知识教学</w:t>
      </w:r>
      <w:r>
        <w:rPr>
          <w:rFonts w:hint="eastAsia" w:asciiTheme="minorEastAsia" w:eastAsiaTheme="minorEastAsia"/>
          <w:sz w:val="24"/>
        </w:rPr>
        <w:t>”“加强</w:t>
      </w:r>
      <w:r>
        <w:rPr>
          <w:rFonts w:asciiTheme="minorEastAsia" w:eastAsiaTheme="minorEastAsia"/>
          <w:sz w:val="24"/>
        </w:rPr>
        <w:t>实践教学</w:t>
      </w:r>
      <w:r>
        <w:rPr>
          <w:rFonts w:hint="eastAsia" w:asciiTheme="minorEastAsia" w:eastAsiaTheme="minorEastAsia"/>
          <w:sz w:val="24"/>
        </w:rPr>
        <w:t>”和“加强</w:t>
      </w:r>
      <w:r>
        <w:rPr>
          <w:rFonts w:asciiTheme="minorEastAsia" w:eastAsiaTheme="minorEastAsia"/>
          <w:sz w:val="24"/>
        </w:rPr>
        <w:t>职业技能培训</w:t>
      </w:r>
      <w:r>
        <w:rPr>
          <w:rFonts w:hint="eastAsia" w:asciiTheme="minorEastAsia" w:eastAsiaTheme="minorEastAsia"/>
          <w:sz w:val="24"/>
        </w:rPr>
        <w:t>”是毕业生对母校教育教学改革发展的三项主要建议（此调查为多选题），比例分别为46.83%、44.72%和36.72%。</w:t>
      </w:r>
    </w:p>
    <w:p w14:paraId="32A80F2B">
      <w:pPr>
        <w:pStyle w:val="178"/>
        <w:adjustRightInd w:val="0"/>
        <w:snapToGrid w:val="0"/>
        <w:spacing w:before="62" w:beforeLines="20" w:after="62" w:afterLines="20"/>
        <w:rPr>
          <w:rFonts w:asciiTheme="minorEastAsia" w:hAnsiTheme="minorEastAsia" w:eastAsiaTheme="minorEastAsia"/>
          <w:b w:val="0"/>
          <w:sz w:val="21"/>
        </w:rPr>
      </w:pPr>
      <w:r>
        <w:drawing>
          <wp:inline distT="0" distB="0" distL="0" distR="0">
            <wp:extent cx="5245100" cy="2711450"/>
            <wp:effectExtent l="0" t="0" r="12700" b="12700"/>
            <wp:docPr id="49" name="图表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F4F5CB2">
      <w:pPr>
        <w:pStyle w:val="178"/>
        <w:adjustRightInd w:val="0"/>
        <w:snapToGrid w:val="0"/>
        <w:spacing w:before="62" w:beforeLines="20" w:after="62" w:afterLines="20"/>
        <w:rPr>
          <w:rFonts w:asciiTheme="minorEastAsia" w:hAnsiTheme="minorEastAsia" w:eastAsiaTheme="minorEastAsia"/>
          <w:b w:val="0"/>
          <w:sz w:val="21"/>
        </w:rPr>
      </w:pPr>
      <w:bookmarkStart w:id="126" w:name="_Toc441137379"/>
      <w:bookmarkStart w:id="127" w:name="_Toc438194831"/>
      <w:bookmarkStart w:id="128" w:name="_Toc178452540"/>
      <w:r>
        <w:rPr>
          <w:rFonts w:asciiTheme="minorEastAsia" w:hAnsiTheme="minorEastAsia" w:eastAsiaTheme="minorEastAsia"/>
          <w:b w:val="0"/>
          <w:sz w:val="21"/>
        </w:rPr>
        <w:t>图</w:t>
      </w:r>
      <w:r>
        <w:rPr>
          <w:rFonts w:asciiTheme="minorEastAsia" w:hAnsiTheme="minorEastAsia" w:eastAsiaTheme="minorEastAsia"/>
          <w:b w:val="0"/>
          <w:sz w:val="21"/>
        </w:rPr>
        <w:fldChar w:fldCharType="begin"/>
      </w:r>
      <w:r>
        <w:rPr>
          <w:rFonts w:asciiTheme="minorEastAsia" w:hAnsiTheme="minorEastAsia" w:eastAsiaTheme="minorEastAsia"/>
          <w:b w:val="0"/>
          <w:sz w:val="21"/>
        </w:rPr>
        <w:instrText xml:space="preserve"> SEQ 图 \* ARABIC </w:instrText>
      </w:r>
      <w:r>
        <w:rPr>
          <w:rFonts w:asciiTheme="minorEastAsia" w:hAnsiTheme="minorEastAsia" w:eastAsiaTheme="minorEastAsia"/>
          <w:b w:val="0"/>
          <w:sz w:val="21"/>
        </w:rPr>
        <w:fldChar w:fldCharType="separate"/>
      </w:r>
      <w:r>
        <w:rPr>
          <w:rFonts w:asciiTheme="minorEastAsia" w:hAnsiTheme="minorEastAsia" w:eastAsiaTheme="minorEastAsia"/>
          <w:b w:val="0"/>
          <w:sz w:val="21"/>
        </w:rPr>
        <w:t>39</w:t>
      </w:r>
      <w:r>
        <w:rPr>
          <w:rFonts w:asciiTheme="minorEastAsia" w:hAnsiTheme="minorEastAsia" w:eastAsiaTheme="minorEastAsia"/>
          <w:b w:val="0"/>
          <w:sz w:val="21"/>
        </w:rPr>
        <w:fldChar w:fldCharType="end"/>
      </w:r>
      <w:r>
        <w:rPr>
          <w:rFonts w:asciiTheme="minorEastAsia" w:hAnsiTheme="minorEastAsia" w:eastAsiaTheme="minorEastAsia"/>
          <w:b w:val="0"/>
          <w:sz w:val="21"/>
        </w:rPr>
        <w:t>.毕业生</w:t>
      </w:r>
      <w:bookmarkEnd w:id="126"/>
      <w:bookmarkEnd w:id="127"/>
      <w:r>
        <w:rPr>
          <w:rFonts w:hint="eastAsia" w:asciiTheme="minorEastAsia" w:hAnsiTheme="minorEastAsia" w:eastAsiaTheme="minorEastAsia"/>
          <w:b w:val="0"/>
          <w:sz w:val="21"/>
        </w:rPr>
        <w:t>对母校教育教学改革发展的建议</w:t>
      </w:r>
      <w:bookmarkEnd w:id="128"/>
    </w:p>
    <w:p w14:paraId="3CB993B3">
      <w:pPr>
        <w:pStyle w:val="3"/>
        <w:numPr>
          <w:ilvl w:val="0"/>
          <w:numId w:val="18"/>
        </w:numPr>
        <w:snapToGrid w:val="0"/>
        <w:spacing w:before="0" w:after="0" w:line="520" w:lineRule="exact"/>
        <w:ind w:left="0" w:firstLine="562" w:firstLineChars="200"/>
        <w:rPr>
          <w:rFonts w:ascii="黑体" w:hAnsi="黑体" w:eastAsia="黑体"/>
          <w:sz w:val="28"/>
          <w:szCs w:val="30"/>
        </w:rPr>
      </w:pPr>
      <w:bookmarkStart w:id="129" w:name="_Toc178452616"/>
      <w:r>
        <w:rPr>
          <w:rFonts w:ascii="黑体" w:hAnsi="黑体" w:eastAsia="黑体"/>
          <w:sz w:val="28"/>
          <w:szCs w:val="30"/>
        </w:rPr>
        <w:t>用人单位对</w:t>
      </w:r>
      <w:r>
        <w:rPr>
          <w:rFonts w:hint="eastAsia" w:ascii="黑体" w:hAnsi="黑体" w:eastAsia="黑体"/>
          <w:sz w:val="28"/>
          <w:szCs w:val="30"/>
        </w:rPr>
        <w:t>本校</w:t>
      </w:r>
      <w:r>
        <w:rPr>
          <w:rFonts w:ascii="黑体" w:hAnsi="黑体" w:eastAsia="黑体"/>
          <w:sz w:val="28"/>
          <w:szCs w:val="30"/>
        </w:rPr>
        <w:t>人才</w:t>
      </w:r>
      <w:r>
        <w:rPr>
          <w:rFonts w:hint="eastAsia" w:ascii="黑体" w:hAnsi="黑体" w:eastAsia="黑体"/>
          <w:sz w:val="28"/>
          <w:szCs w:val="30"/>
        </w:rPr>
        <w:t>培养和就业</w:t>
      </w:r>
      <w:r>
        <w:rPr>
          <w:rFonts w:ascii="黑体" w:hAnsi="黑体" w:eastAsia="黑体"/>
          <w:sz w:val="28"/>
          <w:szCs w:val="30"/>
        </w:rPr>
        <w:t>服务的反馈</w:t>
      </w:r>
      <w:bookmarkEnd w:id="129"/>
    </w:p>
    <w:p w14:paraId="5FEB624B">
      <w:pPr>
        <w:pStyle w:val="4"/>
        <w:numPr>
          <w:ilvl w:val="0"/>
          <w:numId w:val="21"/>
        </w:numPr>
        <w:adjustRightInd w:val="0"/>
        <w:spacing w:before="0" w:after="0" w:line="520" w:lineRule="exact"/>
        <w:ind w:left="0" w:firstLine="562" w:firstLineChars="200"/>
        <w:rPr>
          <w:rFonts w:ascii="楷体" w:hAnsi="楷体" w:eastAsia="楷体"/>
          <w:color w:val="000000" w:themeColor="text1"/>
          <w:sz w:val="28"/>
          <w:szCs w:val="28"/>
          <w14:textFill>
            <w14:solidFill>
              <w14:schemeClr w14:val="tx1"/>
            </w14:solidFill>
          </w14:textFill>
        </w:rPr>
      </w:pPr>
      <w:bookmarkStart w:id="130" w:name="_Toc43295887"/>
      <w:bookmarkStart w:id="131" w:name="_Toc178452617"/>
      <w:r>
        <w:rPr>
          <w:rFonts w:hint="eastAsia" w:ascii="楷体" w:hAnsi="楷体" w:eastAsia="楷体"/>
          <w:color w:val="000000" w:themeColor="text1"/>
          <w:sz w:val="28"/>
          <w:szCs w:val="28"/>
          <w14:textFill>
            <w14:solidFill>
              <w14:schemeClr w14:val="tx1"/>
            </w14:solidFill>
          </w14:textFill>
        </w:rPr>
        <w:t>用人单位对本校人才培养和就业服务的</w:t>
      </w:r>
      <w:bookmarkEnd w:id="130"/>
      <w:r>
        <w:rPr>
          <w:rFonts w:hint="eastAsia" w:ascii="楷体" w:hAnsi="楷体" w:eastAsia="楷体"/>
          <w:color w:val="000000" w:themeColor="text1"/>
          <w:sz w:val="28"/>
          <w:szCs w:val="28"/>
          <w14:textFill>
            <w14:solidFill>
              <w14:schemeClr w14:val="tx1"/>
            </w14:solidFill>
          </w14:textFill>
        </w:rPr>
        <w:t>评价</w:t>
      </w:r>
      <w:bookmarkEnd w:id="131"/>
    </w:p>
    <w:p w14:paraId="68B66CCB">
      <w:pPr>
        <w:pStyle w:val="5"/>
        <w:numPr>
          <w:ilvl w:val="0"/>
          <w:numId w:val="22"/>
        </w:numPr>
        <w:adjustRightInd w:val="0"/>
        <w:snapToGrid w:val="0"/>
        <w:spacing w:before="0" w:after="0" w:line="520" w:lineRule="exact"/>
        <w:ind w:left="0" w:firstLine="482" w:firstLineChars="200"/>
        <w:rPr>
          <w:rFonts w:asciiTheme="majorEastAsia" w:hAnsiTheme="majorEastAsia" w:eastAsiaTheme="majorEastAsia"/>
          <w:sz w:val="24"/>
          <w:szCs w:val="28"/>
        </w:rPr>
      </w:pPr>
      <w:r>
        <w:rPr>
          <w:rFonts w:hint="eastAsia" w:asciiTheme="majorEastAsia" w:hAnsiTheme="majorEastAsia" w:eastAsiaTheme="majorEastAsia"/>
          <w:sz w:val="24"/>
          <w:szCs w:val="28"/>
        </w:rPr>
        <w:t>用人单位对本校人才培养的评价</w:t>
      </w:r>
    </w:p>
    <w:p w14:paraId="16E2F54C">
      <w:pPr>
        <w:adjustRightInd w:val="0"/>
        <w:snapToGrid w:val="0"/>
        <w:spacing w:line="520" w:lineRule="exact"/>
        <w:ind w:firstLine="480" w:firstLineChars="200"/>
        <w:rPr>
          <w:rFonts w:asciiTheme="minorEastAsia" w:hAnsiTheme="minorEastAsia"/>
          <w:sz w:val="24"/>
          <w:szCs w:val="28"/>
        </w:rPr>
      </w:pPr>
      <w:r>
        <w:rPr>
          <w:rFonts w:hint="eastAsia" w:asciiTheme="minorEastAsia" w:hAnsiTheme="minorEastAsia"/>
          <w:sz w:val="24"/>
          <w:szCs w:val="28"/>
        </w:rPr>
        <w:t>用人单位对本校人才培养的满意度（选项“很满意”“较满意”“基本满意”的比例之和，下同）为9</w:t>
      </w:r>
      <w:r>
        <w:rPr>
          <w:rFonts w:asciiTheme="minorEastAsia" w:hAnsiTheme="minorEastAsia"/>
          <w:sz w:val="24"/>
          <w:szCs w:val="28"/>
        </w:rPr>
        <w:t>8.38</w:t>
      </w:r>
      <w:r>
        <w:rPr>
          <w:rFonts w:hint="eastAsia" w:asciiTheme="minorEastAsia" w:hAnsiTheme="minorEastAsia"/>
          <w:sz w:val="24"/>
          <w:szCs w:val="28"/>
        </w:rPr>
        <w:t>%。调查结果如下图所示：</w:t>
      </w:r>
    </w:p>
    <w:p w14:paraId="6690D19D">
      <w:pPr>
        <w:pStyle w:val="178"/>
        <w:adjustRightInd w:val="0"/>
        <w:snapToGrid w:val="0"/>
        <w:rPr>
          <w:rFonts w:asciiTheme="minorEastAsia" w:hAnsiTheme="minorEastAsia" w:eastAsiaTheme="minorEastAsia"/>
          <w:b w:val="0"/>
          <w:sz w:val="21"/>
        </w:rPr>
      </w:pPr>
      <w:r>
        <w:drawing>
          <wp:inline distT="0" distB="0" distL="0" distR="0">
            <wp:extent cx="3835400" cy="1771650"/>
            <wp:effectExtent l="0" t="0" r="12700" b="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DAE8F33">
      <w:pPr>
        <w:pStyle w:val="178"/>
        <w:adjustRightInd w:val="0"/>
        <w:snapToGrid w:val="0"/>
        <w:rPr>
          <w:rFonts w:asciiTheme="minorEastAsia" w:hAnsiTheme="minorEastAsia" w:eastAsiaTheme="minorEastAsia"/>
          <w:b w:val="0"/>
          <w:sz w:val="21"/>
          <w:szCs w:val="21"/>
        </w:rPr>
      </w:pPr>
      <w:bookmarkStart w:id="132" w:name="_Toc178452541"/>
      <w:r>
        <w:rPr>
          <w:rFonts w:asciiTheme="minorEastAsia" w:hAnsiTheme="minorEastAsia" w:eastAsiaTheme="minorEastAsia"/>
          <w:b w:val="0"/>
          <w:sz w:val="21"/>
          <w:szCs w:val="21"/>
        </w:rPr>
        <w:t>图</w:t>
      </w:r>
      <w:r>
        <w:rPr>
          <w:rFonts w:asciiTheme="minorEastAsia" w:hAnsiTheme="minorEastAsia" w:eastAsiaTheme="minorEastAsia"/>
          <w:b w:val="0"/>
          <w:sz w:val="21"/>
          <w:szCs w:val="21"/>
        </w:rPr>
        <w:fldChar w:fldCharType="begin"/>
      </w:r>
      <w:r>
        <w:rPr>
          <w:rFonts w:asciiTheme="minorEastAsia" w:hAnsiTheme="minorEastAsia" w:eastAsiaTheme="minorEastAsia"/>
          <w:b w:val="0"/>
          <w:sz w:val="21"/>
          <w:szCs w:val="21"/>
        </w:rPr>
        <w:instrText xml:space="preserve"> </w:instrText>
      </w:r>
      <w:r>
        <w:rPr>
          <w:rFonts w:hint="eastAsia" w:asciiTheme="minorEastAsia" w:hAnsiTheme="minorEastAsia" w:eastAsiaTheme="minorEastAsia"/>
          <w:b w:val="0"/>
          <w:sz w:val="21"/>
          <w:szCs w:val="21"/>
        </w:rPr>
        <w:instrText xml:space="preserve">SEQ 图 \* ARABIC</w:instrText>
      </w:r>
      <w:r>
        <w:rPr>
          <w:rFonts w:asciiTheme="minorEastAsia" w:hAnsiTheme="minorEastAsia" w:eastAsiaTheme="minorEastAsia"/>
          <w:b w:val="0"/>
          <w:sz w:val="21"/>
          <w:szCs w:val="21"/>
        </w:rPr>
        <w:instrText xml:space="preserve"> </w:instrText>
      </w:r>
      <w:r>
        <w:rPr>
          <w:rFonts w:asciiTheme="minorEastAsia" w:hAnsiTheme="minorEastAsia" w:eastAsiaTheme="minorEastAsia"/>
          <w:b w:val="0"/>
          <w:sz w:val="21"/>
          <w:szCs w:val="21"/>
        </w:rPr>
        <w:fldChar w:fldCharType="separate"/>
      </w:r>
      <w:r>
        <w:rPr>
          <w:rFonts w:asciiTheme="minorEastAsia" w:hAnsiTheme="minorEastAsia" w:eastAsiaTheme="minorEastAsia"/>
          <w:b w:val="0"/>
          <w:sz w:val="21"/>
          <w:szCs w:val="21"/>
        </w:rPr>
        <w:t>40</w:t>
      </w:r>
      <w:r>
        <w:rPr>
          <w:rFonts w:asciiTheme="minorEastAsia" w:hAnsiTheme="minorEastAsia" w:eastAsiaTheme="minorEastAsia"/>
          <w:b w:val="0"/>
          <w:sz w:val="21"/>
          <w:szCs w:val="21"/>
        </w:rPr>
        <w:fldChar w:fldCharType="end"/>
      </w:r>
      <w:r>
        <w:rPr>
          <w:rFonts w:asciiTheme="minorEastAsia" w:hAnsiTheme="minorEastAsia" w:eastAsiaTheme="minorEastAsia"/>
          <w:b w:val="0"/>
          <w:sz w:val="21"/>
          <w:szCs w:val="21"/>
        </w:rPr>
        <w:t>.</w:t>
      </w:r>
      <w:r>
        <w:rPr>
          <w:rFonts w:hint="eastAsia" w:asciiTheme="minorEastAsia" w:hAnsiTheme="minorEastAsia" w:eastAsiaTheme="minorEastAsia"/>
          <w:b w:val="0"/>
          <w:sz w:val="21"/>
          <w:szCs w:val="21"/>
        </w:rPr>
        <w:t>用人单位对本校人才培养的满意度</w:t>
      </w:r>
      <w:bookmarkEnd w:id="132"/>
    </w:p>
    <w:p w14:paraId="6E40CABB">
      <w:pPr>
        <w:adjustRightInd w:val="0"/>
        <w:snapToGrid w:val="0"/>
        <w:spacing w:line="520" w:lineRule="exact"/>
        <w:ind w:firstLine="480" w:firstLineChars="200"/>
        <w:rPr>
          <w:rFonts w:asciiTheme="minorEastAsia" w:hAnsiTheme="minorEastAsia"/>
          <w:sz w:val="24"/>
          <w:szCs w:val="28"/>
        </w:rPr>
      </w:pPr>
      <w:r>
        <w:rPr>
          <w:rFonts w:hint="eastAsia" w:asciiTheme="minorEastAsia" w:hAnsiTheme="minorEastAsia"/>
          <w:sz w:val="24"/>
          <w:szCs w:val="28"/>
        </w:rPr>
        <w:t>本校专业课程设置与单位需求的贴合度（选项“高度贴合”“较贴合”“基本贴合”的比例之和）为97.85%。调查结果如下图所示：</w:t>
      </w:r>
    </w:p>
    <w:p w14:paraId="4F7EE8D9">
      <w:pPr>
        <w:pStyle w:val="178"/>
        <w:adjustRightInd w:val="0"/>
        <w:snapToGrid w:val="0"/>
        <w:rPr>
          <w:rFonts w:asciiTheme="minorEastAsia" w:hAnsiTheme="minorEastAsia" w:eastAsiaTheme="minorEastAsia"/>
          <w:b w:val="0"/>
          <w:sz w:val="21"/>
        </w:rPr>
      </w:pPr>
      <w:r>
        <w:drawing>
          <wp:inline distT="0" distB="0" distL="0" distR="0">
            <wp:extent cx="3387725" cy="1619250"/>
            <wp:effectExtent l="0" t="0" r="3175" b="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2BD28F8">
      <w:pPr>
        <w:pStyle w:val="178"/>
        <w:adjustRightInd w:val="0"/>
        <w:snapToGrid w:val="0"/>
        <w:rPr>
          <w:rFonts w:asciiTheme="minorEastAsia" w:hAnsiTheme="minorEastAsia" w:eastAsiaTheme="minorEastAsia"/>
          <w:b w:val="0"/>
          <w:sz w:val="21"/>
          <w:szCs w:val="21"/>
        </w:rPr>
      </w:pPr>
      <w:bookmarkStart w:id="133" w:name="_Toc178452542"/>
      <w:r>
        <w:rPr>
          <w:rFonts w:asciiTheme="minorEastAsia" w:hAnsiTheme="minorEastAsia" w:eastAsiaTheme="minorEastAsia"/>
          <w:b w:val="0"/>
          <w:sz w:val="21"/>
          <w:szCs w:val="21"/>
        </w:rPr>
        <w:t>图</w:t>
      </w:r>
      <w:r>
        <w:rPr>
          <w:rFonts w:asciiTheme="minorEastAsia" w:hAnsiTheme="minorEastAsia" w:eastAsiaTheme="minorEastAsia"/>
          <w:b w:val="0"/>
          <w:sz w:val="21"/>
          <w:szCs w:val="21"/>
        </w:rPr>
        <w:fldChar w:fldCharType="begin"/>
      </w:r>
      <w:r>
        <w:rPr>
          <w:rFonts w:asciiTheme="minorEastAsia" w:hAnsiTheme="minorEastAsia" w:eastAsiaTheme="minorEastAsia"/>
          <w:b w:val="0"/>
          <w:sz w:val="21"/>
          <w:szCs w:val="21"/>
        </w:rPr>
        <w:instrText xml:space="preserve"> SEQ 图 \* ARABIC </w:instrText>
      </w:r>
      <w:r>
        <w:rPr>
          <w:rFonts w:asciiTheme="minorEastAsia" w:hAnsiTheme="minorEastAsia" w:eastAsiaTheme="minorEastAsia"/>
          <w:b w:val="0"/>
          <w:sz w:val="21"/>
          <w:szCs w:val="21"/>
        </w:rPr>
        <w:fldChar w:fldCharType="separate"/>
      </w:r>
      <w:r>
        <w:rPr>
          <w:rFonts w:asciiTheme="minorEastAsia" w:hAnsiTheme="minorEastAsia" w:eastAsiaTheme="minorEastAsia"/>
          <w:b w:val="0"/>
          <w:sz w:val="21"/>
          <w:szCs w:val="21"/>
        </w:rPr>
        <w:t>41</w:t>
      </w:r>
      <w:r>
        <w:rPr>
          <w:rFonts w:asciiTheme="minorEastAsia" w:hAnsiTheme="minorEastAsia" w:eastAsiaTheme="minorEastAsia"/>
          <w:b w:val="0"/>
          <w:sz w:val="21"/>
          <w:szCs w:val="21"/>
        </w:rPr>
        <w:fldChar w:fldCharType="end"/>
      </w:r>
      <w:r>
        <w:rPr>
          <w:rFonts w:asciiTheme="minorEastAsia" w:hAnsiTheme="minorEastAsia" w:eastAsiaTheme="minorEastAsia"/>
          <w:b w:val="0"/>
          <w:sz w:val="21"/>
          <w:szCs w:val="21"/>
        </w:rPr>
        <w:t>.</w:t>
      </w:r>
      <w:r>
        <w:rPr>
          <w:rFonts w:hint="eastAsia" w:asciiTheme="minorEastAsia" w:hAnsiTheme="minorEastAsia" w:eastAsiaTheme="minorEastAsia"/>
          <w:b w:val="0"/>
          <w:sz w:val="21"/>
          <w:szCs w:val="21"/>
        </w:rPr>
        <w:t>用人单位反馈本校专业课程设置与其需求的贴合度</w:t>
      </w:r>
      <w:bookmarkEnd w:id="133"/>
    </w:p>
    <w:p w14:paraId="731EC564">
      <w:pPr>
        <w:pStyle w:val="5"/>
        <w:numPr>
          <w:ilvl w:val="0"/>
          <w:numId w:val="22"/>
        </w:numPr>
        <w:adjustRightInd w:val="0"/>
        <w:snapToGrid w:val="0"/>
        <w:spacing w:before="0" w:after="0" w:line="520" w:lineRule="exact"/>
        <w:ind w:left="0" w:firstLine="482" w:firstLineChars="200"/>
        <w:rPr>
          <w:rFonts w:asciiTheme="majorEastAsia" w:hAnsiTheme="majorEastAsia" w:eastAsiaTheme="majorEastAsia"/>
          <w:sz w:val="24"/>
          <w:szCs w:val="28"/>
        </w:rPr>
      </w:pPr>
      <w:r>
        <w:rPr>
          <w:rFonts w:hint="eastAsia" w:asciiTheme="majorEastAsia" w:hAnsiTheme="majorEastAsia" w:eastAsiaTheme="majorEastAsia"/>
          <w:sz w:val="24"/>
          <w:szCs w:val="28"/>
        </w:rPr>
        <w:t>用人单位对本校就业服务的评价</w:t>
      </w:r>
    </w:p>
    <w:p w14:paraId="626F0460">
      <w:pPr>
        <w:adjustRightInd w:val="0"/>
        <w:snapToGrid w:val="0"/>
        <w:spacing w:line="520" w:lineRule="exact"/>
        <w:ind w:firstLine="480" w:firstLineChars="200"/>
        <w:rPr>
          <w:rFonts w:asciiTheme="minorEastAsia" w:hAnsiTheme="minorEastAsia"/>
          <w:sz w:val="24"/>
          <w:szCs w:val="28"/>
        </w:rPr>
      </w:pPr>
      <w:r>
        <w:rPr>
          <w:rFonts w:hint="eastAsia" w:asciiTheme="minorEastAsia" w:hAnsiTheme="minorEastAsia"/>
          <w:sz w:val="24"/>
          <w:szCs w:val="28"/>
        </w:rPr>
        <w:t>用人单位对本校就业服务的满意度为97.31%。调查结果如下图所示：</w:t>
      </w:r>
    </w:p>
    <w:p w14:paraId="15D4DAD9">
      <w:pPr>
        <w:pStyle w:val="178"/>
        <w:adjustRightInd w:val="0"/>
        <w:snapToGrid w:val="0"/>
        <w:rPr>
          <w:rFonts w:asciiTheme="minorEastAsia" w:hAnsiTheme="minorEastAsia" w:eastAsiaTheme="minorEastAsia"/>
          <w:b w:val="0"/>
          <w:sz w:val="21"/>
        </w:rPr>
      </w:pPr>
      <w:r>
        <w:drawing>
          <wp:inline distT="0" distB="0" distL="0" distR="0">
            <wp:extent cx="3319145" cy="1628775"/>
            <wp:effectExtent l="0" t="0" r="14605" b="9525"/>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3AD9BC8">
      <w:pPr>
        <w:pStyle w:val="178"/>
        <w:adjustRightInd w:val="0"/>
        <w:snapToGrid w:val="0"/>
        <w:rPr>
          <w:rFonts w:asciiTheme="minorEastAsia" w:hAnsiTheme="minorEastAsia" w:eastAsiaTheme="minorEastAsia"/>
          <w:b w:val="0"/>
          <w:sz w:val="21"/>
          <w:szCs w:val="21"/>
        </w:rPr>
      </w:pPr>
      <w:bookmarkStart w:id="134" w:name="_Toc178452543"/>
      <w:r>
        <w:rPr>
          <w:rFonts w:asciiTheme="minorEastAsia" w:hAnsiTheme="minorEastAsia" w:eastAsiaTheme="minorEastAsia"/>
          <w:b w:val="0"/>
          <w:sz w:val="21"/>
          <w:szCs w:val="21"/>
        </w:rPr>
        <w:t>图</w:t>
      </w:r>
      <w:r>
        <w:rPr>
          <w:rFonts w:asciiTheme="minorEastAsia" w:hAnsiTheme="minorEastAsia" w:eastAsiaTheme="minorEastAsia"/>
          <w:b w:val="0"/>
          <w:sz w:val="21"/>
          <w:szCs w:val="21"/>
        </w:rPr>
        <w:fldChar w:fldCharType="begin"/>
      </w:r>
      <w:r>
        <w:rPr>
          <w:rFonts w:asciiTheme="minorEastAsia" w:hAnsiTheme="minorEastAsia" w:eastAsiaTheme="minorEastAsia"/>
          <w:b w:val="0"/>
          <w:sz w:val="21"/>
          <w:szCs w:val="21"/>
        </w:rPr>
        <w:instrText xml:space="preserve"> </w:instrText>
      </w:r>
      <w:r>
        <w:rPr>
          <w:rFonts w:hint="eastAsia" w:asciiTheme="minorEastAsia" w:hAnsiTheme="minorEastAsia" w:eastAsiaTheme="minorEastAsia"/>
          <w:b w:val="0"/>
          <w:sz w:val="21"/>
          <w:szCs w:val="21"/>
        </w:rPr>
        <w:instrText xml:space="preserve">SEQ 图 \* ARABIC</w:instrText>
      </w:r>
      <w:r>
        <w:rPr>
          <w:rFonts w:asciiTheme="minorEastAsia" w:hAnsiTheme="minorEastAsia" w:eastAsiaTheme="minorEastAsia"/>
          <w:b w:val="0"/>
          <w:sz w:val="21"/>
          <w:szCs w:val="21"/>
        </w:rPr>
        <w:instrText xml:space="preserve"> </w:instrText>
      </w:r>
      <w:r>
        <w:rPr>
          <w:rFonts w:asciiTheme="minorEastAsia" w:hAnsiTheme="minorEastAsia" w:eastAsiaTheme="minorEastAsia"/>
          <w:b w:val="0"/>
          <w:sz w:val="21"/>
          <w:szCs w:val="21"/>
        </w:rPr>
        <w:fldChar w:fldCharType="separate"/>
      </w:r>
      <w:r>
        <w:rPr>
          <w:rFonts w:asciiTheme="minorEastAsia" w:hAnsiTheme="minorEastAsia" w:eastAsiaTheme="minorEastAsia"/>
          <w:b w:val="0"/>
          <w:sz w:val="21"/>
          <w:szCs w:val="21"/>
        </w:rPr>
        <w:t>42</w:t>
      </w:r>
      <w:r>
        <w:rPr>
          <w:rFonts w:asciiTheme="minorEastAsia" w:hAnsiTheme="minorEastAsia" w:eastAsiaTheme="minorEastAsia"/>
          <w:b w:val="0"/>
          <w:sz w:val="21"/>
          <w:szCs w:val="21"/>
        </w:rPr>
        <w:fldChar w:fldCharType="end"/>
      </w:r>
      <w:r>
        <w:rPr>
          <w:rFonts w:asciiTheme="minorEastAsia" w:hAnsiTheme="minorEastAsia" w:eastAsiaTheme="minorEastAsia"/>
          <w:b w:val="0"/>
          <w:sz w:val="21"/>
          <w:szCs w:val="21"/>
        </w:rPr>
        <w:t>.</w:t>
      </w:r>
      <w:r>
        <w:rPr>
          <w:rFonts w:hint="eastAsia" w:asciiTheme="minorEastAsia" w:hAnsiTheme="minorEastAsia" w:eastAsiaTheme="minorEastAsia"/>
          <w:b w:val="0"/>
          <w:sz w:val="21"/>
          <w:szCs w:val="21"/>
        </w:rPr>
        <w:t>用人单位对本校就业服务的满意度</w:t>
      </w:r>
      <w:bookmarkEnd w:id="134"/>
    </w:p>
    <w:p w14:paraId="1EEADDC9">
      <w:pPr>
        <w:adjustRightInd w:val="0"/>
        <w:snapToGrid w:val="0"/>
        <w:spacing w:line="520" w:lineRule="exact"/>
        <w:ind w:firstLine="480" w:firstLineChars="200"/>
        <w:rPr>
          <w:rFonts w:asciiTheme="minorEastAsia" w:hAnsiTheme="minorEastAsia"/>
          <w:sz w:val="24"/>
          <w:szCs w:val="28"/>
        </w:rPr>
      </w:pPr>
      <w:r>
        <w:rPr>
          <w:rFonts w:hint="eastAsia" w:asciiTheme="minorEastAsia" w:hAnsiTheme="minorEastAsia"/>
          <w:sz w:val="24"/>
          <w:szCs w:val="28"/>
        </w:rPr>
        <w:t>用人单位</w:t>
      </w:r>
      <w:r>
        <w:rPr>
          <w:rFonts w:asciiTheme="minorEastAsia" w:hAnsiTheme="minorEastAsia"/>
          <w:sz w:val="24"/>
          <w:szCs w:val="28"/>
        </w:rPr>
        <w:t>对</w:t>
      </w:r>
      <w:r>
        <w:rPr>
          <w:rFonts w:hint="eastAsia" w:asciiTheme="minorEastAsia" w:hAnsiTheme="minorEastAsia"/>
          <w:sz w:val="24"/>
          <w:szCs w:val="28"/>
        </w:rPr>
        <w:t>本校毕业生推荐、就业手续办理、校园招聘服务、实习活动组织的满意度均达</w:t>
      </w:r>
      <w:r>
        <w:rPr>
          <w:rFonts w:hint="eastAsia" w:asciiTheme="minorEastAsia"/>
          <w:sz w:val="24"/>
        </w:rPr>
        <w:t>9</w:t>
      </w:r>
      <w:r>
        <w:rPr>
          <w:rFonts w:asciiTheme="minorEastAsia"/>
          <w:sz w:val="24"/>
        </w:rPr>
        <w:t>6</w:t>
      </w:r>
      <w:r>
        <w:rPr>
          <w:rFonts w:hint="eastAsia" w:asciiTheme="minorEastAsia" w:hAnsiTheme="minorEastAsia"/>
          <w:sz w:val="24"/>
          <w:szCs w:val="28"/>
        </w:rPr>
        <w:t>%以上。</w:t>
      </w:r>
    </w:p>
    <w:p w14:paraId="53A578DC">
      <w:pPr>
        <w:jc w:val="center"/>
      </w:pPr>
      <w:r>
        <w:drawing>
          <wp:inline distT="0" distB="0" distL="0" distR="0">
            <wp:extent cx="4949190" cy="2711450"/>
            <wp:effectExtent l="0" t="0" r="3810" b="1270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033AB08">
      <w:pPr>
        <w:pStyle w:val="178"/>
        <w:adjustRightInd w:val="0"/>
        <w:snapToGrid w:val="0"/>
        <w:rPr>
          <w:rFonts w:asciiTheme="minorEastAsia" w:hAnsiTheme="minorEastAsia" w:eastAsiaTheme="minorEastAsia"/>
          <w:b w:val="0"/>
          <w:sz w:val="21"/>
          <w:szCs w:val="21"/>
        </w:rPr>
      </w:pPr>
      <w:bookmarkStart w:id="135" w:name="_Toc178452544"/>
      <w:r>
        <w:rPr>
          <w:rFonts w:asciiTheme="minorEastAsia" w:hAnsiTheme="minorEastAsia" w:eastAsiaTheme="minorEastAsia"/>
          <w:b w:val="0"/>
          <w:sz w:val="21"/>
          <w:szCs w:val="21"/>
        </w:rPr>
        <w:t>图</w:t>
      </w:r>
      <w:r>
        <w:rPr>
          <w:rFonts w:asciiTheme="minorEastAsia" w:hAnsiTheme="minorEastAsia" w:eastAsiaTheme="minorEastAsia"/>
          <w:b w:val="0"/>
          <w:sz w:val="21"/>
          <w:szCs w:val="21"/>
        </w:rPr>
        <w:fldChar w:fldCharType="begin"/>
      </w:r>
      <w:r>
        <w:rPr>
          <w:rFonts w:asciiTheme="minorEastAsia" w:hAnsiTheme="minorEastAsia" w:eastAsiaTheme="minorEastAsia"/>
          <w:b w:val="0"/>
          <w:sz w:val="21"/>
          <w:szCs w:val="21"/>
        </w:rPr>
        <w:instrText xml:space="preserve"> SEQ 图 \* ARABIC </w:instrText>
      </w:r>
      <w:r>
        <w:rPr>
          <w:rFonts w:asciiTheme="minorEastAsia" w:hAnsiTheme="minorEastAsia" w:eastAsiaTheme="minorEastAsia"/>
          <w:b w:val="0"/>
          <w:sz w:val="21"/>
          <w:szCs w:val="21"/>
        </w:rPr>
        <w:fldChar w:fldCharType="separate"/>
      </w:r>
      <w:r>
        <w:rPr>
          <w:rFonts w:asciiTheme="minorEastAsia" w:hAnsiTheme="minorEastAsia" w:eastAsiaTheme="minorEastAsia"/>
          <w:b w:val="0"/>
          <w:sz w:val="21"/>
          <w:szCs w:val="21"/>
        </w:rPr>
        <w:t>43</w:t>
      </w:r>
      <w:r>
        <w:rPr>
          <w:rFonts w:asciiTheme="minorEastAsia" w:hAnsiTheme="minorEastAsia" w:eastAsiaTheme="minorEastAsia"/>
          <w:b w:val="0"/>
          <w:sz w:val="21"/>
          <w:szCs w:val="21"/>
        </w:rPr>
        <w:fldChar w:fldCharType="end"/>
      </w:r>
      <w:r>
        <w:rPr>
          <w:rFonts w:asciiTheme="minorEastAsia" w:hAnsiTheme="minorEastAsia" w:eastAsiaTheme="minorEastAsia"/>
          <w:b w:val="0"/>
          <w:sz w:val="21"/>
          <w:szCs w:val="21"/>
        </w:rPr>
        <w:t>.</w:t>
      </w:r>
      <w:r>
        <w:rPr>
          <w:rFonts w:hint="eastAsia" w:asciiTheme="minorEastAsia" w:hAnsiTheme="minorEastAsia" w:eastAsiaTheme="minorEastAsia"/>
          <w:b w:val="0"/>
          <w:sz w:val="21"/>
          <w:szCs w:val="21"/>
        </w:rPr>
        <w:t>用人单位对本校毕业生就业有关服务的满意度</w:t>
      </w:r>
      <w:bookmarkEnd w:id="135"/>
    </w:p>
    <w:p w14:paraId="54ADC5B7">
      <w:pPr>
        <w:pStyle w:val="178"/>
        <w:adjustRightInd w:val="0"/>
        <w:snapToGrid w:val="0"/>
        <w:rPr>
          <w:rFonts w:asciiTheme="minorEastAsia" w:hAnsiTheme="minorEastAsia" w:eastAsiaTheme="minorEastAsia"/>
          <w:b w:val="0"/>
          <w:sz w:val="21"/>
          <w:szCs w:val="21"/>
        </w:rPr>
      </w:pPr>
    </w:p>
    <w:p w14:paraId="7F366A8B">
      <w:pPr>
        <w:pStyle w:val="4"/>
        <w:numPr>
          <w:ilvl w:val="0"/>
          <w:numId w:val="21"/>
        </w:numPr>
        <w:adjustRightInd w:val="0"/>
        <w:spacing w:before="0" w:after="0" w:line="520" w:lineRule="exact"/>
        <w:ind w:left="0" w:firstLine="562" w:firstLineChars="200"/>
        <w:rPr>
          <w:rFonts w:ascii="楷体" w:hAnsi="楷体" w:eastAsia="楷体"/>
          <w:color w:val="000000" w:themeColor="text1"/>
          <w:sz w:val="28"/>
          <w:szCs w:val="28"/>
          <w14:textFill>
            <w14:solidFill>
              <w14:schemeClr w14:val="tx1"/>
            </w14:solidFill>
          </w14:textFill>
        </w:rPr>
      </w:pPr>
      <w:bookmarkStart w:id="136" w:name="_Toc178452618"/>
      <w:r>
        <w:rPr>
          <w:rFonts w:hint="eastAsia" w:ascii="楷体" w:hAnsi="楷体" w:eastAsia="楷体"/>
          <w:color w:val="000000" w:themeColor="text1"/>
          <w:sz w:val="28"/>
          <w:szCs w:val="28"/>
          <w14:textFill>
            <w14:solidFill>
              <w14:schemeClr w14:val="tx1"/>
            </w14:solidFill>
          </w14:textFill>
        </w:rPr>
        <w:t>用人单位对本校人才培养和就业服务的建议</w:t>
      </w:r>
      <w:bookmarkEnd w:id="136"/>
    </w:p>
    <w:p w14:paraId="48C194DF">
      <w:pPr>
        <w:adjustRightInd w:val="0"/>
        <w:snapToGrid w:val="0"/>
        <w:spacing w:line="520" w:lineRule="exact"/>
        <w:ind w:firstLine="480" w:firstLineChars="200"/>
        <w:rPr>
          <w:rFonts w:asciiTheme="minorEastAsia" w:hAnsiTheme="minorEastAsia"/>
          <w:sz w:val="24"/>
          <w:szCs w:val="28"/>
        </w:rPr>
      </w:pPr>
      <w:r>
        <w:rPr>
          <w:rFonts w:hint="eastAsia" w:asciiTheme="minorEastAsia" w:hAnsiTheme="minorEastAsia"/>
          <w:sz w:val="24"/>
          <w:szCs w:val="28"/>
        </w:rPr>
        <w:t>用人单位对本校人才培养和就业服务方面的主要建议（此调查为多选题），前三位是“强化</w:t>
      </w:r>
      <w:r>
        <w:rPr>
          <w:rFonts w:asciiTheme="minorEastAsia" w:hAnsiTheme="minorEastAsia"/>
          <w:sz w:val="24"/>
          <w:szCs w:val="28"/>
        </w:rPr>
        <w:t>实践教学环节</w:t>
      </w:r>
      <w:r>
        <w:rPr>
          <w:rFonts w:hint="eastAsia" w:asciiTheme="minorEastAsia" w:hAnsiTheme="minorEastAsia"/>
          <w:sz w:val="24"/>
          <w:szCs w:val="28"/>
        </w:rPr>
        <w:t>”、“注重综合素质</w:t>
      </w:r>
      <w:r>
        <w:rPr>
          <w:rFonts w:asciiTheme="minorEastAsia" w:hAnsiTheme="minorEastAsia"/>
          <w:sz w:val="24"/>
          <w:szCs w:val="28"/>
        </w:rPr>
        <w:t>能力</w:t>
      </w:r>
      <w:r>
        <w:rPr>
          <w:rFonts w:hint="eastAsia" w:asciiTheme="minorEastAsia" w:hAnsiTheme="minorEastAsia"/>
          <w:sz w:val="24"/>
          <w:szCs w:val="28"/>
        </w:rPr>
        <w:t>培养”和“加强专业知识</w:t>
      </w:r>
      <w:r>
        <w:rPr>
          <w:rFonts w:asciiTheme="minorEastAsia" w:hAnsiTheme="minorEastAsia"/>
          <w:sz w:val="24"/>
          <w:szCs w:val="28"/>
        </w:rPr>
        <w:t>和技能培训</w:t>
      </w:r>
      <w:r>
        <w:rPr>
          <w:rFonts w:hint="eastAsia" w:asciiTheme="minorEastAsia" w:hAnsiTheme="minorEastAsia"/>
          <w:sz w:val="24"/>
          <w:szCs w:val="28"/>
        </w:rPr>
        <w:t>”，比例均达</w:t>
      </w:r>
      <w:r>
        <w:rPr>
          <w:rFonts w:hint="eastAsia" w:asciiTheme="minorEastAsia"/>
          <w:sz w:val="24"/>
        </w:rPr>
        <w:t>4</w:t>
      </w:r>
      <w:r>
        <w:rPr>
          <w:rFonts w:asciiTheme="minorEastAsia"/>
          <w:sz w:val="24"/>
        </w:rPr>
        <w:t>4</w:t>
      </w:r>
      <w:r>
        <w:rPr>
          <w:rFonts w:hint="eastAsia" w:asciiTheme="minorEastAsia" w:hAnsiTheme="minorEastAsia"/>
          <w:sz w:val="24"/>
          <w:szCs w:val="28"/>
        </w:rPr>
        <w:t>%以上。</w:t>
      </w:r>
    </w:p>
    <w:p w14:paraId="062E8CF5">
      <w:pPr>
        <w:pStyle w:val="178"/>
        <w:adjustRightInd w:val="0"/>
        <w:snapToGrid w:val="0"/>
        <w:rPr>
          <w:rFonts w:asciiTheme="minorEastAsia" w:hAnsiTheme="minorEastAsia" w:eastAsiaTheme="minorEastAsia"/>
          <w:b w:val="0"/>
          <w:sz w:val="21"/>
        </w:rPr>
      </w:pPr>
      <w:r>
        <w:drawing>
          <wp:inline distT="0" distB="0" distL="0" distR="0">
            <wp:extent cx="5274310" cy="2564130"/>
            <wp:effectExtent l="0" t="0" r="2540" b="7620"/>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55ADAE2">
      <w:pPr>
        <w:pStyle w:val="178"/>
        <w:adjustRightInd w:val="0"/>
        <w:snapToGrid w:val="0"/>
        <w:rPr>
          <w:rFonts w:asciiTheme="minorEastAsia" w:hAnsiTheme="minorEastAsia" w:eastAsiaTheme="minorEastAsia"/>
          <w:b w:val="0"/>
          <w:sz w:val="21"/>
          <w:szCs w:val="21"/>
        </w:rPr>
      </w:pPr>
      <w:bookmarkStart w:id="137" w:name="_Toc178452545"/>
      <w:r>
        <w:rPr>
          <w:rFonts w:asciiTheme="minorEastAsia" w:hAnsiTheme="minorEastAsia" w:eastAsiaTheme="minorEastAsia"/>
          <w:b w:val="0"/>
          <w:sz w:val="21"/>
          <w:szCs w:val="21"/>
        </w:rPr>
        <w:t>图</w:t>
      </w:r>
      <w:r>
        <w:rPr>
          <w:rFonts w:asciiTheme="minorEastAsia" w:hAnsiTheme="minorEastAsia" w:eastAsiaTheme="minorEastAsia"/>
          <w:b w:val="0"/>
          <w:sz w:val="21"/>
          <w:szCs w:val="21"/>
        </w:rPr>
        <w:fldChar w:fldCharType="begin"/>
      </w:r>
      <w:r>
        <w:rPr>
          <w:rFonts w:asciiTheme="minorEastAsia" w:hAnsiTheme="minorEastAsia" w:eastAsiaTheme="minorEastAsia"/>
          <w:b w:val="0"/>
          <w:sz w:val="21"/>
          <w:szCs w:val="21"/>
        </w:rPr>
        <w:instrText xml:space="preserve"> SEQ 图 \* ARABIC </w:instrText>
      </w:r>
      <w:r>
        <w:rPr>
          <w:rFonts w:asciiTheme="minorEastAsia" w:hAnsiTheme="minorEastAsia" w:eastAsiaTheme="minorEastAsia"/>
          <w:b w:val="0"/>
          <w:sz w:val="21"/>
          <w:szCs w:val="21"/>
        </w:rPr>
        <w:fldChar w:fldCharType="separate"/>
      </w:r>
      <w:r>
        <w:rPr>
          <w:rFonts w:asciiTheme="minorEastAsia" w:hAnsiTheme="minorEastAsia" w:eastAsiaTheme="minorEastAsia"/>
          <w:b w:val="0"/>
          <w:sz w:val="21"/>
          <w:szCs w:val="21"/>
        </w:rPr>
        <w:t>44</w:t>
      </w:r>
      <w:r>
        <w:rPr>
          <w:rFonts w:asciiTheme="minorEastAsia" w:hAnsiTheme="minorEastAsia" w:eastAsiaTheme="minorEastAsia"/>
          <w:b w:val="0"/>
          <w:sz w:val="21"/>
          <w:szCs w:val="21"/>
        </w:rPr>
        <w:fldChar w:fldCharType="end"/>
      </w:r>
      <w:r>
        <w:rPr>
          <w:rFonts w:asciiTheme="minorEastAsia" w:hAnsiTheme="minorEastAsia" w:eastAsiaTheme="minorEastAsia"/>
          <w:b w:val="0"/>
          <w:sz w:val="21"/>
          <w:szCs w:val="21"/>
        </w:rPr>
        <w:t>.</w:t>
      </w:r>
      <w:r>
        <w:rPr>
          <w:rFonts w:hint="eastAsia" w:asciiTheme="minorEastAsia" w:hAnsiTheme="minorEastAsia" w:eastAsiaTheme="minorEastAsia"/>
          <w:b w:val="0"/>
          <w:sz w:val="21"/>
          <w:szCs w:val="21"/>
        </w:rPr>
        <w:t>用人单位对本校人才培养和就业服务方面的建议</w:t>
      </w:r>
      <w:bookmarkEnd w:id="137"/>
    </w:p>
    <w:p w14:paraId="3AE38F6B"/>
    <w:p w14:paraId="495F6C5C"/>
    <w:p w14:paraId="08AAF1E7">
      <w:pPr>
        <w:widowControl/>
        <w:jc w:val="left"/>
      </w:pPr>
      <w:r>
        <w:br w:type="page"/>
      </w:r>
    </w:p>
    <w:p w14:paraId="599E2B46">
      <w:pPr>
        <w:pStyle w:val="3"/>
        <w:spacing w:before="0" w:after="0" w:line="240" w:lineRule="auto"/>
        <w:jc w:val="center"/>
        <w:rPr>
          <w:rFonts w:ascii="方正小标宋简体" w:hAnsi="方正小标宋简体" w:eastAsia="方正小标宋简体"/>
          <w:sz w:val="28"/>
          <w:szCs w:val="28"/>
        </w:rPr>
        <w:sectPr>
          <w:headerReference r:id="rId8" w:type="first"/>
          <w:headerReference r:id="rId6" w:type="default"/>
          <w:headerReference r:id="rId7" w:type="even"/>
          <w:pgSz w:w="11906" w:h="16838"/>
          <w:pgMar w:top="1440" w:right="1800" w:bottom="1440" w:left="1800" w:header="851" w:footer="737" w:gutter="0"/>
          <w:pgNumType w:start="1"/>
          <w:cols w:space="425" w:num="1"/>
          <w:docGrid w:type="lines" w:linePitch="312" w:charSpace="0"/>
        </w:sectPr>
      </w:pPr>
      <w:bookmarkStart w:id="138" w:name="_Toc175059365"/>
    </w:p>
    <w:p w14:paraId="0530884B">
      <w:pPr>
        <w:pStyle w:val="3"/>
        <w:spacing w:before="0" w:after="0" w:line="240" w:lineRule="auto"/>
        <w:jc w:val="center"/>
        <w:rPr>
          <w:rFonts w:ascii="方正小标宋简体" w:hAnsi="方正小标宋简体" w:eastAsia="方正小标宋简体"/>
          <w:sz w:val="28"/>
          <w:szCs w:val="28"/>
        </w:rPr>
      </w:pPr>
      <w:bookmarkStart w:id="139" w:name="_Toc178452619"/>
      <w:r>
        <w:rPr>
          <w:rFonts w:hint="eastAsia" w:ascii="方正小标宋简体" w:hAnsi="方正小标宋简体" w:eastAsia="方正小标宋简体"/>
          <w:sz w:val="28"/>
          <w:szCs w:val="28"/>
        </w:rPr>
        <w:t>附表</w:t>
      </w:r>
      <w:bookmarkEnd w:id="138"/>
      <w:r>
        <w:rPr>
          <w:rFonts w:hint="eastAsia" w:ascii="方正小标宋简体" w:hAnsi="方正小标宋简体" w:eastAsia="方正小标宋简体"/>
          <w:sz w:val="28"/>
          <w:szCs w:val="28"/>
        </w:rPr>
        <w:t>部分</w:t>
      </w:r>
      <w:bookmarkEnd w:id="139"/>
    </w:p>
    <w:p w14:paraId="099BC739">
      <w:pPr>
        <w:snapToGrid w:val="0"/>
        <w:spacing w:line="480" w:lineRule="exact"/>
        <w:ind w:firstLine="480" w:firstLineChars="200"/>
        <w:rPr>
          <w:rFonts w:asciiTheme="minorEastAsia" w:hAnsiTheme="minorEastAsia"/>
          <w:sz w:val="24"/>
          <w:szCs w:val="24"/>
        </w:rPr>
      </w:pPr>
      <w:r>
        <w:rPr>
          <w:rFonts w:hint="eastAsia" w:asciiTheme="minorEastAsia" w:hAnsiTheme="minorEastAsia"/>
          <w:sz w:val="24"/>
          <w:szCs w:val="24"/>
        </w:rPr>
        <w:t>本部分数据来源于全国高校毕业生就业管理系统的</w:t>
      </w:r>
      <w:r>
        <w:rPr>
          <w:rFonts w:asciiTheme="minorEastAsia" w:hAnsiTheme="minorEastAsia"/>
          <w:sz w:val="24"/>
          <w:szCs w:val="24"/>
        </w:rPr>
        <w:t>2024</w:t>
      </w:r>
      <w:r>
        <w:rPr>
          <w:rFonts w:hint="eastAsia" w:asciiTheme="minorEastAsia" w:hAnsiTheme="minorEastAsia"/>
          <w:sz w:val="24"/>
          <w:szCs w:val="24"/>
        </w:rPr>
        <w:t>年毕业生就业数据，主要从不同学科门类（专业大类）毕业生的就业地区流向、就业单位性质流向、就业行业流向等方面进行统计。</w:t>
      </w:r>
    </w:p>
    <w:p w14:paraId="3A0AB8A0">
      <w:pPr>
        <w:pStyle w:val="4"/>
        <w:numPr>
          <w:ilvl w:val="0"/>
          <w:numId w:val="23"/>
        </w:numPr>
        <w:adjustRightInd w:val="0"/>
        <w:snapToGrid w:val="0"/>
        <w:spacing w:before="0" w:after="0" w:line="520" w:lineRule="exact"/>
        <w:ind w:left="0" w:firstLine="562" w:firstLineChars="200"/>
        <w:rPr>
          <w:rFonts w:ascii="楷体" w:hAnsi="楷体" w:eastAsia="楷体"/>
          <w:sz w:val="28"/>
          <w:szCs w:val="30"/>
        </w:rPr>
      </w:pPr>
      <w:bookmarkStart w:id="140" w:name="_Toc178452620"/>
      <w:r>
        <w:rPr>
          <w:rFonts w:hint="eastAsia" w:ascii="楷体" w:hAnsi="楷体" w:eastAsia="楷体"/>
          <w:sz w:val="28"/>
          <w:szCs w:val="30"/>
        </w:rPr>
        <w:t>不同学科门类毕业生就业地区流向</w:t>
      </w:r>
      <w:bookmarkEnd w:id="140"/>
      <w:r>
        <w:rPr>
          <w:rFonts w:hint="eastAsia" w:ascii="楷体" w:hAnsi="楷体" w:eastAsia="楷体"/>
          <w:sz w:val="28"/>
          <w:szCs w:val="30"/>
        </w:rPr>
        <w:tab/>
      </w:r>
    </w:p>
    <w:p w14:paraId="2D982491">
      <w:pPr>
        <w:pStyle w:val="22"/>
        <w:snapToGrid w:val="0"/>
        <w:spacing w:before="62" w:beforeLines="20" w:after="62" w:afterLines="20"/>
        <w:ind w:left="0" w:leftChars="0"/>
        <w:rPr>
          <w:rFonts w:ascii="宋体" w:hAnsi="宋体"/>
          <w:b w:val="0"/>
          <w:sz w:val="21"/>
          <w:szCs w:val="21"/>
        </w:rPr>
      </w:pPr>
      <w:bookmarkStart w:id="141" w:name="_Toc178452564"/>
      <w:r>
        <w:rPr>
          <w:rFonts w:hint="eastAsia" w:ascii="宋体" w:hAnsi="宋体"/>
          <w:b w:val="0"/>
          <w:sz w:val="21"/>
          <w:szCs w:val="21"/>
        </w:rPr>
        <w:t>表</w:t>
      </w:r>
      <w:r>
        <w:rPr>
          <w:rFonts w:ascii="宋体" w:hAnsi="宋体"/>
          <w:b w:val="0"/>
          <w:sz w:val="21"/>
          <w:szCs w:val="21"/>
        </w:rPr>
        <w:fldChar w:fldCharType="begin"/>
      </w:r>
      <w:r>
        <w:rPr>
          <w:rFonts w:ascii="宋体" w:hAnsi="宋体"/>
          <w:b w:val="0"/>
          <w:sz w:val="21"/>
          <w:szCs w:val="21"/>
        </w:rPr>
        <w:instrText xml:space="preserve"> </w:instrText>
      </w:r>
      <w:r>
        <w:rPr>
          <w:rFonts w:hint="eastAsia" w:ascii="宋体" w:hAnsi="宋体"/>
          <w:b w:val="0"/>
          <w:sz w:val="21"/>
          <w:szCs w:val="21"/>
        </w:rPr>
        <w:instrText xml:space="preserve">SEQ 表 \* ARABIC</w:instrText>
      </w:r>
      <w:r>
        <w:rPr>
          <w:rFonts w:ascii="宋体" w:hAnsi="宋体"/>
          <w:b w:val="0"/>
          <w:sz w:val="21"/>
          <w:szCs w:val="21"/>
        </w:rPr>
        <w:instrText xml:space="preserve"> </w:instrText>
      </w:r>
      <w:r>
        <w:rPr>
          <w:rFonts w:ascii="宋体" w:hAnsi="宋体"/>
          <w:b w:val="0"/>
          <w:sz w:val="21"/>
          <w:szCs w:val="21"/>
        </w:rPr>
        <w:fldChar w:fldCharType="separate"/>
      </w:r>
      <w:r>
        <w:rPr>
          <w:rFonts w:ascii="宋体" w:hAnsi="宋体"/>
          <w:b w:val="0"/>
          <w:sz w:val="21"/>
          <w:szCs w:val="21"/>
        </w:rPr>
        <w:t>19</w:t>
      </w:r>
      <w:r>
        <w:rPr>
          <w:rFonts w:ascii="宋体" w:hAnsi="宋体"/>
          <w:b w:val="0"/>
          <w:sz w:val="21"/>
          <w:szCs w:val="21"/>
        </w:rPr>
        <w:fldChar w:fldCharType="end"/>
      </w:r>
      <w:r>
        <w:rPr>
          <w:rFonts w:hint="eastAsia" w:ascii="宋体" w:hAnsi="宋体"/>
          <w:b w:val="0"/>
          <w:sz w:val="21"/>
          <w:szCs w:val="21"/>
        </w:rPr>
        <w:t>.毕业生各专业大类就业地区流向</w:t>
      </w:r>
      <w:bookmarkEnd w:id="141"/>
    </w:p>
    <w:tbl>
      <w:tblPr>
        <w:tblStyle w:val="88"/>
        <w:tblW w:w="5000" w:type="pct"/>
        <w:tblCaption w:val="jylx_jydqlx_zks"/>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660"/>
        <w:gridCol w:w="1089"/>
        <w:gridCol w:w="1305"/>
        <w:gridCol w:w="1089"/>
        <w:gridCol w:w="1089"/>
        <w:gridCol w:w="1089"/>
        <w:gridCol w:w="1089"/>
        <w:gridCol w:w="1089"/>
        <w:gridCol w:w="1089"/>
        <w:gridCol w:w="661"/>
        <w:gridCol w:w="1305"/>
        <w:gridCol w:w="1089"/>
        <w:gridCol w:w="871"/>
      </w:tblGrid>
      <w:tr w14:paraId="4A5DD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33" w:type="pct"/>
            <w:shd w:val="clear" w:color="auto" w:fill="auto"/>
            <w:vAlign w:val="center"/>
          </w:tcPr>
          <w:p w14:paraId="743B66DE">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序号</w:t>
            </w:r>
          </w:p>
        </w:tc>
        <w:tc>
          <w:tcPr>
            <w:tcW w:w="233" w:type="pct"/>
            <w:shd w:val="clear" w:color="auto" w:fill="auto"/>
            <w:vAlign w:val="center"/>
          </w:tcPr>
          <w:p w14:paraId="2F5ACB1B">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地区</w:t>
            </w:r>
          </w:p>
        </w:tc>
        <w:tc>
          <w:tcPr>
            <w:tcW w:w="384" w:type="pct"/>
            <w:shd w:val="clear" w:color="auto" w:fill="auto"/>
            <w:vAlign w:val="center"/>
          </w:tcPr>
          <w:p w14:paraId="158ACC0D">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农林牧渔</w:t>
            </w:r>
          </w:p>
          <w:p w14:paraId="74872D02">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大类</w:t>
            </w:r>
          </w:p>
        </w:tc>
        <w:tc>
          <w:tcPr>
            <w:tcW w:w="460" w:type="pct"/>
            <w:shd w:val="clear" w:color="auto" w:fill="auto"/>
            <w:vAlign w:val="center"/>
          </w:tcPr>
          <w:p w14:paraId="74A6B2D0">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资源环境</w:t>
            </w:r>
          </w:p>
          <w:p w14:paraId="414607E0">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与安全大类</w:t>
            </w:r>
          </w:p>
        </w:tc>
        <w:tc>
          <w:tcPr>
            <w:tcW w:w="384" w:type="pct"/>
            <w:shd w:val="clear" w:color="auto" w:fill="auto"/>
            <w:vAlign w:val="center"/>
          </w:tcPr>
          <w:p w14:paraId="3729FF35">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土木建筑</w:t>
            </w:r>
          </w:p>
          <w:p w14:paraId="1ADF6D23">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大类</w:t>
            </w:r>
          </w:p>
        </w:tc>
        <w:tc>
          <w:tcPr>
            <w:tcW w:w="384" w:type="pct"/>
            <w:shd w:val="clear" w:color="auto" w:fill="auto"/>
            <w:vAlign w:val="center"/>
          </w:tcPr>
          <w:p w14:paraId="2FA143BA">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装备制造</w:t>
            </w:r>
          </w:p>
          <w:p w14:paraId="7E6B159F">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大类</w:t>
            </w:r>
          </w:p>
        </w:tc>
        <w:tc>
          <w:tcPr>
            <w:tcW w:w="384" w:type="pct"/>
            <w:shd w:val="clear" w:color="auto" w:fill="auto"/>
            <w:vAlign w:val="center"/>
          </w:tcPr>
          <w:p w14:paraId="1E99243C">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交通运输</w:t>
            </w:r>
          </w:p>
          <w:p w14:paraId="15DF80CF">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大类</w:t>
            </w:r>
          </w:p>
        </w:tc>
        <w:tc>
          <w:tcPr>
            <w:tcW w:w="384" w:type="pct"/>
            <w:shd w:val="clear" w:color="auto" w:fill="auto"/>
            <w:vAlign w:val="center"/>
          </w:tcPr>
          <w:p w14:paraId="2A178DD2">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电子与</w:t>
            </w:r>
          </w:p>
          <w:p w14:paraId="22CEA6DF">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信息大类</w:t>
            </w:r>
          </w:p>
        </w:tc>
        <w:tc>
          <w:tcPr>
            <w:tcW w:w="384" w:type="pct"/>
            <w:shd w:val="clear" w:color="auto" w:fill="auto"/>
            <w:vAlign w:val="center"/>
          </w:tcPr>
          <w:p w14:paraId="425F3DB3">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医药卫生</w:t>
            </w:r>
          </w:p>
          <w:p w14:paraId="1280F453">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大类</w:t>
            </w:r>
          </w:p>
        </w:tc>
        <w:tc>
          <w:tcPr>
            <w:tcW w:w="384" w:type="pct"/>
            <w:shd w:val="clear" w:color="auto" w:fill="auto"/>
            <w:vAlign w:val="center"/>
          </w:tcPr>
          <w:p w14:paraId="3613C678">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财经商贸</w:t>
            </w:r>
          </w:p>
          <w:p w14:paraId="336E7006">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大类</w:t>
            </w:r>
          </w:p>
        </w:tc>
        <w:tc>
          <w:tcPr>
            <w:tcW w:w="233" w:type="pct"/>
            <w:shd w:val="clear" w:color="auto" w:fill="auto"/>
            <w:vAlign w:val="center"/>
          </w:tcPr>
          <w:p w14:paraId="50400D84">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旅游</w:t>
            </w:r>
          </w:p>
          <w:p w14:paraId="47BA3EEF">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大类</w:t>
            </w:r>
          </w:p>
        </w:tc>
        <w:tc>
          <w:tcPr>
            <w:tcW w:w="460" w:type="pct"/>
            <w:shd w:val="clear" w:color="auto" w:fill="auto"/>
            <w:vAlign w:val="center"/>
          </w:tcPr>
          <w:p w14:paraId="3AD24CDA">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公共管理</w:t>
            </w:r>
          </w:p>
          <w:p w14:paraId="0E8D7A27">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与服务大类</w:t>
            </w:r>
          </w:p>
        </w:tc>
        <w:tc>
          <w:tcPr>
            <w:tcW w:w="384" w:type="pct"/>
            <w:shd w:val="clear" w:color="auto" w:fill="auto"/>
            <w:vAlign w:val="center"/>
          </w:tcPr>
          <w:p w14:paraId="59BB0888">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合计人数</w:t>
            </w:r>
          </w:p>
        </w:tc>
        <w:tc>
          <w:tcPr>
            <w:tcW w:w="307" w:type="pct"/>
            <w:shd w:val="clear" w:color="auto" w:fill="auto"/>
            <w:vAlign w:val="center"/>
          </w:tcPr>
          <w:p w14:paraId="30268525">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占比%</w:t>
            </w:r>
          </w:p>
        </w:tc>
      </w:tr>
      <w:tr w14:paraId="3CA32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3" w:type="pct"/>
            <w:shd w:val="clear" w:color="auto" w:fill="auto"/>
            <w:vAlign w:val="center"/>
          </w:tcPr>
          <w:p w14:paraId="3315E0AE">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233" w:type="pct"/>
            <w:shd w:val="clear" w:color="auto" w:fill="auto"/>
            <w:vAlign w:val="center"/>
          </w:tcPr>
          <w:p w14:paraId="2AF1D392">
            <w:pPr>
              <w:widowControl/>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聊城</w:t>
            </w:r>
          </w:p>
        </w:tc>
        <w:tc>
          <w:tcPr>
            <w:tcW w:w="384" w:type="pct"/>
            <w:shd w:val="clear" w:color="auto" w:fill="auto"/>
            <w:vAlign w:val="center"/>
          </w:tcPr>
          <w:p w14:paraId="53E2D8EA">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46</w:t>
            </w:r>
          </w:p>
        </w:tc>
        <w:tc>
          <w:tcPr>
            <w:tcW w:w="460" w:type="pct"/>
            <w:shd w:val="clear" w:color="auto" w:fill="auto"/>
            <w:vAlign w:val="center"/>
          </w:tcPr>
          <w:p w14:paraId="1155B485">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49</w:t>
            </w:r>
          </w:p>
        </w:tc>
        <w:tc>
          <w:tcPr>
            <w:tcW w:w="384" w:type="pct"/>
            <w:shd w:val="clear" w:color="auto" w:fill="auto"/>
            <w:vAlign w:val="center"/>
          </w:tcPr>
          <w:p w14:paraId="50C60FAA">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183</w:t>
            </w:r>
          </w:p>
        </w:tc>
        <w:tc>
          <w:tcPr>
            <w:tcW w:w="384" w:type="pct"/>
            <w:shd w:val="clear" w:color="auto" w:fill="auto"/>
            <w:vAlign w:val="center"/>
          </w:tcPr>
          <w:p w14:paraId="18C4D974">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191</w:t>
            </w:r>
          </w:p>
        </w:tc>
        <w:tc>
          <w:tcPr>
            <w:tcW w:w="384" w:type="pct"/>
            <w:shd w:val="clear" w:color="auto" w:fill="auto"/>
            <w:vAlign w:val="center"/>
          </w:tcPr>
          <w:p w14:paraId="3EBDCFC0">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117</w:t>
            </w:r>
          </w:p>
        </w:tc>
        <w:tc>
          <w:tcPr>
            <w:tcW w:w="384" w:type="pct"/>
            <w:shd w:val="clear" w:color="auto" w:fill="auto"/>
            <w:vAlign w:val="center"/>
          </w:tcPr>
          <w:p w14:paraId="33B16F22">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390</w:t>
            </w:r>
          </w:p>
        </w:tc>
        <w:tc>
          <w:tcPr>
            <w:tcW w:w="384" w:type="pct"/>
            <w:shd w:val="clear" w:color="auto" w:fill="auto"/>
            <w:vAlign w:val="center"/>
          </w:tcPr>
          <w:p w14:paraId="28748760">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729</w:t>
            </w:r>
          </w:p>
        </w:tc>
        <w:tc>
          <w:tcPr>
            <w:tcW w:w="384" w:type="pct"/>
            <w:shd w:val="clear" w:color="auto" w:fill="auto"/>
            <w:vAlign w:val="center"/>
          </w:tcPr>
          <w:p w14:paraId="530F7C6E">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478</w:t>
            </w:r>
          </w:p>
        </w:tc>
        <w:tc>
          <w:tcPr>
            <w:tcW w:w="233" w:type="pct"/>
            <w:shd w:val="clear" w:color="auto" w:fill="auto"/>
            <w:vAlign w:val="center"/>
          </w:tcPr>
          <w:p w14:paraId="3111DAF5">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47</w:t>
            </w:r>
          </w:p>
        </w:tc>
        <w:tc>
          <w:tcPr>
            <w:tcW w:w="460" w:type="pct"/>
            <w:shd w:val="clear" w:color="auto" w:fill="auto"/>
            <w:vAlign w:val="center"/>
          </w:tcPr>
          <w:p w14:paraId="70089C75">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16</w:t>
            </w:r>
          </w:p>
        </w:tc>
        <w:tc>
          <w:tcPr>
            <w:tcW w:w="384" w:type="pct"/>
            <w:shd w:val="clear" w:color="auto" w:fill="auto"/>
            <w:vAlign w:val="center"/>
          </w:tcPr>
          <w:p w14:paraId="41293636">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2246</w:t>
            </w:r>
          </w:p>
        </w:tc>
        <w:tc>
          <w:tcPr>
            <w:tcW w:w="307" w:type="pct"/>
            <w:shd w:val="clear" w:color="auto" w:fill="auto"/>
            <w:vAlign w:val="center"/>
          </w:tcPr>
          <w:p w14:paraId="10E57FCC">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42.73</w:t>
            </w:r>
          </w:p>
        </w:tc>
      </w:tr>
      <w:tr w14:paraId="06C9E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3" w:type="pct"/>
            <w:shd w:val="clear" w:color="auto" w:fill="auto"/>
            <w:vAlign w:val="center"/>
          </w:tcPr>
          <w:p w14:paraId="045C2BA0">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233" w:type="pct"/>
            <w:shd w:val="clear" w:color="auto" w:fill="auto"/>
            <w:vAlign w:val="center"/>
          </w:tcPr>
          <w:p w14:paraId="4AE7C758">
            <w:pPr>
              <w:widowControl/>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济南</w:t>
            </w:r>
          </w:p>
        </w:tc>
        <w:tc>
          <w:tcPr>
            <w:tcW w:w="384" w:type="pct"/>
            <w:shd w:val="clear" w:color="auto" w:fill="auto"/>
            <w:vAlign w:val="center"/>
          </w:tcPr>
          <w:p w14:paraId="55CE0C9D">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13</w:t>
            </w:r>
          </w:p>
        </w:tc>
        <w:tc>
          <w:tcPr>
            <w:tcW w:w="460" w:type="pct"/>
            <w:shd w:val="clear" w:color="auto" w:fill="auto"/>
            <w:vAlign w:val="center"/>
          </w:tcPr>
          <w:p w14:paraId="664488F3">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8</w:t>
            </w:r>
          </w:p>
        </w:tc>
        <w:tc>
          <w:tcPr>
            <w:tcW w:w="384" w:type="pct"/>
            <w:shd w:val="clear" w:color="auto" w:fill="auto"/>
            <w:vAlign w:val="center"/>
          </w:tcPr>
          <w:p w14:paraId="403586E0">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55</w:t>
            </w:r>
          </w:p>
        </w:tc>
        <w:tc>
          <w:tcPr>
            <w:tcW w:w="384" w:type="pct"/>
            <w:shd w:val="clear" w:color="auto" w:fill="auto"/>
            <w:vAlign w:val="center"/>
          </w:tcPr>
          <w:p w14:paraId="6D030AE3">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79</w:t>
            </w:r>
          </w:p>
        </w:tc>
        <w:tc>
          <w:tcPr>
            <w:tcW w:w="384" w:type="pct"/>
            <w:shd w:val="clear" w:color="auto" w:fill="auto"/>
            <w:vAlign w:val="center"/>
          </w:tcPr>
          <w:p w14:paraId="36FA53B0">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53</w:t>
            </w:r>
          </w:p>
        </w:tc>
        <w:tc>
          <w:tcPr>
            <w:tcW w:w="384" w:type="pct"/>
            <w:shd w:val="clear" w:color="auto" w:fill="auto"/>
            <w:vAlign w:val="center"/>
          </w:tcPr>
          <w:p w14:paraId="551B69C3">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80</w:t>
            </w:r>
          </w:p>
        </w:tc>
        <w:tc>
          <w:tcPr>
            <w:tcW w:w="384" w:type="pct"/>
            <w:shd w:val="clear" w:color="auto" w:fill="auto"/>
            <w:vAlign w:val="center"/>
          </w:tcPr>
          <w:p w14:paraId="68B8DEBC">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291</w:t>
            </w:r>
          </w:p>
        </w:tc>
        <w:tc>
          <w:tcPr>
            <w:tcW w:w="384" w:type="pct"/>
            <w:shd w:val="clear" w:color="auto" w:fill="auto"/>
            <w:vAlign w:val="center"/>
          </w:tcPr>
          <w:p w14:paraId="67669EF7">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84</w:t>
            </w:r>
          </w:p>
        </w:tc>
        <w:tc>
          <w:tcPr>
            <w:tcW w:w="233" w:type="pct"/>
            <w:shd w:val="clear" w:color="auto" w:fill="auto"/>
            <w:vAlign w:val="center"/>
          </w:tcPr>
          <w:p w14:paraId="24583F46">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28</w:t>
            </w:r>
          </w:p>
        </w:tc>
        <w:tc>
          <w:tcPr>
            <w:tcW w:w="460" w:type="pct"/>
            <w:shd w:val="clear" w:color="auto" w:fill="auto"/>
            <w:vAlign w:val="center"/>
          </w:tcPr>
          <w:p w14:paraId="532B7A44">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384" w:type="pct"/>
            <w:shd w:val="clear" w:color="auto" w:fill="auto"/>
            <w:vAlign w:val="center"/>
          </w:tcPr>
          <w:p w14:paraId="329DE144">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693</w:t>
            </w:r>
          </w:p>
        </w:tc>
        <w:tc>
          <w:tcPr>
            <w:tcW w:w="307" w:type="pct"/>
            <w:shd w:val="clear" w:color="auto" w:fill="auto"/>
            <w:vAlign w:val="center"/>
          </w:tcPr>
          <w:p w14:paraId="7DEDF2E5">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13.18</w:t>
            </w:r>
          </w:p>
        </w:tc>
      </w:tr>
      <w:tr w14:paraId="7A445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3" w:type="pct"/>
            <w:shd w:val="clear" w:color="auto" w:fill="auto"/>
            <w:vAlign w:val="center"/>
          </w:tcPr>
          <w:p w14:paraId="2DC352EB">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w:t>
            </w:r>
          </w:p>
        </w:tc>
        <w:tc>
          <w:tcPr>
            <w:tcW w:w="233" w:type="pct"/>
            <w:shd w:val="clear" w:color="auto" w:fill="auto"/>
            <w:vAlign w:val="center"/>
          </w:tcPr>
          <w:p w14:paraId="0EB7A15D">
            <w:pPr>
              <w:widowControl/>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临沂</w:t>
            </w:r>
          </w:p>
        </w:tc>
        <w:tc>
          <w:tcPr>
            <w:tcW w:w="384" w:type="pct"/>
            <w:shd w:val="clear" w:color="auto" w:fill="auto"/>
            <w:vAlign w:val="center"/>
          </w:tcPr>
          <w:p w14:paraId="61A1D197">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460" w:type="pct"/>
            <w:shd w:val="clear" w:color="auto" w:fill="auto"/>
            <w:vAlign w:val="center"/>
          </w:tcPr>
          <w:p w14:paraId="1A1B8A86">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5</w:t>
            </w:r>
          </w:p>
        </w:tc>
        <w:tc>
          <w:tcPr>
            <w:tcW w:w="384" w:type="pct"/>
            <w:shd w:val="clear" w:color="auto" w:fill="auto"/>
            <w:vAlign w:val="center"/>
          </w:tcPr>
          <w:p w14:paraId="03FAE394">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14</w:t>
            </w:r>
          </w:p>
        </w:tc>
        <w:tc>
          <w:tcPr>
            <w:tcW w:w="384" w:type="pct"/>
            <w:shd w:val="clear" w:color="auto" w:fill="auto"/>
            <w:vAlign w:val="center"/>
          </w:tcPr>
          <w:p w14:paraId="4C8B74DB">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15</w:t>
            </w:r>
          </w:p>
        </w:tc>
        <w:tc>
          <w:tcPr>
            <w:tcW w:w="384" w:type="pct"/>
            <w:shd w:val="clear" w:color="auto" w:fill="auto"/>
            <w:vAlign w:val="center"/>
          </w:tcPr>
          <w:p w14:paraId="75008200">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w:t>
            </w:r>
          </w:p>
        </w:tc>
        <w:tc>
          <w:tcPr>
            <w:tcW w:w="384" w:type="pct"/>
            <w:shd w:val="clear" w:color="auto" w:fill="auto"/>
            <w:vAlign w:val="center"/>
          </w:tcPr>
          <w:p w14:paraId="6B33A2E9">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20</w:t>
            </w:r>
          </w:p>
        </w:tc>
        <w:tc>
          <w:tcPr>
            <w:tcW w:w="384" w:type="pct"/>
            <w:shd w:val="clear" w:color="auto" w:fill="auto"/>
            <w:vAlign w:val="center"/>
          </w:tcPr>
          <w:p w14:paraId="48AC524C">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234</w:t>
            </w:r>
          </w:p>
        </w:tc>
        <w:tc>
          <w:tcPr>
            <w:tcW w:w="384" w:type="pct"/>
            <w:shd w:val="clear" w:color="auto" w:fill="auto"/>
            <w:vAlign w:val="center"/>
          </w:tcPr>
          <w:p w14:paraId="5132F1E1">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27</w:t>
            </w:r>
          </w:p>
        </w:tc>
        <w:tc>
          <w:tcPr>
            <w:tcW w:w="233" w:type="pct"/>
            <w:shd w:val="clear" w:color="auto" w:fill="auto"/>
            <w:vAlign w:val="center"/>
          </w:tcPr>
          <w:p w14:paraId="194C8EE6">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460" w:type="pct"/>
            <w:shd w:val="clear" w:color="auto" w:fill="auto"/>
            <w:vAlign w:val="center"/>
          </w:tcPr>
          <w:p w14:paraId="3A2ECB27">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384" w:type="pct"/>
            <w:shd w:val="clear" w:color="auto" w:fill="auto"/>
            <w:vAlign w:val="center"/>
          </w:tcPr>
          <w:p w14:paraId="0D987145">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319</w:t>
            </w:r>
          </w:p>
        </w:tc>
        <w:tc>
          <w:tcPr>
            <w:tcW w:w="307" w:type="pct"/>
            <w:shd w:val="clear" w:color="auto" w:fill="auto"/>
            <w:vAlign w:val="center"/>
          </w:tcPr>
          <w:p w14:paraId="2DF3B5BE">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6.07</w:t>
            </w:r>
          </w:p>
        </w:tc>
      </w:tr>
      <w:tr w14:paraId="4CF59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3" w:type="pct"/>
            <w:shd w:val="clear" w:color="auto" w:fill="auto"/>
            <w:vAlign w:val="center"/>
          </w:tcPr>
          <w:p w14:paraId="649EFEF8">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w:t>
            </w:r>
          </w:p>
        </w:tc>
        <w:tc>
          <w:tcPr>
            <w:tcW w:w="233" w:type="pct"/>
            <w:shd w:val="clear" w:color="auto" w:fill="auto"/>
            <w:vAlign w:val="center"/>
          </w:tcPr>
          <w:p w14:paraId="2DD57FC0">
            <w:pPr>
              <w:widowControl/>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青岛</w:t>
            </w:r>
          </w:p>
        </w:tc>
        <w:tc>
          <w:tcPr>
            <w:tcW w:w="384" w:type="pct"/>
            <w:shd w:val="clear" w:color="auto" w:fill="auto"/>
            <w:vAlign w:val="center"/>
          </w:tcPr>
          <w:p w14:paraId="7A098158">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w:t>
            </w:r>
          </w:p>
        </w:tc>
        <w:tc>
          <w:tcPr>
            <w:tcW w:w="460" w:type="pct"/>
            <w:shd w:val="clear" w:color="auto" w:fill="auto"/>
            <w:vAlign w:val="center"/>
          </w:tcPr>
          <w:p w14:paraId="6181E0FF">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384" w:type="pct"/>
            <w:shd w:val="clear" w:color="auto" w:fill="auto"/>
            <w:vAlign w:val="center"/>
          </w:tcPr>
          <w:p w14:paraId="2EFE22D5">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9</w:t>
            </w:r>
          </w:p>
        </w:tc>
        <w:tc>
          <w:tcPr>
            <w:tcW w:w="384" w:type="pct"/>
            <w:shd w:val="clear" w:color="auto" w:fill="auto"/>
            <w:vAlign w:val="center"/>
          </w:tcPr>
          <w:p w14:paraId="10F77381">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45</w:t>
            </w:r>
          </w:p>
        </w:tc>
        <w:tc>
          <w:tcPr>
            <w:tcW w:w="384" w:type="pct"/>
            <w:shd w:val="clear" w:color="auto" w:fill="auto"/>
            <w:vAlign w:val="center"/>
          </w:tcPr>
          <w:p w14:paraId="52C40032">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16</w:t>
            </w:r>
          </w:p>
        </w:tc>
        <w:tc>
          <w:tcPr>
            <w:tcW w:w="384" w:type="pct"/>
            <w:shd w:val="clear" w:color="auto" w:fill="auto"/>
            <w:vAlign w:val="center"/>
          </w:tcPr>
          <w:p w14:paraId="3C7F37E8">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26</w:t>
            </w:r>
          </w:p>
        </w:tc>
        <w:tc>
          <w:tcPr>
            <w:tcW w:w="384" w:type="pct"/>
            <w:shd w:val="clear" w:color="auto" w:fill="auto"/>
            <w:vAlign w:val="center"/>
          </w:tcPr>
          <w:p w14:paraId="17E98521">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71</w:t>
            </w:r>
          </w:p>
        </w:tc>
        <w:tc>
          <w:tcPr>
            <w:tcW w:w="384" w:type="pct"/>
            <w:shd w:val="clear" w:color="auto" w:fill="auto"/>
            <w:vAlign w:val="center"/>
          </w:tcPr>
          <w:p w14:paraId="1184647B">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32</w:t>
            </w:r>
          </w:p>
        </w:tc>
        <w:tc>
          <w:tcPr>
            <w:tcW w:w="233" w:type="pct"/>
            <w:shd w:val="clear" w:color="auto" w:fill="auto"/>
            <w:vAlign w:val="center"/>
          </w:tcPr>
          <w:p w14:paraId="54F7FAA5">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21</w:t>
            </w:r>
          </w:p>
        </w:tc>
        <w:tc>
          <w:tcPr>
            <w:tcW w:w="460" w:type="pct"/>
            <w:shd w:val="clear" w:color="auto" w:fill="auto"/>
            <w:vAlign w:val="center"/>
          </w:tcPr>
          <w:p w14:paraId="4927C49F">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384" w:type="pct"/>
            <w:shd w:val="clear" w:color="auto" w:fill="auto"/>
            <w:vAlign w:val="center"/>
          </w:tcPr>
          <w:p w14:paraId="317C9549">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227</w:t>
            </w:r>
          </w:p>
        </w:tc>
        <w:tc>
          <w:tcPr>
            <w:tcW w:w="307" w:type="pct"/>
            <w:shd w:val="clear" w:color="auto" w:fill="auto"/>
            <w:vAlign w:val="center"/>
          </w:tcPr>
          <w:p w14:paraId="141AE250">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4.32</w:t>
            </w:r>
          </w:p>
        </w:tc>
      </w:tr>
      <w:tr w14:paraId="6E06D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3" w:type="pct"/>
            <w:shd w:val="clear" w:color="auto" w:fill="auto"/>
            <w:vAlign w:val="center"/>
          </w:tcPr>
          <w:p w14:paraId="055D51B7">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5</w:t>
            </w:r>
          </w:p>
        </w:tc>
        <w:tc>
          <w:tcPr>
            <w:tcW w:w="233" w:type="pct"/>
            <w:shd w:val="clear" w:color="auto" w:fill="auto"/>
            <w:vAlign w:val="center"/>
          </w:tcPr>
          <w:p w14:paraId="5B8F3B7A">
            <w:pPr>
              <w:widowControl/>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济宁</w:t>
            </w:r>
          </w:p>
        </w:tc>
        <w:tc>
          <w:tcPr>
            <w:tcW w:w="384" w:type="pct"/>
            <w:shd w:val="clear" w:color="auto" w:fill="auto"/>
            <w:vAlign w:val="center"/>
          </w:tcPr>
          <w:p w14:paraId="204454DB">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460" w:type="pct"/>
            <w:shd w:val="clear" w:color="auto" w:fill="auto"/>
            <w:vAlign w:val="center"/>
          </w:tcPr>
          <w:p w14:paraId="1E5BBB23">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6</w:t>
            </w:r>
          </w:p>
        </w:tc>
        <w:tc>
          <w:tcPr>
            <w:tcW w:w="384" w:type="pct"/>
            <w:shd w:val="clear" w:color="auto" w:fill="auto"/>
            <w:vAlign w:val="center"/>
          </w:tcPr>
          <w:p w14:paraId="6E464AD5">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27</w:t>
            </w:r>
          </w:p>
        </w:tc>
        <w:tc>
          <w:tcPr>
            <w:tcW w:w="384" w:type="pct"/>
            <w:shd w:val="clear" w:color="auto" w:fill="auto"/>
            <w:vAlign w:val="center"/>
          </w:tcPr>
          <w:p w14:paraId="55FACE1B">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14</w:t>
            </w:r>
          </w:p>
        </w:tc>
        <w:tc>
          <w:tcPr>
            <w:tcW w:w="384" w:type="pct"/>
            <w:shd w:val="clear" w:color="auto" w:fill="auto"/>
            <w:vAlign w:val="center"/>
          </w:tcPr>
          <w:p w14:paraId="194DB5FC">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7</w:t>
            </w:r>
          </w:p>
        </w:tc>
        <w:tc>
          <w:tcPr>
            <w:tcW w:w="384" w:type="pct"/>
            <w:shd w:val="clear" w:color="auto" w:fill="auto"/>
            <w:vAlign w:val="center"/>
          </w:tcPr>
          <w:p w14:paraId="55789C69">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19</w:t>
            </w:r>
          </w:p>
        </w:tc>
        <w:tc>
          <w:tcPr>
            <w:tcW w:w="384" w:type="pct"/>
            <w:shd w:val="clear" w:color="auto" w:fill="auto"/>
            <w:vAlign w:val="center"/>
          </w:tcPr>
          <w:p w14:paraId="15861DE7">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67</w:t>
            </w:r>
          </w:p>
        </w:tc>
        <w:tc>
          <w:tcPr>
            <w:tcW w:w="384" w:type="pct"/>
            <w:shd w:val="clear" w:color="auto" w:fill="auto"/>
            <w:vAlign w:val="center"/>
          </w:tcPr>
          <w:p w14:paraId="41B27B02">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10</w:t>
            </w:r>
          </w:p>
        </w:tc>
        <w:tc>
          <w:tcPr>
            <w:tcW w:w="233" w:type="pct"/>
            <w:shd w:val="clear" w:color="auto" w:fill="auto"/>
            <w:vAlign w:val="center"/>
          </w:tcPr>
          <w:p w14:paraId="04B852C1">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w:t>
            </w:r>
          </w:p>
        </w:tc>
        <w:tc>
          <w:tcPr>
            <w:tcW w:w="460" w:type="pct"/>
            <w:shd w:val="clear" w:color="auto" w:fill="auto"/>
            <w:vAlign w:val="center"/>
          </w:tcPr>
          <w:p w14:paraId="2EC99DF9">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384" w:type="pct"/>
            <w:shd w:val="clear" w:color="auto" w:fill="auto"/>
            <w:vAlign w:val="center"/>
          </w:tcPr>
          <w:p w14:paraId="414414B2">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154</w:t>
            </w:r>
          </w:p>
        </w:tc>
        <w:tc>
          <w:tcPr>
            <w:tcW w:w="307" w:type="pct"/>
            <w:shd w:val="clear" w:color="auto" w:fill="auto"/>
            <w:vAlign w:val="center"/>
          </w:tcPr>
          <w:p w14:paraId="79040AD0">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2.93</w:t>
            </w:r>
          </w:p>
        </w:tc>
      </w:tr>
      <w:tr w14:paraId="7944B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3" w:type="pct"/>
            <w:shd w:val="clear" w:color="auto" w:fill="auto"/>
            <w:vAlign w:val="center"/>
          </w:tcPr>
          <w:p w14:paraId="1DA6BF1F">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6</w:t>
            </w:r>
          </w:p>
        </w:tc>
        <w:tc>
          <w:tcPr>
            <w:tcW w:w="233" w:type="pct"/>
            <w:shd w:val="clear" w:color="auto" w:fill="auto"/>
            <w:vAlign w:val="center"/>
          </w:tcPr>
          <w:p w14:paraId="5713CE6E">
            <w:pPr>
              <w:widowControl/>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潍坊</w:t>
            </w:r>
          </w:p>
        </w:tc>
        <w:tc>
          <w:tcPr>
            <w:tcW w:w="384" w:type="pct"/>
            <w:shd w:val="clear" w:color="auto" w:fill="auto"/>
            <w:vAlign w:val="center"/>
          </w:tcPr>
          <w:p w14:paraId="59C3E31D">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460" w:type="pct"/>
            <w:shd w:val="clear" w:color="auto" w:fill="auto"/>
            <w:vAlign w:val="center"/>
          </w:tcPr>
          <w:p w14:paraId="2E9C608A">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w:t>
            </w:r>
          </w:p>
        </w:tc>
        <w:tc>
          <w:tcPr>
            <w:tcW w:w="384" w:type="pct"/>
            <w:shd w:val="clear" w:color="auto" w:fill="auto"/>
            <w:vAlign w:val="center"/>
          </w:tcPr>
          <w:p w14:paraId="50377CED">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6</w:t>
            </w:r>
          </w:p>
        </w:tc>
        <w:tc>
          <w:tcPr>
            <w:tcW w:w="384" w:type="pct"/>
            <w:shd w:val="clear" w:color="auto" w:fill="auto"/>
            <w:vAlign w:val="center"/>
          </w:tcPr>
          <w:p w14:paraId="73F5A7F8">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25</w:t>
            </w:r>
          </w:p>
        </w:tc>
        <w:tc>
          <w:tcPr>
            <w:tcW w:w="384" w:type="pct"/>
            <w:shd w:val="clear" w:color="auto" w:fill="auto"/>
            <w:vAlign w:val="center"/>
          </w:tcPr>
          <w:p w14:paraId="2DDB1F10">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384" w:type="pct"/>
            <w:shd w:val="clear" w:color="auto" w:fill="auto"/>
            <w:vAlign w:val="center"/>
          </w:tcPr>
          <w:p w14:paraId="5712B11F">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8</w:t>
            </w:r>
          </w:p>
        </w:tc>
        <w:tc>
          <w:tcPr>
            <w:tcW w:w="384" w:type="pct"/>
            <w:shd w:val="clear" w:color="auto" w:fill="auto"/>
            <w:vAlign w:val="center"/>
          </w:tcPr>
          <w:p w14:paraId="62CDFCD0">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61</w:t>
            </w:r>
          </w:p>
        </w:tc>
        <w:tc>
          <w:tcPr>
            <w:tcW w:w="384" w:type="pct"/>
            <w:shd w:val="clear" w:color="auto" w:fill="auto"/>
            <w:vAlign w:val="center"/>
          </w:tcPr>
          <w:p w14:paraId="449A8061">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24</w:t>
            </w:r>
          </w:p>
        </w:tc>
        <w:tc>
          <w:tcPr>
            <w:tcW w:w="233" w:type="pct"/>
            <w:shd w:val="clear" w:color="auto" w:fill="auto"/>
            <w:vAlign w:val="center"/>
          </w:tcPr>
          <w:p w14:paraId="3231FF08">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460" w:type="pct"/>
            <w:shd w:val="clear" w:color="auto" w:fill="auto"/>
            <w:vAlign w:val="center"/>
          </w:tcPr>
          <w:p w14:paraId="28CA6EA3">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384" w:type="pct"/>
            <w:shd w:val="clear" w:color="auto" w:fill="auto"/>
            <w:vAlign w:val="center"/>
          </w:tcPr>
          <w:p w14:paraId="75C38103">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133</w:t>
            </w:r>
          </w:p>
        </w:tc>
        <w:tc>
          <w:tcPr>
            <w:tcW w:w="307" w:type="pct"/>
            <w:shd w:val="clear" w:color="auto" w:fill="auto"/>
            <w:vAlign w:val="center"/>
          </w:tcPr>
          <w:p w14:paraId="3FBDF108">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2.53</w:t>
            </w:r>
          </w:p>
        </w:tc>
      </w:tr>
      <w:tr w14:paraId="40E9C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3" w:type="pct"/>
            <w:shd w:val="clear" w:color="auto" w:fill="auto"/>
            <w:vAlign w:val="center"/>
          </w:tcPr>
          <w:p w14:paraId="7E8471BF">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7</w:t>
            </w:r>
          </w:p>
        </w:tc>
        <w:tc>
          <w:tcPr>
            <w:tcW w:w="233" w:type="pct"/>
            <w:shd w:val="clear" w:color="auto" w:fill="auto"/>
            <w:vAlign w:val="center"/>
          </w:tcPr>
          <w:p w14:paraId="66329A2F">
            <w:pPr>
              <w:widowControl/>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枣庄</w:t>
            </w:r>
          </w:p>
        </w:tc>
        <w:tc>
          <w:tcPr>
            <w:tcW w:w="384" w:type="pct"/>
            <w:shd w:val="clear" w:color="auto" w:fill="auto"/>
            <w:vAlign w:val="center"/>
          </w:tcPr>
          <w:p w14:paraId="5B96A191">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460" w:type="pct"/>
            <w:shd w:val="clear" w:color="auto" w:fill="auto"/>
            <w:vAlign w:val="center"/>
          </w:tcPr>
          <w:p w14:paraId="39CB8E75">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384" w:type="pct"/>
            <w:shd w:val="clear" w:color="auto" w:fill="auto"/>
            <w:vAlign w:val="center"/>
          </w:tcPr>
          <w:p w14:paraId="5C909109">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w:t>
            </w:r>
          </w:p>
        </w:tc>
        <w:tc>
          <w:tcPr>
            <w:tcW w:w="384" w:type="pct"/>
            <w:shd w:val="clear" w:color="auto" w:fill="auto"/>
            <w:vAlign w:val="center"/>
          </w:tcPr>
          <w:p w14:paraId="5C4C7F0A">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384" w:type="pct"/>
            <w:shd w:val="clear" w:color="auto" w:fill="auto"/>
            <w:vAlign w:val="center"/>
          </w:tcPr>
          <w:p w14:paraId="4C25F237">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26</w:t>
            </w:r>
          </w:p>
        </w:tc>
        <w:tc>
          <w:tcPr>
            <w:tcW w:w="384" w:type="pct"/>
            <w:shd w:val="clear" w:color="auto" w:fill="auto"/>
            <w:vAlign w:val="center"/>
          </w:tcPr>
          <w:p w14:paraId="5C5A8151">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384" w:type="pct"/>
            <w:shd w:val="clear" w:color="auto" w:fill="auto"/>
            <w:vAlign w:val="center"/>
          </w:tcPr>
          <w:p w14:paraId="47F610A9">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69</w:t>
            </w:r>
          </w:p>
        </w:tc>
        <w:tc>
          <w:tcPr>
            <w:tcW w:w="384" w:type="pct"/>
            <w:shd w:val="clear" w:color="auto" w:fill="auto"/>
            <w:vAlign w:val="center"/>
          </w:tcPr>
          <w:p w14:paraId="04C52FE0">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233" w:type="pct"/>
            <w:shd w:val="clear" w:color="auto" w:fill="auto"/>
            <w:vAlign w:val="center"/>
          </w:tcPr>
          <w:p w14:paraId="6A770D4B">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14</w:t>
            </w:r>
          </w:p>
        </w:tc>
        <w:tc>
          <w:tcPr>
            <w:tcW w:w="460" w:type="pct"/>
            <w:shd w:val="clear" w:color="auto" w:fill="auto"/>
            <w:vAlign w:val="center"/>
          </w:tcPr>
          <w:p w14:paraId="76C006EF">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384" w:type="pct"/>
            <w:shd w:val="clear" w:color="auto" w:fill="auto"/>
            <w:vAlign w:val="center"/>
          </w:tcPr>
          <w:p w14:paraId="6026D41A">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121</w:t>
            </w:r>
          </w:p>
        </w:tc>
        <w:tc>
          <w:tcPr>
            <w:tcW w:w="307" w:type="pct"/>
            <w:shd w:val="clear" w:color="auto" w:fill="auto"/>
            <w:vAlign w:val="center"/>
          </w:tcPr>
          <w:p w14:paraId="591B0F4F">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2.30</w:t>
            </w:r>
          </w:p>
        </w:tc>
      </w:tr>
      <w:tr w14:paraId="632C4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3" w:type="pct"/>
            <w:shd w:val="clear" w:color="auto" w:fill="auto"/>
            <w:vAlign w:val="center"/>
          </w:tcPr>
          <w:p w14:paraId="1F4BE11B">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8</w:t>
            </w:r>
          </w:p>
        </w:tc>
        <w:tc>
          <w:tcPr>
            <w:tcW w:w="233" w:type="pct"/>
            <w:shd w:val="clear" w:color="auto" w:fill="auto"/>
            <w:vAlign w:val="center"/>
          </w:tcPr>
          <w:p w14:paraId="765BC421">
            <w:pPr>
              <w:widowControl/>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德州</w:t>
            </w:r>
          </w:p>
        </w:tc>
        <w:tc>
          <w:tcPr>
            <w:tcW w:w="384" w:type="pct"/>
            <w:shd w:val="clear" w:color="auto" w:fill="auto"/>
            <w:vAlign w:val="center"/>
          </w:tcPr>
          <w:p w14:paraId="4C979E13">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w:t>
            </w:r>
          </w:p>
        </w:tc>
        <w:tc>
          <w:tcPr>
            <w:tcW w:w="460" w:type="pct"/>
            <w:shd w:val="clear" w:color="auto" w:fill="auto"/>
            <w:vAlign w:val="center"/>
          </w:tcPr>
          <w:p w14:paraId="711078CB">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384" w:type="pct"/>
            <w:shd w:val="clear" w:color="auto" w:fill="auto"/>
            <w:vAlign w:val="center"/>
          </w:tcPr>
          <w:p w14:paraId="36E54B97">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5</w:t>
            </w:r>
          </w:p>
        </w:tc>
        <w:tc>
          <w:tcPr>
            <w:tcW w:w="384" w:type="pct"/>
            <w:shd w:val="clear" w:color="auto" w:fill="auto"/>
            <w:vAlign w:val="center"/>
          </w:tcPr>
          <w:p w14:paraId="2F4C68C8">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18</w:t>
            </w:r>
          </w:p>
        </w:tc>
        <w:tc>
          <w:tcPr>
            <w:tcW w:w="384" w:type="pct"/>
            <w:shd w:val="clear" w:color="auto" w:fill="auto"/>
            <w:vAlign w:val="center"/>
          </w:tcPr>
          <w:p w14:paraId="113AD2B8">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5</w:t>
            </w:r>
          </w:p>
        </w:tc>
        <w:tc>
          <w:tcPr>
            <w:tcW w:w="384" w:type="pct"/>
            <w:shd w:val="clear" w:color="auto" w:fill="auto"/>
            <w:vAlign w:val="center"/>
          </w:tcPr>
          <w:p w14:paraId="4B50D4BD">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11</w:t>
            </w:r>
          </w:p>
        </w:tc>
        <w:tc>
          <w:tcPr>
            <w:tcW w:w="384" w:type="pct"/>
            <w:shd w:val="clear" w:color="auto" w:fill="auto"/>
            <w:vAlign w:val="center"/>
          </w:tcPr>
          <w:p w14:paraId="370012A3">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58</w:t>
            </w:r>
          </w:p>
        </w:tc>
        <w:tc>
          <w:tcPr>
            <w:tcW w:w="384" w:type="pct"/>
            <w:shd w:val="clear" w:color="auto" w:fill="auto"/>
            <w:vAlign w:val="center"/>
          </w:tcPr>
          <w:p w14:paraId="27D6475D">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15</w:t>
            </w:r>
          </w:p>
        </w:tc>
        <w:tc>
          <w:tcPr>
            <w:tcW w:w="233" w:type="pct"/>
            <w:shd w:val="clear" w:color="auto" w:fill="auto"/>
            <w:vAlign w:val="center"/>
          </w:tcPr>
          <w:p w14:paraId="3504EBCF">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w:t>
            </w:r>
          </w:p>
        </w:tc>
        <w:tc>
          <w:tcPr>
            <w:tcW w:w="460" w:type="pct"/>
            <w:shd w:val="clear" w:color="auto" w:fill="auto"/>
            <w:vAlign w:val="center"/>
          </w:tcPr>
          <w:p w14:paraId="4CC12DE6">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384" w:type="pct"/>
            <w:shd w:val="clear" w:color="auto" w:fill="auto"/>
            <w:vAlign w:val="center"/>
          </w:tcPr>
          <w:p w14:paraId="353CD5C1">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120</w:t>
            </w:r>
          </w:p>
        </w:tc>
        <w:tc>
          <w:tcPr>
            <w:tcW w:w="307" w:type="pct"/>
            <w:shd w:val="clear" w:color="auto" w:fill="auto"/>
            <w:vAlign w:val="center"/>
          </w:tcPr>
          <w:p w14:paraId="68837E08">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2.28</w:t>
            </w:r>
          </w:p>
        </w:tc>
      </w:tr>
      <w:tr w14:paraId="432D3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3" w:type="pct"/>
            <w:shd w:val="clear" w:color="auto" w:fill="auto"/>
            <w:vAlign w:val="center"/>
          </w:tcPr>
          <w:p w14:paraId="4E3B8874">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9</w:t>
            </w:r>
          </w:p>
        </w:tc>
        <w:tc>
          <w:tcPr>
            <w:tcW w:w="233" w:type="pct"/>
            <w:shd w:val="clear" w:color="auto" w:fill="auto"/>
            <w:vAlign w:val="center"/>
          </w:tcPr>
          <w:p w14:paraId="728B6818">
            <w:pPr>
              <w:widowControl/>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泰安</w:t>
            </w:r>
          </w:p>
        </w:tc>
        <w:tc>
          <w:tcPr>
            <w:tcW w:w="384" w:type="pct"/>
            <w:shd w:val="clear" w:color="auto" w:fill="auto"/>
            <w:vAlign w:val="center"/>
          </w:tcPr>
          <w:p w14:paraId="2AC7CC64">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460" w:type="pct"/>
            <w:shd w:val="clear" w:color="auto" w:fill="auto"/>
            <w:vAlign w:val="center"/>
          </w:tcPr>
          <w:p w14:paraId="01283CF7">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8</w:t>
            </w:r>
          </w:p>
        </w:tc>
        <w:tc>
          <w:tcPr>
            <w:tcW w:w="384" w:type="pct"/>
            <w:shd w:val="clear" w:color="auto" w:fill="auto"/>
            <w:vAlign w:val="center"/>
          </w:tcPr>
          <w:p w14:paraId="102FB945">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28</w:t>
            </w:r>
          </w:p>
        </w:tc>
        <w:tc>
          <w:tcPr>
            <w:tcW w:w="384" w:type="pct"/>
            <w:shd w:val="clear" w:color="auto" w:fill="auto"/>
            <w:vAlign w:val="center"/>
          </w:tcPr>
          <w:p w14:paraId="604010A7">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5</w:t>
            </w:r>
          </w:p>
        </w:tc>
        <w:tc>
          <w:tcPr>
            <w:tcW w:w="384" w:type="pct"/>
            <w:shd w:val="clear" w:color="auto" w:fill="auto"/>
            <w:vAlign w:val="center"/>
          </w:tcPr>
          <w:p w14:paraId="7225FD9C">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w:t>
            </w:r>
          </w:p>
        </w:tc>
        <w:tc>
          <w:tcPr>
            <w:tcW w:w="384" w:type="pct"/>
            <w:shd w:val="clear" w:color="auto" w:fill="auto"/>
            <w:vAlign w:val="center"/>
          </w:tcPr>
          <w:p w14:paraId="7E589D1B">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10</w:t>
            </w:r>
          </w:p>
        </w:tc>
        <w:tc>
          <w:tcPr>
            <w:tcW w:w="384" w:type="pct"/>
            <w:shd w:val="clear" w:color="auto" w:fill="auto"/>
            <w:vAlign w:val="center"/>
          </w:tcPr>
          <w:p w14:paraId="0207CE60">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47</w:t>
            </w:r>
          </w:p>
        </w:tc>
        <w:tc>
          <w:tcPr>
            <w:tcW w:w="384" w:type="pct"/>
            <w:shd w:val="clear" w:color="auto" w:fill="auto"/>
            <w:vAlign w:val="center"/>
          </w:tcPr>
          <w:p w14:paraId="4F5FA280">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12</w:t>
            </w:r>
          </w:p>
        </w:tc>
        <w:tc>
          <w:tcPr>
            <w:tcW w:w="233" w:type="pct"/>
            <w:shd w:val="clear" w:color="auto" w:fill="auto"/>
            <w:vAlign w:val="center"/>
          </w:tcPr>
          <w:p w14:paraId="4135E8E8">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460" w:type="pct"/>
            <w:shd w:val="clear" w:color="auto" w:fill="auto"/>
            <w:vAlign w:val="center"/>
          </w:tcPr>
          <w:p w14:paraId="6788891F">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384" w:type="pct"/>
            <w:shd w:val="clear" w:color="auto" w:fill="auto"/>
            <w:vAlign w:val="center"/>
          </w:tcPr>
          <w:p w14:paraId="74786029">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118</w:t>
            </w:r>
          </w:p>
        </w:tc>
        <w:tc>
          <w:tcPr>
            <w:tcW w:w="307" w:type="pct"/>
            <w:shd w:val="clear" w:color="auto" w:fill="auto"/>
            <w:vAlign w:val="center"/>
          </w:tcPr>
          <w:p w14:paraId="2B1C622A">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2.25</w:t>
            </w:r>
          </w:p>
        </w:tc>
      </w:tr>
      <w:tr w14:paraId="089A9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3" w:type="pct"/>
            <w:shd w:val="clear" w:color="auto" w:fill="auto"/>
            <w:vAlign w:val="center"/>
          </w:tcPr>
          <w:p w14:paraId="5491E313">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10</w:t>
            </w:r>
          </w:p>
        </w:tc>
        <w:tc>
          <w:tcPr>
            <w:tcW w:w="233" w:type="pct"/>
            <w:shd w:val="clear" w:color="auto" w:fill="auto"/>
            <w:vAlign w:val="center"/>
          </w:tcPr>
          <w:p w14:paraId="0A535928">
            <w:pPr>
              <w:widowControl/>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菏泽</w:t>
            </w:r>
          </w:p>
        </w:tc>
        <w:tc>
          <w:tcPr>
            <w:tcW w:w="384" w:type="pct"/>
            <w:shd w:val="clear" w:color="auto" w:fill="auto"/>
            <w:vAlign w:val="center"/>
          </w:tcPr>
          <w:p w14:paraId="7D1CCE04">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460" w:type="pct"/>
            <w:shd w:val="clear" w:color="auto" w:fill="auto"/>
            <w:vAlign w:val="center"/>
          </w:tcPr>
          <w:p w14:paraId="70A6C1E2">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8</w:t>
            </w:r>
          </w:p>
        </w:tc>
        <w:tc>
          <w:tcPr>
            <w:tcW w:w="384" w:type="pct"/>
            <w:shd w:val="clear" w:color="auto" w:fill="auto"/>
            <w:vAlign w:val="center"/>
          </w:tcPr>
          <w:p w14:paraId="0D111D07">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w:t>
            </w:r>
          </w:p>
        </w:tc>
        <w:tc>
          <w:tcPr>
            <w:tcW w:w="384" w:type="pct"/>
            <w:shd w:val="clear" w:color="auto" w:fill="auto"/>
            <w:vAlign w:val="center"/>
          </w:tcPr>
          <w:p w14:paraId="1E779F1B">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10</w:t>
            </w:r>
          </w:p>
        </w:tc>
        <w:tc>
          <w:tcPr>
            <w:tcW w:w="384" w:type="pct"/>
            <w:shd w:val="clear" w:color="auto" w:fill="auto"/>
            <w:vAlign w:val="center"/>
          </w:tcPr>
          <w:p w14:paraId="2A2C525D">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384" w:type="pct"/>
            <w:shd w:val="clear" w:color="auto" w:fill="auto"/>
            <w:vAlign w:val="center"/>
          </w:tcPr>
          <w:p w14:paraId="6CA10512">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21</w:t>
            </w:r>
          </w:p>
        </w:tc>
        <w:tc>
          <w:tcPr>
            <w:tcW w:w="384" w:type="pct"/>
            <w:shd w:val="clear" w:color="auto" w:fill="auto"/>
            <w:vAlign w:val="center"/>
          </w:tcPr>
          <w:p w14:paraId="66269047">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47</w:t>
            </w:r>
          </w:p>
        </w:tc>
        <w:tc>
          <w:tcPr>
            <w:tcW w:w="384" w:type="pct"/>
            <w:shd w:val="clear" w:color="auto" w:fill="auto"/>
            <w:vAlign w:val="center"/>
          </w:tcPr>
          <w:p w14:paraId="578334AD">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16</w:t>
            </w:r>
          </w:p>
        </w:tc>
        <w:tc>
          <w:tcPr>
            <w:tcW w:w="233" w:type="pct"/>
            <w:shd w:val="clear" w:color="auto" w:fill="auto"/>
            <w:vAlign w:val="center"/>
          </w:tcPr>
          <w:p w14:paraId="621C6142">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460" w:type="pct"/>
            <w:shd w:val="clear" w:color="auto" w:fill="auto"/>
            <w:vAlign w:val="center"/>
          </w:tcPr>
          <w:p w14:paraId="2DDEC86B">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384" w:type="pct"/>
            <w:shd w:val="clear" w:color="auto" w:fill="auto"/>
            <w:vAlign w:val="center"/>
          </w:tcPr>
          <w:p w14:paraId="4195A2D6">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110</w:t>
            </w:r>
          </w:p>
        </w:tc>
        <w:tc>
          <w:tcPr>
            <w:tcW w:w="307" w:type="pct"/>
            <w:shd w:val="clear" w:color="auto" w:fill="auto"/>
            <w:vAlign w:val="center"/>
          </w:tcPr>
          <w:p w14:paraId="64A734B5">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2.09</w:t>
            </w:r>
          </w:p>
        </w:tc>
      </w:tr>
      <w:tr w14:paraId="52D69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3" w:type="pct"/>
            <w:shd w:val="clear" w:color="auto" w:fill="auto"/>
            <w:vAlign w:val="center"/>
          </w:tcPr>
          <w:p w14:paraId="58028F32">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11</w:t>
            </w:r>
          </w:p>
        </w:tc>
        <w:tc>
          <w:tcPr>
            <w:tcW w:w="233" w:type="pct"/>
            <w:shd w:val="clear" w:color="auto" w:fill="auto"/>
            <w:vAlign w:val="center"/>
          </w:tcPr>
          <w:p w14:paraId="327E2F67">
            <w:pPr>
              <w:widowControl/>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滨州</w:t>
            </w:r>
          </w:p>
        </w:tc>
        <w:tc>
          <w:tcPr>
            <w:tcW w:w="384" w:type="pct"/>
            <w:shd w:val="clear" w:color="auto" w:fill="auto"/>
            <w:vAlign w:val="center"/>
          </w:tcPr>
          <w:p w14:paraId="6111F1AF">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w:t>
            </w:r>
          </w:p>
        </w:tc>
        <w:tc>
          <w:tcPr>
            <w:tcW w:w="460" w:type="pct"/>
            <w:shd w:val="clear" w:color="auto" w:fill="auto"/>
            <w:vAlign w:val="center"/>
          </w:tcPr>
          <w:p w14:paraId="2859A5BA">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384" w:type="pct"/>
            <w:shd w:val="clear" w:color="auto" w:fill="auto"/>
            <w:vAlign w:val="center"/>
          </w:tcPr>
          <w:p w14:paraId="3E2B0976">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5</w:t>
            </w:r>
          </w:p>
        </w:tc>
        <w:tc>
          <w:tcPr>
            <w:tcW w:w="384" w:type="pct"/>
            <w:shd w:val="clear" w:color="auto" w:fill="auto"/>
            <w:vAlign w:val="center"/>
          </w:tcPr>
          <w:p w14:paraId="2C5D964F">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7</w:t>
            </w:r>
          </w:p>
        </w:tc>
        <w:tc>
          <w:tcPr>
            <w:tcW w:w="384" w:type="pct"/>
            <w:shd w:val="clear" w:color="auto" w:fill="auto"/>
            <w:vAlign w:val="center"/>
          </w:tcPr>
          <w:p w14:paraId="3F7086D7">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384" w:type="pct"/>
            <w:shd w:val="clear" w:color="auto" w:fill="auto"/>
            <w:vAlign w:val="center"/>
          </w:tcPr>
          <w:p w14:paraId="4AD9A03D">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9</w:t>
            </w:r>
          </w:p>
        </w:tc>
        <w:tc>
          <w:tcPr>
            <w:tcW w:w="384" w:type="pct"/>
            <w:shd w:val="clear" w:color="auto" w:fill="auto"/>
            <w:vAlign w:val="center"/>
          </w:tcPr>
          <w:p w14:paraId="53A069ED">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27</w:t>
            </w:r>
          </w:p>
        </w:tc>
        <w:tc>
          <w:tcPr>
            <w:tcW w:w="384" w:type="pct"/>
            <w:shd w:val="clear" w:color="auto" w:fill="auto"/>
            <w:vAlign w:val="center"/>
          </w:tcPr>
          <w:p w14:paraId="62F67BB8">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w:t>
            </w:r>
          </w:p>
        </w:tc>
        <w:tc>
          <w:tcPr>
            <w:tcW w:w="233" w:type="pct"/>
            <w:shd w:val="clear" w:color="auto" w:fill="auto"/>
            <w:vAlign w:val="center"/>
          </w:tcPr>
          <w:p w14:paraId="31A272D4">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460" w:type="pct"/>
            <w:shd w:val="clear" w:color="auto" w:fill="auto"/>
            <w:vAlign w:val="center"/>
          </w:tcPr>
          <w:p w14:paraId="03FDCF85">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384" w:type="pct"/>
            <w:shd w:val="clear" w:color="auto" w:fill="auto"/>
            <w:vAlign w:val="center"/>
          </w:tcPr>
          <w:p w14:paraId="23095577">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59</w:t>
            </w:r>
          </w:p>
        </w:tc>
        <w:tc>
          <w:tcPr>
            <w:tcW w:w="307" w:type="pct"/>
            <w:shd w:val="clear" w:color="auto" w:fill="auto"/>
            <w:vAlign w:val="center"/>
          </w:tcPr>
          <w:p w14:paraId="6F57251E">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1.12</w:t>
            </w:r>
          </w:p>
        </w:tc>
      </w:tr>
      <w:tr w14:paraId="11CC8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3" w:type="pct"/>
            <w:shd w:val="clear" w:color="auto" w:fill="auto"/>
            <w:vAlign w:val="center"/>
          </w:tcPr>
          <w:p w14:paraId="47AD2B77">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12</w:t>
            </w:r>
          </w:p>
        </w:tc>
        <w:tc>
          <w:tcPr>
            <w:tcW w:w="233" w:type="pct"/>
            <w:shd w:val="clear" w:color="auto" w:fill="auto"/>
            <w:vAlign w:val="center"/>
          </w:tcPr>
          <w:p w14:paraId="35193A79">
            <w:pPr>
              <w:widowControl/>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淄博</w:t>
            </w:r>
          </w:p>
        </w:tc>
        <w:tc>
          <w:tcPr>
            <w:tcW w:w="384" w:type="pct"/>
            <w:shd w:val="clear" w:color="auto" w:fill="auto"/>
            <w:vAlign w:val="center"/>
          </w:tcPr>
          <w:p w14:paraId="4490A1D4">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w:t>
            </w:r>
          </w:p>
        </w:tc>
        <w:tc>
          <w:tcPr>
            <w:tcW w:w="460" w:type="pct"/>
            <w:shd w:val="clear" w:color="auto" w:fill="auto"/>
            <w:vAlign w:val="center"/>
          </w:tcPr>
          <w:p w14:paraId="3D723274">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384" w:type="pct"/>
            <w:shd w:val="clear" w:color="auto" w:fill="auto"/>
            <w:vAlign w:val="center"/>
          </w:tcPr>
          <w:p w14:paraId="1B76EA89">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384" w:type="pct"/>
            <w:shd w:val="clear" w:color="auto" w:fill="auto"/>
            <w:vAlign w:val="center"/>
          </w:tcPr>
          <w:p w14:paraId="790049F9">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w:t>
            </w:r>
          </w:p>
        </w:tc>
        <w:tc>
          <w:tcPr>
            <w:tcW w:w="384" w:type="pct"/>
            <w:shd w:val="clear" w:color="auto" w:fill="auto"/>
            <w:vAlign w:val="center"/>
          </w:tcPr>
          <w:p w14:paraId="04CEEE74">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384" w:type="pct"/>
            <w:shd w:val="clear" w:color="auto" w:fill="auto"/>
            <w:vAlign w:val="center"/>
          </w:tcPr>
          <w:p w14:paraId="6D258C9C">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w:t>
            </w:r>
          </w:p>
        </w:tc>
        <w:tc>
          <w:tcPr>
            <w:tcW w:w="384" w:type="pct"/>
            <w:shd w:val="clear" w:color="auto" w:fill="auto"/>
            <w:vAlign w:val="center"/>
          </w:tcPr>
          <w:p w14:paraId="5BC23248">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32</w:t>
            </w:r>
          </w:p>
        </w:tc>
        <w:tc>
          <w:tcPr>
            <w:tcW w:w="384" w:type="pct"/>
            <w:shd w:val="clear" w:color="auto" w:fill="auto"/>
            <w:vAlign w:val="center"/>
          </w:tcPr>
          <w:p w14:paraId="667B4E6F">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7</w:t>
            </w:r>
          </w:p>
        </w:tc>
        <w:tc>
          <w:tcPr>
            <w:tcW w:w="233" w:type="pct"/>
            <w:shd w:val="clear" w:color="auto" w:fill="auto"/>
            <w:vAlign w:val="center"/>
          </w:tcPr>
          <w:p w14:paraId="7D98F8A4">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460" w:type="pct"/>
            <w:shd w:val="clear" w:color="auto" w:fill="auto"/>
            <w:vAlign w:val="center"/>
          </w:tcPr>
          <w:p w14:paraId="2088D8D7">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384" w:type="pct"/>
            <w:shd w:val="clear" w:color="auto" w:fill="auto"/>
            <w:vAlign w:val="center"/>
          </w:tcPr>
          <w:p w14:paraId="1BCF65EE">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53</w:t>
            </w:r>
          </w:p>
        </w:tc>
        <w:tc>
          <w:tcPr>
            <w:tcW w:w="307" w:type="pct"/>
            <w:shd w:val="clear" w:color="auto" w:fill="auto"/>
            <w:vAlign w:val="center"/>
          </w:tcPr>
          <w:p w14:paraId="248C7DB3">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1.01</w:t>
            </w:r>
          </w:p>
        </w:tc>
      </w:tr>
      <w:tr w14:paraId="46ABA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3" w:type="pct"/>
            <w:shd w:val="clear" w:color="auto" w:fill="auto"/>
            <w:vAlign w:val="center"/>
          </w:tcPr>
          <w:p w14:paraId="5C264D1E">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13</w:t>
            </w:r>
          </w:p>
        </w:tc>
        <w:tc>
          <w:tcPr>
            <w:tcW w:w="233" w:type="pct"/>
            <w:shd w:val="clear" w:color="auto" w:fill="auto"/>
            <w:vAlign w:val="center"/>
          </w:tcPr>
          <w:p w14:paraId="5FF311AC">
            <w:pPr>
              <w:widowControl/>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东营</w:t>
            </w:r>
          </w:p>
        </w:tc>
        <w:tc>
          <w:tcPr>
            <w:tcW w:w="384" w:type="pct"/>
            <w:shd w:val="clear" w:color="auto" w:fill="auto"/>
            <w:vAlign w:val="center"/>
          </w:tcPr>
          <w:p w14:paraId="1A6B9543">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460" w:type="pct"/>
            <w:shd w:val="clear" w:color="auto" w:fill="auto"/>
            <w:vAlign w:val="center"/>
          </w:tcPr>
          <w:p w14:paraId="529B9A16">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384" w:type="pct"/>
            <w:shd w:val="clear" w:color="auto" w:fill="auto"/>
            <w:vAlign w:val="center"/>
          </w:tcPr>
          <w:p w14:paraId="7F8C5A68">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7</w:t>
            </w:r>
          </w:p>
        </w:tc>
        <w:tc>
          <w:tcPr>
            <w:tcW w:w="384" w:type="pct"/>
            <w:shd w:val="clear" w:color="auto" w:fill="auto"/>
            <w:vAlign w:val="center"/>
          </w:tcPr>
          <w:p w14:paraId="50554158">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7</w:t>
            </w:r>
          </w:p>
        </w:tc>
        <w:tc>
          <w:tcPr>
            <w:tcW w:w="384" w:type="pct"/>
            <w:shd w:val="clear" w:color="auto" w:fill="auto"/>
            <w:vAlign w:val="center"/>
          </w:tcPr>
          <w:p w14:paraId="374CDBA9">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384" w:type="pct"/>
            <w:shd w:val="clear" w:color="auto" w:fill="auto"/>
            <w:vAlign w:val="center"/>
          </w:tcPr>
          <w:p w14:paraId="29F74707">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384" w:type="pct"/>
            <w:shd w:val="clear" w:color="auto" w:fill="auto"/>
            <w:vAlign w:val="center"/>
          </w:tcPr>
          <w:p w14:paraId="02E73B35">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16</w:t>
            </w:r>
          </w:p>
        </w:tc>
        <w:tc>
          <w:tcPr>
            <w:tcW w:w="384" w:type="pct"/>
            <w:shd w:val="clear" w:color="auto" w:fill="auto"/>
            <w:vAlign w:val="center"/>
          </w:tcPr>
          <w:p w14:paraId="1D8008FE">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9</w:t>
            </w:r>
          </w:p>
        </w:tc>
        <w:tc>
          <w:tcPr>
            <w:tcW w:w="233" w:type="pct"/>
            <w:shd w:val="clear" w:color="auto" w:fill="auto"/>
            <w:vAlign w:val="center"/>
          </w:tcPr>
          <w:p w14:paraId="21AB3FBD">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460" w:type="pct"/>
            <w:shd w:val="clear" w:color="auto" w:fill="auto"/>
            <w:vAlign w:val="center"/>
          </w:tcPr>
          <w:p w14:paraId="4B9E2608">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384" w:type="pct"/>
            <w:shd w:val="clear" w:color="auto" w:fill="auto"/>
            <w:vAlign w:val="center"/>
          </w:tcPr>
          <w:p w14:paraId="4D20659C">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46</w:t>
            </w:r>
          </w:p>
        </w:tc>
        <w:tc>
          <w:tcPr>
            <w:tcW w:w="307" w:type="pct"/>
            <w:shd w:val="clear" w:color="auto" w:fill="auto"/>
            <w:vAlign w:val="center"/>
          </w:tcPr>
          <w:p w14:paraId="08C9EF28">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0.88</w:t>
            </w:r>
          </w:p>
        </w:tc>
      </w:tr>
      <w:tr w14:paraId="63AD0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3" w:type="pct"/>
            <w:shd w:val="clear" w:color="auto" w:fill="auto"/>
            <w:vAlign w:val="center"/>
          </w:tcPr>
          <w:p w14:paraId="6536C5C1">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14</w:t>
            </w:r>
          </w:p>
        </w:tc>
        <w:tc>
          <w:tcPr>
            <w:tcW w:w="233" w:type="pct"/>
            <w:shd w:val="clear" w:color="auto" w:fill="auto"/>
            <w:vAlign w:val="center"/>
          </w:tcPr>
          <w:p w14:paraId="66AC2078">
            <w:pPr>
              <w:widowControl/>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烟台</w:t>
            </w:r>
          </w:p>
        </w:tc>
        <w:tc>
          <w:tcPr>
            <w:tcW w:w="384" w:type="pct"/>
            <w:shd w:val="clear" w:color="auto" w:fill="auto"/>
            <w:vAlign w:val="center"/>
          </w:tcPr>
          <w:p w14:paraId="0045B354">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460" w:type="pct"/>
            <w:shd w:val="clear" w:color="auto" w:fill="auto"/>
            <w:vAlign w:val="center"/>
          </w:tcPr>
          <w:p w14:paraId="3213112E">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384" w:type="pct"/>
            <w:shd w:val="clear" w:color="auto" w:fill="auto"/>
            <w:vAlign w:val="center"/>
          </w:tcPr>
          <w:p w14:paraId="0B15FC41">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w:t>
            </w:r>
          </w:p>
        </w:tc>
        <w:tc>
          <w:tcPr>
            <w:tcW w:w="384" w:type="pct"/>
            <w:shd w:val="clear" w:color="auto" w:fill="auto"/>
            <w:vAlign w:val="center"/>
          </w:tcPr>
          <w:p w14:paraId="66BC2D58">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9</w:t>
            </w:r>
          </w:p>
        </w:tc>
        <w:tc>
          <w:tcPr>
            <w:tcW w:w="384" w:type="pct"/>
            <w:shd w:val="clear" w:color="auto" w:fill="auto"/>
            <w:vAlign w:val="center"/>
          </w:tcPr>
          <w:p w14:paraId="44B5BBC2">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384" w:type="pct"/>
            <w:shd w:val="clear" w:color="auto" w:fill="auto"/>
            <w:vAlign w:val="center"/>
          </w:tcPr>
          <w:p w14:paraId="7B77C9E3">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6</w:t>
            </w:r>
          </w:p>
        </w:tc>
        <w:tc>
          <w:tcPr>
            <w:tcW w:w="384" w:type="pct"/>
            <w:shd w:val="clear" w:color="auto" w:fill="auto"/>
            <w:vAlign w:val="center"/>
          </w:tcPr>
          <w:p w14:paraId="1708ED73">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13</w:t>
            </w:r>
          </w:p>
        </w:tc>
        <w:tc>
          <w:tcPr>
            <w:tcW w:w="384" w:type="pct"/>
            <w:shd w:val="clear" w:color="auto" w:fill="auto"/>
            <w:vAlign w:val="center"/>
          </w:tcPr>
          <w:p w14:paraId="087FBFF4">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7</w:t>
            </w:r>
          </w:p>
        </w:tc>
        <w:tc>
          <w:tcPr>
            <w:tcW w:w="233" w:type="pct"/>
            <w:shd w:val="clear" w:color="auto" w:fill="auto"/>
            <w:vAlign w:val="center"/>
          </w:tcPr>
          <w:p w14:paraId="1874734C">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460" w:type="pct"/>
            <w:shd w:val="clear" w:color="auto" w:fill="auto"/>
            <w:vAlign w:val="center"/>
          </w:tcPr>
          <w:p w14:paraId="53FA013D">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384" w:type="pct"/>
            <w:shd w:val="clear" w:color="auto" w:fill="auto"/>
            <w:vAlign w:val="center"/>
          </w:tcPr>
          <w:p w14:paraId="200C4D0D">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45</w:t>
            </w:r>
          </w:p>
        </w:tc>
        <w:tc>
          <w:tcPr>
            <w:tcW w:w="307" w:type="pct"/>
            <w:shd w:val="clear" w:color="auto" w:fill="auto"/>
            <w:vAlign w:val="center"/>
          </w:tcPr>
          <w:p w14:paraId="198F6A9C">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0.86</w:t>
            </w:r>
          </w:p>
        </w:tc>
      </w:tr>
      <w:tr w14:paraId="259D6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3" w:type="pct"/>
            <w:shd w:val="clear" w:color="auto" w:fill="auto"/>
            <w:vAlign w:val="center"/>
          </w:tcPr>
          <w:p w14:paraId="5509087B">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15</w:t>
            </w:r>
          </w:p>
        </w:tc>
        <w:tc>
          <w:tcPr>
            <w:tcW w:w="233" w:type="pct"/>
            <w:shd w:val="clear" w:color="auto" w:fill="auto"/>
            <w:vAlign w:val="center"/>
          </w:tcPr>
          <w:p w14:paraId="7E48365C">
            <w:pPr>
              <w:widowControl/>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日照</w:t>
            </w:r>
          </w:p>
        </w:tc>
        <w:tc>
          <w:tcPr>
            <w:tcW w:w="384" w:type="pct"/>
            <w:shd w:val="clear" w:color="auto" w:fill="auto"/>
            <w:vAlign w:val="center"/>
          </w:tcPr>
          <w:p w14:paraId="56983311">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460" w:type="pct"/>
            <w:shd w:val="clear" w:color="auto" w:fill="auto"/>
            <w:vAlign w:val="center"/>
          </w:tcPr>
          <w:p w14:paraId="6E4DFF43">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384" w:type="pct"/>
            <w:shd w:val="clear" w:color="auto" w:fill="auto"/>
            <w:vAlign w:val="center"/>
          </w:tcPr>
          <w:p w14:paraId="2EED8BCF">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384" w:type="pct"/>
            <w:shd w:val="clear" w:color="auto" w:fill="auto"/>
            <w:vAlign w:val="center"/>
          </w:tcPr>
          <w:p w14:paraId="1FE943F4">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384" w:type="pct"/>
            <w:shd w:val="clear" w:color="auto" w:fill="auto"/>
            <w:vAlign w:val="center"/>
          </w:tcPr>
          <w:p w14:paraId="5F38BA29">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384" w:type="pct"/>
            <w:shd w:val="clear" w:color="auto" w:fill="auto"/>
            <w:vAlign w:val="center"/>
          </w:tcPr>
          <w:p w14:paraId="48658016">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w:t>
            </w:r>
          </w:p>
        </w:tc>
        <w:tc>
          <w:tcPr>
            <w:tcW w:w="384" w:type="pct"/>
            <w:shd w:val="clear" w:color="auto" w:fill="auto"/>
            <w:vAlign w:val="center"/>
          </w:tcPr>
          <w:p w14:paraId="559C73C8">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21</w:t>
            </w:r>
          </w:p>
        </w:tc>
        <w:tc>
          <w:tcPr>
            <w:tcW w:w="384" w:type="pct"/>
            <w:shd w:val="clear" w:color="auto" w:fill="auto"/>
            <w:vAlign w:val="center"/>
          </w:tcPr>
          <w:p w14:paraId="6077F565">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w:t>
            </w:r>
          </w:p>
        </w:tc>
        <w:tc>
          <w:tcPr>
            <w:tcW w:w="233" w:type="pct"/>
            <w:shd w:val="clear" w:color="auto" w:fill="auto"/>
            <w:vAlign w:val="center"/>
          </w:tcPr>
          <w:p w14:paraId="730E300D">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460" w:type="pct"/>
            <w:shd w:val="clear" w:color="auto" w:fill="auto"/>
            <w:vAlign w:val="center"/>
          </w:tcPr>
          <w:p w14:paraId="47A8C073">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384" w:type="pct"/>
            <w:shd w:val="clear" w:color="auto" w:fill="auto"/>
            <w:vAlign w:val="center"/>
          </w:tcPr>
          <w:p w14:paraId="28482FC4">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33</w:t>
            </w:r>
          </w:p>
        </w:tc>
        <w:tc>
          <w:tcPr>
            <w:tcW w:w="307" w:type="pct"/>
            <w:shd w:val="clear" w:color="auto" w:fill="auto"/>
            <w:vAlign w:val="center"/>
          </w:tcPr>
          <w:p w14:paraId="57695EFF">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0.63</w:t>
            </w:r>
          </w:p>
        </w:tc>
      </w:tr>
      <w:tr w14:paraId="21B9B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3" w:type="pct"/>
            <w:shd w:val="clear" w:color="auto" w:fill="auto"/>
            <w:vAlign w:val="center"/>
          </w:tcPr>
          <w:p w14:paraId="02D38903">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16</w:t>
            </w:r>
          </w:p>
        </w:tc>
        <w:tc>
          <w:tcPr>
            <w:tcW w:w="233" w:type="pct"/>
            <w:shd w:val="clear" w:color="auto" w:fill="auto"/>
            <w:vAlign w:val="center"/>
          </w:tcPr>
          <w:p w14:paraId="2D92B797">
            <w:pPr>
              <w:widowControl/>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威海</w:t>
            </w:r>
          </w:p>
        </w:tc>
        <w:tc>
          <w:tcPr>
            <w:tcW w:w="384" w:type="pct"/>
            <w:shd w:val="clear" w:color="auto" w:fill="auto"/>
            <w:vAlign w:val="center"/>
          </w:tcPr>
          <w:p w14:paraId="063C98F0">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460" w:type="pct"/>
            <w:shd w:val="clear" w:color="auto" w:fill="auto"/>
            <w:vAlign w:val="center"/>
          </w:tcPr>
          <w:p w14:paraId="552AEB9F">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384" w:type="pct"/>
            <w:shd w:val="clear" w:color="auto" w:fill="auto"/>
            <w:vAlign w:val="center"/>
          </w:tcPr>
          <w:p w14:paraId="3475FD2C">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w:t>
            </w:r>
          </w:p>
        </w:tc>
        <w:tc>
          <w:tcPr>
            <w:tcW w:w="384" w:type="pct"/>
            <w:shd w:val="clear" w:color="auto" w:fill="auto"/>
            <w:vAlign w:val="center"/>
          </w:tcPr>
          <w:p w14:paraId="0483318D">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384" w:type="pct"/>
            <w:shd w:val="clear" w:color="auto" w:fill="auto"/>
            <w:vAlign w:val="center"/>
          </w:tcPr>
          <w:p w14:paraId="06849B91">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384" w:type="pct"/>
            <w:shd w:val="clear" w:color="auto" w:fill="auto"/>
            <w:vAlign w:val="center"/>
          </w:tcPr>
          <w:p w14:paraId="2DF72379">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384" w:type="pct"/>
            <w:shd w:val="clear" w:color="auto" w:fill="auto"/>
            <w:vAlign w:val="center"/>
          </w:tcPr>
          <w:p w14:paraId="2BE1003B">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5</w:t>
            </w:r>
          </w:p>
        </w:tc>
        <w:tc>
          <w:tcPr>
            <w:tcW w:w="384" w:type="pct"/>
            <w:shd w:val="clear" w:color="auto" w:fill="auto"/>
            <w:vAlign w:val="center"/>
          </w:tcPr>
          <w:p w14:paraId="526F4034">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w:t>
            </w:r>
          </w:p>
        </w:tc>
        <w:tc>
          <w:tcPr>
            <w:tcW w:w="233" w:type="pct"/>
            <w:shd w:val="clear" w:color="auto" w:fill="auto"/>
            <w:vAlign w:val="center"/>
          </w:tcPr>
          <w:p w14:paraId="22366EE4">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460" w:type="pct"/>
            <w:shd w:val="clear" w:color="auto" w:fill="auto"/>
            <w:vAlign w:val="center"/>
          </w:tcPr>
          <w:p w14:paraId="641DB5D2">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384" w:type="pct"/>
            <w:shd w:val="clear" w:color="auto" w:fill="auto"/>
            <w:vAlign w:val="center"/>
          </w:tcPr>
          <w:p w14:paraId="37C7F47D">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18</w:t>
            </w:r>
          </w:p>
        </w:tc>
        <w:tc>
          <w:tcPr>
            <w:tcW w:w="307" w:type="pct"/>
            <w:shd w:val="clear" w:color="auto" w:fill="auto"/>
            <w:vAlign w:val="center"/>
          </w:tcPr>
          <w:p w14:paraId="0399BA2E">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0.34</w:t>
            </w:r>
          </w:p>
        </w:tc>
      </w:tr>
      <w:tr w14:paraId="021BE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3" w:type="pct"/>
            <w:shd w:val="clear" w:color="auto" w:fill="auto"/>
            <w:vAlign w:val="center"/>
          </w:tcPr>
          <w:p w14:paraId="46F304EA">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17</w:t>
            </w:r>
          </w:p>
        </w:tc>
        <w:tc>
          <w:tcPr>
            <w:tcW w:w="233" w:type="pct"/>
            <w:shd w:val="clear" w:color="auto" w:fill="auto"/>
            <w:vAlign w:val="center"/>
          </w:tcPr>
          <w:p w14:paraId="6FEEB8EC">
            <w:pPr>
              <w:widowControl/>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外省</w:t>
            </w:r>
          </w:p>
        </w:tc>
        <w:tc>
          <w:tcPr>
            <w:tcW w:w="384" w:type="pct"/>
            <w:shd w:val="clear" w:color="auto" w:fill="auto"/>
            <w:vAlign w:val="center"/>
          </w:tcPr>
          <w:p w14:paraId="081B79E8">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460" w:type="pct"/>
            <w:shd w:val="clear" w:color="auto" w:fill="auto"/>
            <w:vAlign w:val="center"/>
          </w:tcPr>
          <w:p w14:paraId="1F963A06">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11</w:t>
            </w:r>
          </w:p>
        </w:tc>
        <w:tc>
          <w:tcPr>
            <w:tcW w:w="384" w:type="pct"/>
            <w:shd w:val="clear" w:color="auto" w:fill="auto"/>
            <w:vAlign w:val="center"/>
          </w:tcPr>
          <w:p w14:paraId="22358DCB">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45</w:t>
            </w:r>
          </w:p>
        </w:tc>
        <w:tc>
          <w:tcPr>
            <w:tcW w:w="384" w:type="pct"/>
            <w:shd w:val="clear" w:color="auto" w:fill="auto"/>
            <w:vAlign w:val="center"/>
          </w:tcPr>
          <w:p w14:paraId="7CEB63D9">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72</w:t>
            </w:r>
          </w:p>
        </w:tc>
        <w:tc>
          <w:tcPr>
            <w:tcW w:w="384" w:type="pct"/>
            <w:shd w:val="clear" w:color="auto" w:fill="auto"/>
            <w:vAlign w:val="center"/>
          </w:tcPr>
          <w:p w14:paraId="07D4C70B">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55</w:t>
            </w:r>
          </w:p>
        </w:tc>
        <w:tc>
          <w:tcPr>
            <w:tcW w:w="384" w:type="pct"/>
            <w:shd w:val="clear" w:color="auto" w:fill="auto"/>
            <w:vAlign w:val="center"/>
          </w:tcPr>
          <w:p w14:paraId="46A4E02E">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91</w:t>
            </w:r>
          </w:p>
        </w:tc>
        <w:tc>
          <w:tcPr>
            <w:tcW w:w="384" w:type="pct"/>
            <w:shd w:val="clear" w:color="auto" w:fill="auto"/>
            <w:vAlign w:val="center"/>
          </w:tcPr>
          <w:p w14:paraId="3391F7CE">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263</w:t>
            </w:r>
          </w:p>
        </w:tc>
        <w:tc>
          <w:tcPr>
            <w:tcW w:w="384" w:type="pct"/>
            <w:shd w:val="clear" w:color="auto" w:fill="auto"/>
            <w:vAlign w:val="center"/>
          </w:tcPr>
          <w:p w14:paraId="2C92D4BB">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83</w:t>
            </w:r>
          </w:p>
        </w:tc>
        <w:tc>
          <w:tcPr>
            <w:tcW w:w="233" w:type="pct"/>
            <w:shd w:val="clear" w:color="auto" w:fill="auto"/>
            <w:vAlign w:val="center"/>
          </w:tcPr>
          <w:p w14:paraId="03BB99D9">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21</w:t>
            </w:r>
          </w:p>
        </w:tc>
        <w:tc>
          <w:tcPr>
            <w:tcW w:w="460" w:type="pct"/>
            <w:shd w:val="clear" w:color="auto" w:fill="auto"/>
            <w:vAlign w:val="center"/>
          </w:tcPr>
          <w:p w14:paraId="3247526A">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5</w:t>
            </w:r>
          </w:p>
        </w:tc>
        <w:tc>
          <w:tcPr>
            <w:tcW w:w="384" w:type="pct"/>
            <w:shd w:val="clear" w:color="auto" w:fill="auto"/>
            <w:vAlign w:val="center"/>
          </w:tcPr>
          <w:p w14:paraId="75DBEBBD">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647</w:t>
            </w:r>
          </w:p>
        </w:tc>
        <w:tc>
          <w:tcPr>
            <w:tcW w:w="307" w:type="pct"/>
            <w:shd w:val="clear" w:color="auto" w:fill="auto"/>
            <w:vAlign w:val="center"/>
          </w:tcPr>
          <w:p w14:paraId="5BDEC6E5">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12.31</w:t>
            </w:r>
          </w:p>
        </w:tc>
      </w:tr>
      <w:tr w14:paraId="49707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3" w:type="pct"/>
            <w:shd w:val="clear" w:color="auto" w:fill="auto"/>
            <w:vAlign w:val="center"/>
          </w:tcPr>
          <w:p w14:paraId="138758DF">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18</w:t>
            </w:r>
          </w:p>
        </w:tc>
        <w:tc>
          <w:tcPr>
            <w:tcW w:w="233" w:type="pct"/>
            <w:shd w:val="clear" w:color="auto" w:fill="auto"/>
            <w:vAlign w:val="center"/>
          </w:tcPr>
          <w:p w14:paraId="5DDF0A9A">
            <w:pPr>
              <w:widowControl/>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其他</w:t>
            </w:r>
          </w:p>
        </w:tc>
        <w:tc>
          <w:tcPr>
            <w:tcW w:w="384" w:type="pct"/>
            <w:shd w:val="clear" w:color="auto" w:fill="auto"/>
            <w:vAlign w:val="center"/>
          </w:tcPr>
          <w:p w14:paraId="59818F05">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460" w:type="pct"/>
            <w:shd w:val="clear" w:color="auto" w:fill="auto"/>
            <w:vAlign w:val="center"/>
          </w:tcPr>
          <w:p w14:paraId="7F73637E">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w:t>
            </w:r>
          </w:p>
        </w:tc>
        <w:tc>
          <w:tcPr>
            <w:tcW w:w="384" w:type="pct"/>
            <w:shd w:val="clear" w:color="auto" w:fill="auto"/>
            <w:vAlign w:val="center"/>
          </w:tcPr>
          <w:p w14:paraId="57CA8CE5">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14</w:t>
            </w:r>
          </w:p>
        </w:tc>
        <w:tc>
          <w:tcPr>
            <w:tcW w:w="384" w:type="pct"/>
            <w:shd w:val="clear" w:color="auto" w:fill="auto"/>
            <w:vAlign w:val="center"/>
          </w:tcPr>
          <w:p w14:paraId="7E573821">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19</w:t>
            </w:r>
          </w:p>
        </w:tc>
        <w:tc>
          <w:tcPr>
            <w:tcW w:w="384" w:type="pct"/>
            <w:shd w:val="clear" w:color="auto" w:fill="auto"/>
            <w:vAlign w:val="center"/>
          </w:tcPr>
          <w:p w14:paraId="1C708753">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10</w:t>
            </w:r>
          </w:p>
        </w:tc>
        <w:tc>
          <w:tcPr>
            <w:tcW w:w="384" w:type="pct"/>
            <w:shd w:val="clear" w:color="auto" w:fill="auto"/>
            <w:vAlign w:val="center"/>
          </w:tcPr>
          <w:p w14:paraId="646E1EB8">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29</w:t>
            </w:r>
          </w:p>
        </w:tc>
        <w:tc>
          <w:tcPr>
            <w:tcW w:w="384" w:type="pct"/>
            <w:shd w:val="clear" w:color="auto" w:fill="auto"/>
            <w:vAlign w:val="center"/>
          </w:tcPr>
          <w:p w14:paraId="036277A9">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27</w:t>
            </w:r>
          </w:p>
        </w:tc>
        <w:tc>
          <w:tcPr>
            <w:tcW w:w="384" w:type="pct"/>
            <w:shd w:val="clear" w:color="auto" w:fill="auto"/>
            <w:vAlign w:val="center"/>
          </w:tcPr>
          <w:p w14:paraId="56F52260">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10</w:t>
            </w:r>
          </w:p>
        </w:tc>
        <w:tc>
          <w:tcPr>
            <w:tcW w:w="233" w:type="pct"/>
            <w:shd w:val="clear" w:color="auto" w:fill="auto"/>
            <w:vAlign w:val="center"/>
          </w:tcPr>
          <w:p w14:paraId="7E04291B">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460" w:type="pct"/>
            <w:shd w:val="clear" w:color="auto" w:fill="auto"/>
            <w:vAlign w:val="center"/>
          </w:tcPr>
          <w:p w14:paraId="788F4766">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384" w:type="pct"/>
            <w:shd w:val="clear" w:color="auto" w:fill="auto"/>
            <w:vAlign w:val="center"/>
          </w:tcPr>
          <w:p w14:paraId="686F3B27">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114</w:t>
            </w:r>
          </w:p>
        </w:tc>
        <w:tc>
          <w:tcPr>
            <w:tcW w:w="307" w:type="pct"/>
            <w:shd w:val="clear" w:color="auto" w:fill="auto"/>
            <w:vAlign w:val="center"/>
          </w:tcPr>
          <w:p w14:paraId="294E4DAC">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2.17</w:t>
            </w:r>
          </w:p>
        </w:tc>
      </w:tr>
      <w:tr w14:paraId="39409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3" w:type="pct"/>
            <w:shd w:val="clear" w:color="auto" w:fill="auto"/>
            <w:vAlign w:val="center"/>
          </w:tcPr>
          <w:p w14:paraId="73BBE59D">
            <w:pPr>
              <w:widowControl/>
              <w:jc w:val="center"/>
              <w:rPr>
                <w:rFonts w:cs="宋体" w:asciiTheme="minorEastAsia" w:hAnsiTheme="minorEastAsia"/>
                <w:color w:val="000000"/>
                <w:kern w:val="0"/>
                <w:sz w:val="20"/>
                <w:szCs w:val="21"/>
              </w:rPr>
            </w:pPr>
          </w:p>
        </w:tc>
        <w:tc>
          <w:tcPr>
            <w:tcW w:w="233" w:type="pct"/>
            <w:shd w:val="clear" w:color="auto" w:fill="auto"/>
            <w:vAlign w:val="center"/>
          </w:tcPr>
          <w:p w14:paraId="4AFA3232">
            <w:pPr>
              <w:widowControl/>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合</w:t>
            </w:r>
            <w:r>
              <w:rPr>
                <w:rFonts w:cs="宋体" w:asciiTheme="minorEastAsia" w:hAnsiTheme="minorEastAsia"/>
                <w:color w:val="000000"/>
                <w:kern w:val="0"/>
                <w:sz w:val="20"/>
                <w:szCs w:val="21"/>
              </w:rPr>
              <w:t>计</w:t>
            </w:r>
          </w:p>
        </w:tc>
        <w:tc>
          <w:tcPr>
            <w:tcW w:w="384" w:type="pct"/>
            <w:shd w:val="clear" w:color="auto" w:fill="auto"/>
            <w:vAlign w:val="center"/>
          </w:tcPr>
          <w:p w14:paraId="25B7DE75">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86</w:t>
            </w:r>
          </w:p>
        </w:tc>
        <w:tc>
          <w:tcPr>
            <w:tcW w:w="460" w:type="pct"/>
            <w:shd w:val="clear" w:color="auto" w:fill="auto"/>
            <w:vAlign w:val="center"/>
          </w:tcPr>
          <w:p w14:paraId="5FB0343D">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118</w:t>
            </w:r>
          </w:p>
        </w:tc>
        <w:tc>
          <w:tcPr>
            <w:tcW w:w="384" w:type="pct"/>
            <w:shd w:val="clear" w:color="auto" w:fill="auto"/>
            <w:vAlign w:val="center"/>
          </w:tcPr>
          <w:p w14:paraId="5771D212">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414</w:t>
            </w:r>
          </w:p>
        </w:tc>
        <w:tc>
          <w:tcPr>
            <w:tcW w:w="384" w:type="pct"/>
            <w:shd w:val="clear" w:color="auto" w:fill="auto"/>
            <w:vAlign w:val="center"/>
          </w:tcPr>
          <w:p w14:paraId="51E93E1E">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524</w:t>
            </w:r>
          </w:p>
        </w:tc>
        <w:tc>
          <w:tcPr>
            <w:tcW w:w="384" w:type="pct"/>
            <w:shd w:val="clear" w:color="auto" w:fill="auto"/>
            <w:vAlign w:val="center"/>
          </w:tcPr>
          <w:p w14:paraId="0D781529">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306</w:t>
            </w:r>
          </w:p>
        </w:tc>
        <w:tc>
          <w:tcPr>
            <w:tcW w:w="384" w:type="pct"/>
            <w:shd w:val="clear" w:color="auto" w:fill="auto"/>
            <w:vAlign w:val="center"/>
          </w:tcPr>
          <w:p w14:paraId="70423AF6">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732</w:t>
            </w:r>
          </w:p>
        </w:tc>
        <w:tc>
          <w:tcPr>
            <w:tcW w:w="384" w:type="pct"/>
            <w:shd w:val="clear" w:color="auto" w:fill="auto"/>
            <w:vAlign w:val="center"/>
          </w:tcPr>
          <w:p w14:paraId="363C2A97">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2078</w:t>
            </w:r>
          </w:p>
        </w:tc>
        <w:tc>
          <w:tcPr>
            <w:tcW w:w="384" w:type="pct"/>
            <w:shd w:val="clear" w:color="auto" w:fill="auto"/>
            <w:vAlign w:val="center"/>
          </w:tcPr>
          <w:p w14:paraId="5238AEE5">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825</w:t>
            </w:r>
          </w:p>
        </w:tc>
        <w:tc>
          <w:tcPr>
            <w:tcW w:w="233" w:type="pct"/>
            <w:shd w:val="clear" w:color="auto" w:fill="auto"/>
            <w:vAlign w:val="center"/>
          </w:tcPr>
          <w:p w14:paraId="5E4AA4E7">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143</w:t>
            </w:r>
          </w:p>
        </w:tc>
        <w:tc>
          <w:tcPr>
            <w:tcW w:w="460" w:type="pct"/>
            <w:shd w:val="clear" w:color="auto" w:fill="auto"/>
            <w:vAlign w:val="center"/>
          </w:tcPr>
          <w:p w14:paraId="4C616B1E">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30</w:t>
            </w:r>
          </w:p>
        </w:tc>
        <w:tc>
          <w:tcPr>
            <w:tcW w:w="384" w:type="pct"/>
            <w:shd w:val="clear" w:color="auto" w:fill="auto"/>
            <w:vAlign w:val="center"/>
          </w:tcPr>
          <w:p w14:paraId="1276B6C5">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5256</w:t>
            </w:r>
          </w:p>
        </w:tc>
        <w:tc>
          <w:tcPr>
            <w:tcW w:w="307" w:type="pct"/>
            <w:shd w:val="clear" w:color="auto" w:fill="auto"/>
            <w:vAlign w:val="center"/>
          </w:tcPr>
          <w:p w14:paraId="547A8FB8">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100.00</w:t>
            </w:r>
          </w:p>
        </w:tc>
      </w:tr>
    </w:tbl>
    <w:p w14:paraId="137DECA7">
      <w:pPr>
        <w:rPr>
          <w:rFonts w:asciiTheme="minorEastAsia" w:hAnsiTheme="minorEastAsia"/>
          <w:sz w:val="20"/>
          <w:szCs w:val="21"/>
        </w:rPr>
      </w:pPr>
    </w:p>
    <w:p w14:paraId="77D53483">
      <w:pPr>
        <w:pStyle w:val="4"/>
        <w:numPr>
          <w:ilvl w:val="0"/>
          <w:numId w:val="23"/>
        </w:numPr>
        <w:adjustRightInd w:val="0"/>
        <w:snapToGrid w:val="0"/>
        <w:spacing w:before="0" w:after="0" w:line="520" w:lineRule="exact"/>
        <w:ind w:left="0" w:firstLine="562" w:firstLineChars="200"/>
        <w:rPr>
          <w:rFonts w:ascii="楷体" w:hAnsi="楷体" w:eastAsia="楷体"/>
          <w:sz w:val="28"/>
          <w:szCs w:val="30"/>
        </w:rPr>
      </w:pPr>
      <w:bookmarkStart w:id="142" w:name="_Toc178452621"/>
      <w:r>
        <w:rPr>
          <w:rFonts w:hint="eastAsia" w:ascii="楷体" w:hAnsi="楷体" w:eastAsia="楷体"/>
          <w:sz w:val="28"/>
          <w:szCs w:val="30"/>
        </w:rPr>
        <w:t>不同学科门类毕业生就业单位性质流向</w:t>
      </w:r>
      <w:bookmarkEnd w:id="142"/>
    </w:p>
    <w:p w14:paraId="7030B8D6">
      <w:pPr>
        <w:pStyle w:val="22"/>
        <w:snapToGrid w:val="0"/>
        <w:spacing w:before="62" w:beforeLines="20" w:after="62" w:afterLines="20"/>
        <w:ind w:left="0" w:leftChars="0"/>
        <w:rPr>
          <w:rFonts w:ascii="宋体" w:hAnsi="宋体"/>
          <w:b w:val="0"/>
          <w:sz w:val="21"/>
          <w:szCs w:val="21"/>
        </w:rPr>
      </w:pPr>
      <w:bookmarkStart w:id="143" w:name="_Toc178452565"/>
      <w:r>
        <w:rPr>
          <w:rFonts w:hint="eastAsia" w:ascii="宋体" w:hAnsi="宋体"/>
          <w:b w:val="0"/>
          <w:sz w:val="21"/>
          <w:szCs w:val="21"/>
        </w:rPr>
        <w:t>表</w:t>
      </w:r>
      <w:r>
        <w:rPr>
          <w:rFonts w:ascii="宋体" w:hAnsi="宋体"/>
          <w:b w:val="0"/>
          <w:sz w:val="21"/>
          <w:szCs w:val="21"/>
        </w:rPr>
        <w:fldChar w:fldCharType="begin"/>
      </w:r>
      <w:r>
        <w:rPr>
          <w:rFonts w:ascii="宋体" w:hAnsi="宋体"/>
          <w:b w:val="0"/>
          <w:sz w:val="21"/>
          <w:szCs w:val="21"/>
        </w:rPr>
        <w:instrText xml:space="preserve"> </w:instrText>
      </w:r>
      <w:r>
        <w:rPr>
          <w:rFonts w:hint="eastAsia" w:ascii="宋体" w:hAnsi="宋体"/>
          <w:b w:val="0"/>
          <w:sz w:val="21"/>
          <w:szCs w:val="21"/>
        </w:rPr>
        <w:instrText xml:space="preserve">SEQ 表 \* ARABIC</w:instrText>
      </w:r>
      <w:r>
        <w:rPr>
          <w:rFonts w:ascii="宋体" w:hAnsi="宋体"/>
          <w:b w:val="0"/>
          <w:sz w:val="21"/>
          <w:szCs w:val="21"/>
        </w:rPr>
        <w:instrText xml:space="preserve"> </w:instrText>
      </w:r>
      <w:r>
        <w:rPr>
          <w:rFonts w:ascii="宋体" w:hAnsi="宋体"/>
          <w:b w:val="0"/>
          <w:sz w:val="21"/>
          <w:szCs w:val="21"/>
        </w:rPr>
        <w:fldChar w:fldCharType="separate"/>
      </w:r>
      <w:r>
        <w:rPr>
          <w:rFonts w:ascii="宋体" w:hAnsi="宋体"/>
          <w:b w:val="0"/>
          <w:sz w:val="21"/>
          <w:szCs w:val="21"/>
        </w:rPr>
        <w:t>20</w:t>
      </w:r>
      <w:r>
        <w:rPr>
          <w:rFonts w:ascii="宋体" w:hAnsi="宋体"/>
          <w:b w:val="0"/>
          <w:sz w:val="21"/>
          <w:szCs w:val="21"/>
        </w:rPr>
        <w:fldChar w:fldCharType="end"/>
      </w:r>
      <w:r>
        <w:rPr>
          <w:rFonts w:hint="eastAsia" w:ascii="宋体" w:hAnsi="宋体"/>
          <w:b w:val="0"/>
          <w:sz w:val="21"/>
          <w:szCs w:val="21"/>
        </w:rPr>
        <w:t>.毕业生各专业大类就业单位性质流向</w:t>
      </w:r>
      <w:bookmarkEnd w:id="143"/>
    </w:p>
    <w:tbl>
      <w:tblPr>
        <w:tblStyle w:val="88"/>
        <w:tblW w:w="5000" w:type="pct"/>
        <w:tblCaption w:val="jylx_dwxzlx_zks"/>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2"/>
        <w:gridCol w:w="1242"/>
        <w:gridCol w:w="1043"/>
        <w:gridCol w:w="1247"/>
        <w:gridCol w:w="1043"/>
        <w:gridCol w:w="1043"/>
        <w:gridCol w:w="1043"/>
        <w:gridCol w:w="1043"/>
        <w:gridCol w:w="1043"/>
        <w:gridCol w:w="1043"/>
        <w:gridCol w:w="632"/>
        <w:gridCol w:w="1247"/>
        <w:gridCol w:w="1044"/>
        <w:gridCol w:w="829"/>
      </w:tblGrid>
      <w:tr w14:paraId="5ED38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23" w:type="pct"/>
            <w:shd w:val="clear" w:color="auto" w:fill="auto"/>
            <w:vAlign w:val="center"/>
          </w:tcPr>
          <w:p w14:paraId="51DD347B">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序号</w:t>
            </w:r>
          </w:p>
        </w:tc>
        <w:tc>
          <w:tcPr>
            <w:tcW w:w="438" w:type="pct"/>
            <w:shd w:val="clear" w:color="auto" w:fill="auto"/>
            <w:vAlign w:val="center"/>
          </w:tcPr>
          <w:p w14:paraId="1BC00FF7">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单位性质</w:t>
            </w:r>
          </w:p>
        </w:tc>
        <w:tc>
          <w:tcPr>
            <w:tcW w:w="368" w:type="pct"/>
            <w:shd w:val="clear" w:color="auto" w:fill="auto"/>
            <w:vAlign w:val="center"/>
          </w:tcPr>
          <w:p w14:paraId="5831DB82">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农林牧渔</w:t>
            </w:r>
          </w:p>
          <w:p w14:paraId="548C97F8">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大类</w:t>
            </w:r>
          </w:p>
        </w:tc>
        <w:tc>
          <w:tcPr>
            <w:tcW w:w="440" w:type="pct"/>
            <w:shd w:val="clear" w:color="auto" w:fill="auto"/>
            <w:vAlign w:val="center"/>
          </w:tcPr>
          <w:p w14:paraId="7C695D0D">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资源环境</w:t>
            </w:r>
          </w:p>
          <w:p w14:paraId="0325E1B0">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与安全大类</w:t>
            </w:r>
          </w:p>
        </w:tc>
        <w:tc>
          <w:tcPr>
            <w:tcW w:w="368" w:type="pct"/>
            <w:shd w:val="clear" w:color="auto" w:fill="auto"/>
            <w:vAlign w:val="center"/>
          </w:tcPr>
          <w:p w14:paraId="62E20C83">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土木建筑</w:t>
            </w:r>
          </w:p>
          <w:p w14:paraId="1FB67A42">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大类</w:t>
            </w:r>
          </w:p>
        </w:tc>
        <w:tc>
          <w:tcPr>
            <w:tcW w:w="368" w:type="pct"/>
            <w:shd w:val="clear" w:color="auto" w:fill="auto"/>
            <w:vAlign w:val="center"/>
          </w:tcPr>
          <w:p w14:paraId="46707705">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装备制造</w:t>
            </w:r>
          </w:p>
          <w:p w14:paraId="51077BAD">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大类</w:t>
            </w:r>
          </w:p>
        </w:tc>
        <w:tc>
          <w:tcPr>
            <w:tcW w:w="368" w:type="pct"/>
            <w:shd w:val="clear" w:color="auto" w:fill="auto"/>
            <w:vAlign w:val="center"/>
          </w:tcPr>
          <w:p w14:paraId="1917CF37">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交通运输</w:t>
            </w:r>
          </w:p>
          <w:p w14:paraId="467D5372">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大类</w:t>
            </w:r>
          </w:p>
        </w:tc>
        <w:tc>
          <w:tcPr>
            <w:tcW w:w="368" w:type="pct"/>
            <w:shd w:val="clear" w:color="auto" w:fill="auto"/>
            <w:vAlign w:val="center"/>
          </w:tcPr>
          <w:p w14:paraId="5C9CBC68">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电子与</w:t>
            </w:r>
          </w:p>
          <w:p w14:paraId="0175D685">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信息大类</w:t>
            </w:r>
          </w:p>
        </w:tc>
        <w:tc>
          <w:tcPr>
            <w:tcW w:w="368" w:type="pct"/>
            <w:shd w:val="clear" w:color="auto" w:fill="auto"/>
            <w:vAlign w:val="center"/>
          </w:tcPr>
          <w:p w14:paraId="3D11CF22">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医药卫生</w:t>
            </w:r>
          </w:p>
          <w:p w14:paraId="17BD8C13">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大类</w:t>
            </w:r>
          </w:p>
        </w:tc>
        <w:tc>
          <w:tcPr>
            <w:tcW w:w="368" w:type="pct"/>
            <w:shd w:val="clear" w:color="auto" w:fill="auto"/>
            <w:vAlign w:val="center"/>
          </w:tcPr>
          <w:p w14:paraId="69E2BD94">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财经商贸</w:t>
            </w:r>
          </w:p>
          <w:p w14:paraId="2F6ABD42">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大类</w:t>
            </w:r>
          </w:p>
        </w:tc>
        <w:tc>
          <w:tcPr>
            <w:tcW w:w="223" w:type="pct"/>
            <w:shd w:val="clear" w:color="auto" w:fill="auto"/>
            <w:vAlign w:val="center"/>
          </w:tcPr>
          <w:p w14:paraId="6A933A43">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旅游</w:t>
            </w:r>
          </w:p>
          <w:p w14:paraId="6D2FB944">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大类</w:t>
            </w:r>
          </w:p>
        </w:tc>
        <w:tc>
          <w:tcPr>
            <w:tcW w:w="440" w:type="pct"/>
            <w:shd w:val="clear" w:color="auto" w:fill="auto"/>
            <w:vAlign w:val="center"/>
          </w:tcPr>
          <w:p w14:paraId="4819EE64">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公共管理</w:t>
            </w:r>
          </w:p>
          <w:p w14:paraId="16BFCC6D">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与服务大类</w:t>
            </w:r>
          </w:p>
        </w:tc>
        <w:tc>
          <w:tcPr>
            <w:tcW w:w="368" w:type="pct"/>
            <w:shd w:val="clear" w:color="auto" w:fill="auto"/>
            <w:vAlign w:val="center"/>
          </w:tcPr>
          <w:p w14:paraId="4B9B15CF">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合计人数</w:t>
            </w:r>
          </w:p>
        </w:tc>
        <w:tc>
          <w:tcPr>
            <w:tcW w:w="294" w:type="pct"/>
            <w:shd w:val="clear" w:color="auto" w:fill="auto"/>
            <w:vAlign w:val="center"/>
          </w:tcPr>
          <w:p w14:paraId="392C5288">
            <w:pPr>
              <w:widowControl/>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占比%</w:t>
            </w:r>
          </w:p>
        </w:tc>
      </w:tr>
      <w:tr w14:paraId="39381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 w:type="pct"/>
            <w:shd w:val="clear" w:color="auto" w:fill="auto"/>
            <w:vAlign w:val="center"/>
          </w:tcPr>
          <w:p w14:paraId="3BF151BB">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438" w:type="pct"/>
            <w:shd w:val="clear" w:color="auto" w:fill="auto"/>
            <w:vAlign w:val="center"/>
          </w:tcPr>
          <w:p w14:paraId="44E71A7A">
            <w:pPr>
              <w:widowControl/>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机关</w:t>
            </w:r>
          </w:p>
        </w:tc>
        <w:tc>
          <w:tcPr>
            <w:tcW w:w="368" w:type="pct"/>
            <w:shd w:val="clear" w:color="auto" w:fill="auto"/>
            <w:vAlign w:val="center"/>
          </w:tcPr>
          <w:p w14:paraId="26665DAC">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440" w:type="pct"/>
            <w:shd w:val="clear" w:color="auto" w:fill="auto"/>
            <w:vAlign w:val="center"/>
          </w:tcPr>
          <w:p w14:paraId="238647B4">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368" w:type="pct"/>
            <w:shd w:val="clear" w:color="auto" w:fill="auto"/>
            <w:vAlign w:val="center"/>
          </w:tcPr>
          <w:p w14:paraId="6AF3D02E">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16</w:t>
            </w:r>
          </w:p>
        </w:tc>
        <w:tc>
          <w:tcPr>
            <w:tcW w:w="368" w:type="pct"/>
            <w:shd w:val="clear" w:color="auto" w:fill="auto"/>
            <w:vAlign w:val="center"/>
          </w:tcPr>
          <w:p w14:paraId="4A54ED05">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368" w:type="pct"/>
            <w:shd w:val="clear" w:color="auto" w:fill="auto"/>
            <w:vAlign w:val="center"/>
          </w:tcPr>
          <w:p w14:paraId="6E7270D7">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368" w:type="pct"/>
            <w:shd w:val="clear" w:color="auto" w:fill="auto"/>
            <w:vAlign w:val="center"/>
          </w:tcPr>
          <w:p w14:paraId="7A764982">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368" w:type="pct"/>
            <w:shd w:val="clear" w:color="auto" w:fill="auto"/>
            <w:vAlign w:val="center"/>
          </w:tcPr>
          <w:p w14:paraId="766288B1">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7</w:t>
            </w:r>
          </w:p>
        </w:tc>
        <w:tc>
          <w:tcPr>
            <w:tcW w:w="368" w:type="pct"/>
            <w:shd w:val="clear" w:color="auto" w:fill="auto"/>
            <w:vAlign w:val="center"/>
          </w:tcPr>
          <w:p w14:paraId="71419318">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223" w:type="pct"/>
            <w:shd w:val="clear" w:color="auto" w:fill="auto"/>
            <w:vAlign w:val="center"/>
          </w:tcPr>
          <w:p w14:paraId="757A431D">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440" w:type="pct"/>
            <w:shd w:val="clear" w:color="auto" w:fill="auto"/>
            <w:vAlign w:val="center"/>
          </w:tcPr>
          <w:p w14:paraId="7729BF70">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368" w:type="pct"/>
            <w:shd w:val="clear" w:color="auto" w:fill="auto"/>
            <w:vAlign w:val="center"/>
          </w:tcPr>
          <w:p w14:paraId="0E479B76">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26</w:t>
            </w:r>
          </w:p>
        </w:tc>
        <w:tc>
          <w:tcPr>
            <w:tcW w:w="294" w:type="pct"/>
            <w:shd w:val="clear" w:color="auto" w:fill="auto"/>
            <w:vAlign w:val="center"/>
          </w:tcPr>
          <w:p w14:paraId="206DA58D">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0.49</w:t>
            </w:r>
          </w:p>
        </w:tc>
      </w:tr>
      <w:tr w14:paraId="1C224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 w:type="pct"/>
            <w:shd w:val="clear" w:color="auto" w:fill="auto"/>
            <w:vAlign w:val="center"/>
          </w:tcPr>
          <w:p w14:paraId="6E2D0B9C">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438" w:type="pct"/>
            <w:shd w:val="clear" w:color="auto" w:fill="auto"/>
            <w:vAlign w:val="center"/>
          </w:tcPr>
          <w:p w14:paraId="4C7A2273">
            <w:pPr>
              <w:widowControl/>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事业单位</w:t>
            </w:r>
          </w:p>
        </w:tc>
        <w:tc>
          <w:tcPr>
            <w:tcW w:w="368" w:type="pct"/>
            <w:shd w:val="clear" w:color="auto" w:fill="auto"/>
            <w:vAlign w:val="center"/>
          </w:tcPr>
          <w:p w14:paraId="08A68C9E">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440" w:type="pct"/>
            <w:shd w:val="clear" w:color="auto" w:fill="auto"/>
            <w:vAlign w:val="center"/>
          </w:tcPr>
          <w:p w14:paraId="78B906A9">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368" w:type="pct"/>
            <w:shd w:val="clear" w:color="auto" w:fill="auto"/>
            <w:vAlign w:val="center"/>
          </w:tcPr>
          <w:p w14:paraId="3C27255A">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8</w:t>
            </w:r>
          </w:p>
        </w:tc>
        <w:tc>
          <w:tcPr>
            <w:tcW w:w="368" w:type="pct"/>
            <w:shd w:val="clear" w:color="auto" w:fill="auto"/>
            <w:vAlign w:val="center"/>
          </w:tcPr>
          <w:p w14:paraId="2DD78B56">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w:t>
            </w:r>
          </w:p>
        </w:tc>
        <w:tc>
          <w:tcPr>
            <w:tcW w:w="368" w:type="pct"/>
            <w:shd w:val="clear" w:color="auto" w:fill="auto"/>
            <w:vAlign w:val="center"/>
          </w:tcPr>
          <w:p w14:paraId="0CC4E93C">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368" w:type="pct"/>
            <w:shd w:val="clear" w:color="auto" w:fill="auto"/>
            <w:vAlign w:val="center"/>
          </w:tcPr>
          <w:p w14:paraId="0F2ECCFD">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w:t>
            </w:r>
          </w:p>
        </w:tc>
        <w:tc>
          <w:tcPr>
            <w:tcW w:w="368" w:type="pct"/>
            <w:shd w:val="clear" w:color="auto" w:fill="auto"/>
            <w:vAlign w:val="center"/>
          </w:tcPr>
          <w:p w14:paraId="51AA6EA8">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112</w:t>
            </w:r>
          </w:p>
        </w:tc>
        <w:tc>
          <w:tcPr>
            <w:tcW w:w="368" w:type="pct"/>
            <w:shd w:val="clear" w:color="auto" w:fill="auto"/>
            <w:vAlign w:val="center"/>
          </w:tcPr>
          <w:p w14:paraId="0A650260">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w:t>
            </w:r>
          </w:p>
        </w:tc>
        <w:tc>
          <w:tcPr>
            <w:tcW w:w="223" w:type="pct"/>
            <w:shd w:val="clear" w:color="auto" w:fill="auto"/>
            <w:vAlign w:val="center"/>
          </w:tcPr>
          <w:p w14:paraId="1CE8FDA7">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440" w:type="pct"/>
            <w:shd w:val="clear" w:color="auto" w:fill="auto"/>
            <w:vAlign w:val="center"/>
          </w:tcPr>
          <w:p w14:paraId="21E27940">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368" w:type="pct"/>
            <w:shd w:val="clear" w:color="auto" w:fill="auto"/>
            <w:vAlign w:val="center"/>
          </w:tcPr>
          <w:p w14:paraId="068D493D">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137</w:t>
            </w:r>
          </w:p>
        </w:tc>
        <w:tc>
          <w:tcPr>
            <w:tcW w:w="294" w:type="pct"/>
            <w:shd w:val="clear" w:color="auto" w:fill="auto"/>
            <w:vAlign w:val="center"/>
          </w:tcPr>
          <w:p w14:paraId="3E21F584">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2.61</w:t>
            </w:r>
          </w:p>
        </w:tc>
      </w:tr>
      <w:tr w14:paraId="7CDE7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 w:type="pct"/>
            <w:shd w:val="clear" w:color="auto" w:fill="auto"/>
            <w:vAlign w:val="center"/>
          </w:tcPr>
          <w:p w14:paraId="3A5257F2">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w:t>
            </w:r>
          </w:p>
        </w:tc>
        <w:tc>
          <w:tcPr>
            <w:tcW w:w="438" w:type="pct"/>
            <w:shd w:val="clear" w:color="auto" w:fill="auto"/>
            <w:vAlign w:val="center"/>
          </w:tcPr>
          <w:p w14:paraId="7B306BA9">
            <w:pPr>
              <w:widowControl/>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国有企业</w:t>
            </w:r>
          </w:p>
        </w:tc>
        <w:tc>
          <w:tcPr>
            <w:tcW w:w="368" w:type="pct"/>
            <w:shd w:val="clear" w:color="auto" w:fill="auto"/>
            <w:vAlign w:val="center"/>
          </w:tcPr>
          <w:p w14:paraId="56954180">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440" w:type="pct"/>
            <w:shd w:val="clear" w:color="auto" w:fill="auto"/>
            <w:vAlign w:val="center"/>
          </w:tcPr>
          <w:p w14:paraId="0752A965">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368" w:type="pct"/>
            <w:shd w:val="clear" w:color="auto" w:fill="auto"/>
            <w:vAlign w:val="center"/>
          </w:tcPr>
          <w:p w14:paraId="1D67A86F">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7</w:t>
            </w:r>
          </w:p>
        </w:tc>
        <w:tc>
          <w:tcPr>
            <w:tcW w:w="368" w:type="pct"/>
            <w:shd w:val="clear" w:color="auto" w:fill="auto"/>
            <w:vAlign w:val="center"/>
          </w:tcPr>
          <w:p w14:paraId="768288FE">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19</w:t>
            </w:r>
          </w:p>
        </w:tc>
        <w:tc>
          <w:tcPr>
            <w:tcW w:w="368" w:type="pct"/>
            <w:shd w:val="clear" w:color="auto" w:fill="auto"/>
            <w:vAlign w:val="center"/>
          </w:tcPr>
          <w:p w14:paraId="67296998">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12</w:t>
            </w:r>
          </w:p>
        </w:tc>
        <w:tc>
          <w:tcPr>
            <w:tcW w:w="368" w:type="pct"/>
            <w:shd w:val="clear" w:color="auto" w:fill="auto"/>
            <w:vAlign w:val="center"/>
          </w:tcPr>
          <w:p w14:paraId="23DABFA4">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w:t>
            </w:r>
          </w:p>
        </w:tc>
        <w:tc>
          <w:tcPr>
            <w:tcW w:w="368" w:type="pct"/>
            <w:shd w:val="clear" w:color="auto" w:fill="auto"/>
            <w:vAlign w:val="center"/>
          </w:tcPr>
          <w:p w14:paraId="69D2A04C">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14</w:t>
            </w:r>
          </w:p>
        </w:tc>
        <w:tc>
          <w:tcPr>
            <w:tcW w:w="368" w:type="pct"/>
            <w:shd w:val="clear" w:color="auto" w:fill="auto"/>
            <w:vAlign w:val="center"/>
          </w:tcPr>
          <w:p w14:paraId="5FA82663">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223" w:type="pct"/>
            <w:shd w:val="clear" w:color="auto" w:fill="auto"/>
            <w:vAlign w:val="center"/>
          </w:tcPr>
          <w:p w14:paraId="7CC9878A">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5</w:t>
            </w:r>
          </w:p>
        </w:tc>
        <w:tc>
          <w:tcPr>
            <w:tcW w:w="440" w:type="pct"/>
            <w:shd w:val="clear" w:color="auto" w:fill="auto"/>
            <w:vAlign w:val="center"/>
          </w:tcPr>
          <w:p w14:paraId="75AFF665">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368" w:type="pct"/>
            <w:shd w:val="clear" w:color="auto" w:fill="auto"/>
            <w:vAlign w:val="center"/>
          </w:tcPr>
          <w:p w14:paraId="34EF964A">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64</w:t>
            </w:r>
          </w:p>
        </w:tc>
        <w:tc>
          <w:tcPr>
            <w:tcW w:w="294" w:type="pct"/>
            <w:shd w:val="clear" w:color="auto" w:fill="auto"/>
            <w:vAlign w:val="center"/>
          </w:tcPr>
          <w:p w14:paraId="24AD88BB">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1.22</w:t>
            </w:r>
          </w:p>
        </w:tc>
      </w:tr>
      <w:tr w14:paraId="464AB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 w:type="pct"/>
            <w:shd w:val="clear" w:color="auto" w:fill="auto"/>
            <w:vAlign w:val="center"/>
          </w:tcPr>
          <w:p w14:paraId="5DCD01AE">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w:t>
            </w:r>
          </w:p>
        </w:tc>
        <w:tc>
          <w:tcPr>
            <w:tcW w:w="438" w:type="pct"/>
            <w:shd w:val="clear" w:color="auto" w:fill="auto"/>
            <w:vAlign w:val="center"/>
          </w:tcPr>
          <w:p w14:paraId="6A831E19">
            <w:pPr>
              <w:widowControl/>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非国有企业</w:t>
            </w:r>
          </w:p>
        </w:tc>
        <w:tc>
          <w:tcPr>
            <w:tcW w:w="368" w:type="pct"/>
            <w:shd w:val="clear" w:color="auto" w:fill="auto"/>
            <w:vAlign w:val="center"/>
          </w:tcPr>
          <w:p w14:paraId="2AD8E45C">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81</w:t>
            </w:r>
          </w:p>
        </w:tc>
        <w:tc>
          <w:tcPr>
            <w:tcW w:w="440" w:type="pct"/>
            <w:shd w:val="clear" w:color="auto" w:fill="auto"/>
            <w:vAlign w:val="center"/>
          </w:tcPr>
          <w:p w14:paraId="35DC99CF">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109</w:t>
            </w:r>
          </w:p>
        </w:tc>
        <w:tc>
          <w:tcPr>
            <w:tcW w:w="368" w:type="pct"/>
            <w:shd w:val="clear" w:color="auto" w:fill="auto"/>
            <w:vAlign w:val="center"/>
          </w:tcPr>
          <w:p w14:paraId="6F76E3A3">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346</w:t>
            </w:r>
          </w:p>
        </w:tc>
        <w:tc>
          <w:tcPr>
            <w:tcW w:w="368" w:type="pct"/>
            <w:shd w:val="clear" w:color="auto" w:fill="auto"/>
            <w:vAlign w:val="center"/>
          </w:tcPr>
          <w:p w14:paraId="1107A859">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474</w:t>
            </w:r>
          </w:p>
        </w:tc>
        <w:tc>
          <w:tcPr>
            <w:tcW w:w="368" w:type="pct"/>
            <w:shd w:val="clear" w:color="auto" w:fill="auto"/>
            <w:vAlign w:val="center"/>
          </w:tcPr>
          <w:p w14:paraId="4D99578B">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279</w:t>
            </w:r>
          </w:p>
        </w:tc>
        <w:tc>
          <w:tcPr>
            <w:tcW w:w="368" w:type="pct"/>
            <w:shd w:val="clear" w:color="auto" w:fill="auto"/>
            <w:vAlign w:val="center"/>
          </w:tcPr>
          <w:p w14:paraId="70D061DB">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686</w:t>
            </w:r>
          </w:p>
        </w:tc>
        <w:tc>
          <w:tcPr>
            <w:tcW w:w="368" w:type="pct"/>
            <w:shd w:val="clear" w:color="auto" w:fill="auto"/>
            <w:vAlign w:val="center"/>
          </w:tcPr>
          <w:p w14:paraId="2384630C">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1907</w:t>
            </w:r>
          </w:p>
        </w:tc>
        <w:tc>
          <w:tcPr>
            <w:tcW w:w="368" w:type="pct"/>
            <w:shd w:val="clear" w:color="auto" w:fill="auto"/>
            <w:vAlign w:val="center"/>
          </w:tcPr>
          <w:p w14:paraId="73CBEC74">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801</w:t>
            </w:r>
          </w:p>
        </w:tc>
        <w:tc>
          <w:tcPr>
            <w:tcW w:w="223" w:type="pct"/>
            <w:shd w:val="clear" w:color="auto" w:fill="auto"/>
            <w:vAlign w:val="center"/>
          </w:tcPr>
          <w:p w14:paraId="456383E8">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131</w:t>
            </w:r>
          </w:p>
        </w:tc>
        <w:tc>
          <w:tcPr>
            <w:tcW w:w="440" w:type="pct"/>
            <w:shd w:val="clear" w:color="auto" w:fill="auto"/>
            <w:vAlign w:val="center"/>
          </w:tcPr>
          <w:p w14:paraId="3D3EFCD7">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29</w:t>
            </w:r>
          </w:p>
        </w:tc>
        <w:tc>
          <w:tcPr>
            <w:tcW w:w="368" w:type="pct"/>
            <w:shd w:val="clear" w:color="auto" w:fill="auto"/>
            <w:vAlign w:val="center"/>
          </w:tcPr>
          <w:p w14:paraId="09B1294B">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4843</w:t>
            </w:r>
          </w:p>
        </w:tc>
        <w:tc>
          <w:tcPr>
            <w:tcW w:w="294" w:type="pct"/>
            <w:shd w:val="clear" w:color="auto" w:fill="auto"/>
            <w:vAlign w:val="center"/>
          </w:tcPr>
          <w:p w14:paraId="179A4BAF">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92.14</w:t>
            </w:r>
          </w:p>
        </w:tc>
      </w:tr>
      <w:tr w14:paraId="4C1DB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 w:type="pct"/>
            <w:shd w:val="clear" w:color="auto" w:fill="auto"/>
            <w:vAlign w:val="center"/>
          </w:tcPr>
          <w:p w14:paraId="67E41110">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5</w:t>
            </w:r>
          </w:p>
        </w:tc>
        <w:tc>
          <w:tcPr>
            <w:tcW w:w="438" w:type="pct"/>
            <w:shd w:val="clear" w:color="auto" w:fill="auto"/>
            <w:vAlign w:val="center"/>
          </w:tcPr>
          <w:p w14:paraId="0FC4C3F3">
            <w:pPr>
              <w:widowControl/>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自由职业</w:t>
            </w:r>
          </w:p>
        </w:tc>
        <w:tc>
          <w:tcPr>
            <w:tcW w:w="368" w:type="pct"/>
            <w:shd w:val="clear" w:color="auto" w:fill="auto"/>
            <w:vAlign w:val="center"/>
          </w:tcPr>
          <w:p w14:paraId="4ABBF7C3">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440" w:type="pct"/>
            <w:shd w:val="clear" w:color="auto" w:fill="auto"/>
            <w:vAlign w:val="center"/>
          </w:tcPr>
          <w:p w14:paraId="0F1ECBB4">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368" w:type="pct"/>
            <w:shd w:val="clear" w:color="auto" w:fill="auto"/>
            <w:vAlign w:val="center"/>
          </w:tcPr>
          <w:p w14:paraId="171099B5">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368" w:type="pct"/>
            <w:shd w:val="clear" w:color="auto" w:fill="auto"/>
            <w:vAlign w:val="center"/>
          </w:tcPr>
          <w:p w14:paraId="5A5623EE">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368" w:type="pct"/>
            <w:shd w:val="clear" w:color="auto" w:fill="auto"/>
            <w:vAlign w:val="center"/>
          </w:tcPr>
          <w:p w14:paraId="50391B12">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368" w:type="pct"/>
            <w:shd w:val="clear" w:color="auto" w:fill="auto"/>
            <w:vAlign w:val="center"/>
          </w:tcPr>
          <w:p w14:paraId="40B05177">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368" w:type="pct"/>
            <w:shd w:val="clear" w:color="auto" w:fill="auto"/>
            <w:vAlign w:val="center"/>
          </w:tcPr>
          <w:p w14:paraId="411B095C">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368" w:type="pct"/>
            <w:shd w:val="clear" w:color="auto" w:fill="auto"/>
            <w:vAlign w:val="center"/>
          </w:tcPr>
          <w:p w14:paraId="645F01CE">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223" w:type="pct"/>
            <w:shd w:val="clear" w:color="auto" w:fill="auto"/>
            <w:vAlign w:val="center"/>
          </w:tcPr>
          <w:p w14:paraId="45C4EE6F">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440" w:type="pct"/>
            <w:shd w:val="clear" w:color="auto" w:fill="auto"/>
            <w:vAlign w:val="center"/>
          </w:tcPr>
          <w:p w14:paraId="27ED9926">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368" w:type="pct"/>
            <w:shd w:val="clear" w:color="auto" w:fill="auto"/>
            <w:vAlign w:val="center"/>
          </w:tcPr>
          <w:p w14:paraId="4EC6C3D0">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294" w:type="pct"/>
            <w:shd w:val="clear" w:color="auto" w:fill="auto"/>
            <w:vAlign w:val="center"/>
          </w:tcPr>
          <w:p w14:paraId="304A22B3">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0.02</w:t>
            </w:r>
          </w:p>
        </w:tc>
      </w:tr>
      <w:tr w14:paraId="25B17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 w:type="pct"/>
            <w:shd w:val="clear" w:color="auto" w:fill="auto"/>
            <w:vAlign w:val="center"/>
          </w:tcPr>
          <w:p w14:paraId="352191F4">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6</w:t>
            </w:r>
          </w:p>
        </w:tc>
        <w:tc>
          <w:tcPr>
            <w:tcW w:w="438" w:type="pct"/>
            <w:shd w:val="clear" w:color="auto" w:fill="auto"/>
            <w:vAlign w:val="center"/>
          </w:tcPr>
          <w:p w14:paraId="1A67F55C">
            <w:pPr>
              <w:widowControl/>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其他</w:t>
            </w:r>
          </w:p>
        </w:tc>
        <w:tc>
          <w:tcPr>
            <w:tcW w:w="368" w:type="pct"/>
            <w:shd w:val="clear" w:color="auto" w:fill="auto"/>
            <w:vAlign w:val="center"/>
          </w:tcPr>
          <w:p w14:paraId="156F71F4">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440" w:type="pct"/>
            <w:shd w:val="clear" w:color="auto" w:fill="auto"/>
            <w:vAlign w:val="center"/>
          </w:tcPr>
          <w:p w14:paraId="07648BE6">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7</w:t>
            </w:r>
          </w:p>
        </w:tc>
        <w:tc>
          <w:tcPr>
            <w:tcW w:w="368" w:type="pct"/>
            <w:shd w:val="clear" w:color="auto" w:fill="auto"/>
            <w:vAlign w:val="center"/>
          </w:tcPr>
          <w:p w14:paraId="140A7A7B">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36</w:t>
            </w:r>
          </w:p>
        </w:tc>
        <w:tc>
          <w:tcPr>
            <w:tcW w:w="368" w:type="pct"/>
            <w:shd w:val="clear" w:color="auto" w:fill="auto"/>
            <w:vAlign w:val="center"/>
          </w:tcPr>
          <w:p w14:paraId="6F4DD99E">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27</w:t>
            </w:r>
          </w:p>
        </w:tc>
        <w:tc>
          <w:tcPr>
            <w:tcW w:w="368" w:type="pct"/>
            <w:shd w:val="clear" w:color="auto" w:fill="auto"/>
            <w:vAlign w:val="center"/>
          </w:tcPr>
          <w:p w14:paraId="753ABA23">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14</w:t>
            </w:r>
          </w:p>
        </w:tc>
        <w:tc>
          <w:tcPr>
            <w:tcW w:w="368" w:type="pct"/>
            <w:shd w:val="clear" w:color="auto" w:fill="auto"/>
            <w:vAlign w:val="center"/>
          </w:tcPr>
          <w:p w14:paraId="46703469">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38</w:t>
            </w:r>
          </w:p>
        </w:tc>
        <w:tc>
          <w:tcPr>
            <w:tcW w:w="368" w:type="pct"/>
            <w:shd w:val="clear" w:color="auto" w:fill="auto"/>
            <w:vAlign w:val="center"/>
          </w:tcPr>
          <w:p w14:paraId="21A97988">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38</w:t>
            </w:r>
          </w:p>
        </w:tc>
        <w:tc>
          <w:tcPr>
            <w:tcW w:w="368" w:type="pct"/>
            <w:shd w:val="clear" w:color="auto" w:fill="auto"/>
            <w:vAlign w:val="center"/>
          </w:tcPr>
          <w:p w14:paraId="1237047D">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19</w:t>
            </w:r>
          </w:p>
        </w:tc>
        <w:tc>
          <w:tcPr>
            <w:tcW w:w="223" w:type="pct"/>
            <w:shd w:val="clear" w:color="auto" w:fill="auto"/>
            <w:vAlign w:val="center"/>
          </w:tcPr>
          <w:p w14:paraId="5AB0F0E7">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5</w:t>
            </w:r>
          </w:p>
        </w:tc>
        <w:tc>
          <w:tcPr>
            <w:tcW w:w="440" w:type="pct"/>
            <w:shd w:val="clear" w:color="auto" w:fill="auto"/>
            <w:vAlign w:val="center"/>
          </w:tcPr>
          <w:p w14:paraId="11405B4F">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368" w:type="pct"/>
            <w:shd w:val="clear" w:color="auto" w:fill="auto"/>
            <w:vAlign w:val="center"/>
          </w:tcPr>
          <w:p w14:paraId="08C905E7">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185</w:t>
            </w:r>
          </w:p>
        </w:tc>
        <w:tc>
          <w:tcPr>
            <w:tcW w:w="294" w:type="pct"/>
            <w:shd w:val="clear" w:color="auto" w:fill="auto"/>
            <w:vAlign w:val="center"/>
          </w:tcPr>
          <w:p w14:paraId="006FCE40">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3.52</w:t>
            </w:r>
          </w:p>
        </w:tc>
      </w:tr>
      <w:tr w14:paraId="7F72F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 w:type="pct"/>
            <w:shd w:val="clear" w:color="auto" w:fill="auto"/>
            <w:vAlign w:val="center"/>
          </w:tcPr>
          <w:p w14:paraId="6BA3A11E">
            <w:pPr>
              <w:widowControl/>
              <w:jc w:val="center"/>
              <w:rPr>
                <w:rFonts w:cs="宋体" w:asciiTheme="minorEastAsia" w:hAnsiTheme="minorEastAsia"/>
                <w:color w:val="000000"/>
                <w:kern w:val="0"/>
                <w:sz w:val="20"/>
                <w:szCs w:val="21"/>
              </w:rPr>
            </w:pPr>
          </w:p>
        </w:tc>
        <w:tc>
          <w:tcPr>
            <w:tcW w:w="438" w:type="pct"/>
            <w:shd w:val="clear" w:color="auto" w:fill="auto"/>
            <w:vAlign w:val="center"/>
          </w:tcPr>
          <w:p w14:paraId="751B24F5">
            <w:pPr>
              <w:widowControl/>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合</w:t>
            </w:r>
            <w:r>
              <w:rPr>
                <w:rFonts w:cs="宋体" w:asciiTheme="minorEastAsia" w:hAnsiTheme="minorEastAsia"/>
                <w:color w:val="000000"/>
                <w:kern w:val="0"/>
                <w:sz w:val="20"/>
                <w:szCs w:val="21"/>
              </w:rPr>
              <w:t>计</w:t>
            </w:r>
          </w:p>
        </w:tc>
        <w:tc>
          <w:tcPr>
            <w:tcW w:w="368" w:type="pct"/>
            <w:shd w:val="clear" w:color="auto" w:fill="auto"/>
            <w:vAlign w:val="center"/>
          </w:tcPr>
          <w:p w14:paraId="5F2EBE52">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86</w:t>
            </w:r>
          </w:p>
        </w:tc>
        <w:tc>
          <w:tcPr>
            <w:tcW w:w="440" w:type="pct"/>
            <w:shd w:val="clear" w:color="auto" w:fill="auto"/>
            <w:vAlign w:val="center"/>
          </w:tcPr>
          <w:p w14:paraId="2D14B76F">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118</w:t>
            </w:r>
          </w:p>
        </w:tc>
        <w:tc>
          <w:tcPr>
            <w:tcW w:w="368" w:type="pct"/>
            <w:shd w:val="clear" w:color="auto" w:fill="auto"/>
            <w:vAlign w:val="center"/>
          </w:tcPr>
          <w:p w14:paraId="1875EB15">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414</w:t>
            </w:r>
          </w:p>
        </w:tc>
        <w:tc>
          <w:tcPr>
            <w:tcW w:w="368" w:type="pct"/>
            <w:shd w:val="clear" w:color="auto" w:fill="auto"/>
            <w:vAlign w:val="center"/>
          </w:tcPr>
          <w:p w14:paraId="6CE76033">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524</w:t>
            </w:r>
          </w:p>
        </w:tc>
        <w:tc>
          <w:tcPr>
            <w:tcW w:w="368" w:type="pct"/>
            <w:shd w:val="clear" w:color="auto" w:fill="auto"/>
            <w:vAlign w:val="center"/>
          </w:tcPr>
          <w:p w14:paraId="07ED9B04">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306</w:t>
            </w:r>
          </w:p>
        </w:tc>
        <w:tc>
          <w:tcPr>
            <w:tcW w:w="368" w:type="pct"/>
            <w:shd w:val="clear" w:color="auto" w:fill="auto"/>
            <w:vAlign w:val="center"/>
          </w:tcPr>
          <w:p w14:paraId="6DAA24B0">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732</w:t>
            </w:r>
          </w:p>
        </w:tc>
        <w:tc>
          <w:tcPr>
            <w:tcW w:w="368" w:type="pct"/>
            <w:shd w:val="clear" w:color="auto" w:fill="auto"/>
            <w:vAlign w:val="center"/>
          </w:tcPr>
          <w:p w14:paraId="04B3AC30">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2078</w:t>
            </w:r>
          </w:p>
        </w:tc>
        <w:tc>
          <w:tcPr>
            <w:tcW w:w="368" w:type="pct"/>
            <w:shd w:val="clear" w:color="auto" w:fill="auto"/>
            <w:vAlign w:val="center"/>
          </w:tcPr>
          <w:p w14:paraId="5770B33E">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825</w:t>
            </w:r>
          </w:p>
        </w:tc>
        <w:tc>
          <w:tcPr>
            <w:tcW w:w="223" w:type="pct"/>
            <w:shd w:val="clear" w:color="auto" w:fill="auto"/>
            <w:vAlign w:val="center"/>
          </w:tcPr>
          <w:p w14:paraId="6BB73F79">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143</w:t>
            </w:r>
          </w:p>
        </w:tc>
        <w:tc>
          <w:tcPr>
            <w:tcW w:w="440" w:type="pct"/>
            <w:shd w:val="clear" w:color="auto" w:fill="auto"/>
            <w:vAlign w:val="center"/>
          </w:tcPr>
          <w:p w14:paraId="4B4B7DD5">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30</w:t>
            </w:r>
          </w:p>
        </w:tc>
        <w:tc>
          <w:tcPr>
            <w:tcW w:w="368" w:type="pct"/>
            <w:shd w:val="clear" w:color="auto" w:fill="auto"/>
            <w:vAlign w:val="center"/>
          </w:tcPr>
          <w:p w14:paraId="356FA377">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5256</w:t>
            </w:r>
          </w:p>
        </w:tc>
        <w:tc>
          <w:tcPr>
            <w:tcW w:w="294" w:type="pct"/>
            <w:shd w:val="clear" w:color="auto" w:fill="auto"/>
            <w:vAlign w:val="center"/>
          </w:tcPr>
          <w:p w14:paraId="00772337">
            <w:pPr>
              <w:widowControl/>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100.00</w:t>
            </w:r>
          </w:p>
        </w:tc>
      </w:tr>
    </w:tbl>
    <w:p w14:paraId="600DE79C">
      <w:pPr>
        <w:jc w:val="center"/>
        <w:rPr>
          <w:rFonts w:asciiTheme="minorEastAsia" w:hAnsiTheme="minorEastAsia"/>
          <w:sz w:val="20"/>
          <w:szCs w:val="21"/>
        </w:rPr>
      </w:pPr>
    </w:p>
    <w:p w14:paraId="5526ED55">
      <w:pPr>
        <w:widowControl/>
        <w:jc w:val="left"/>
        <w:rPr>
          <w:rFonts w:ascii="楷体" w:hAnsi="楷体" w:eastAsia="楷体" w:cstheme="majorBidi"/>
          <w:b/>
          <w:bCs/>
          <w:sz w:val="28"/>
          <w:szCs w:val="30"/>
        </w:rPr>
      </w:pPr>
      <w:r>
        <w:rPr>
          <w:rFonts w:ascii="楷体" w:hAnsi="楷体" w:eastAsia="楷体"/>
          <w:sz w:val="28"/>
          <w:szCs w:val="30"/>
        </w:rPr>
        <w:br w:type="page"/>
      </w:r>
    </w:p>
    <w:p w14:paraId="0BD5AFA2">
      <w:pPr>
        <w:pStyle w:val="4"/>
        <w:numPr>
          <w:ilvl w:val="0"/>
          <w:numId w:val="23"/>
        </w:numPr>
        <w:adjustRightInd w:val="0"/>
        <w:snapToGrid w:val="0"/>
        <w:spacing w:before="0" w:after="0" w:line="520" w:lineRule="exact"/>
        <w:ind w:left="0" w:firstLine="562" w:firstLineChars="200"/>
        <w:rPr>
          <w:rFonts w:ascii="楷体" w:hAnsi="楷体" w:eastAsia="楷体"/>
          <w:sz w:val="28"/>
          <w:szCs w:val="30"/>
        </w:rPr>
      </w:pPr>
      <w:bookmarkStart w:id="144" w:name="_Toc178452622"/>
      <w:r>
        <w:rPr>
          <w:rFonts w:hint="eastAsia" w:ascii="楷体" w:hAnsi="楷体" w:eastAsia="楷体"/>
          <w:sz w:val="28"/>
          <w:szCs w:val="30"/>
        </w:rPr>
        <w:t>不同学科门类毕业生就业行业流向</w:t>
      </w:r>
      <w:bookmarkEnd w:id="144"/>
    </w:p>
    <w:p w14:paraId="47851754">
      <w:pPr>
        <w:pStyle w:val="22"/>
        <w:snapToGrid w:val="0"/>
        <w:spacing w:before="62" w:beforeLines="20" w:after="62" w:afterLines="20"/>
        <w:ind w:left="0" w:leftChars="0"/>
        <w:rPr>
          <w:rFonts w:ascii="宋体" w:hAnsi="宋体"/>
          <w:b w:val="0"/>
          <w:sz w:val="21"/>
          <w:szCs w:val="21"/>
        </w:rPr>
      </w:pPr>
      <w:bookmarkStart w:id="145" w:name="_Toc178452566"/>
      <w:r>
        <w:rPr>
          <w:rFonts w:hint="eastAsia" w:ascii="宋体" w:hAnsi="宋体"/>
          <w:b w:val="0"/>
          <w:sz w:val="21"/>
          <w:szCs w:val="21"/>
        </w:rPr>
        <w:t>表</w:t>
      </w:r>
      <w:r>
        <w:rPr>
          <w:rFonts w:ascii="宋体" w:hAnsi="宋体"/>
          <w:b w:val="0"/>
          <w:sz w:val="21"/>
          <w:szCs w:val="21"/>
        </w:rPr>
        <w:fldChar w:fldCharType="begin"/>
      </w:r>
      <w:r>
        <w:rPr>
          <w:rFonts w:ascii="宋体" w:hAnsi="宋体"/>
          <w:b w:val="0"/>
          <w:sz w:val="21"/>
          <w:szCs w:val="21"/>
        </w:rPr>
        <w:instrText xml:space="preserve"> </w:instrText>
      </w:r>
      <w:r>
        <w:rPr>
          <w:rFonts w:hint="eastAsia" w:ascii="宋体" w:hAnsi="宋体"/>
          <w:b w:val="0"/>
          <w:sz w:val="21"/>
          <w:szCs w:val="21"/>
        </w:rPr>
        <w:instrText xml:space="preserve">SEQ 表 \* ARABIC</w:instrText>
      </w:r>
      <w:r>
        <w:rPr>
          <w:rFonts w:ascii="宋体" w:hAnsi="宋体"/>
          <w:b w:val="0"/>
          <w:sz w:val="21"/>
          <w:szCs w:val="21"/>
        </w:rPr>
        <w:instrText xml:space="preserve"> </w:instrText>
      </w:r>
      <w:r>
        <w:rPr>
          <w:rFonts w:ascii="宋体" w:hAnsi="宋体"/>
          <w:b w:val="0"/>
          <w:sz w:val="21"/>
          <w:szCs w:val="21"/>
        </w:rPr>
        <w:fldChar w:fldCharType="separate"/>
      </w:r>
      <w:r>
        <w:rPr>
          <w:rFonts w:ascii="宋体" w:hAnsi="宋体"/>
          <w:b w:val="0"/>
          <w:sz w:val="21"/>
          <w:szCs w:val="21"/>
        </w:rPr>
        <w:t>21</w:t>
      </w:r>
      <w:r>
        <w:rPr>
          <w:rFonts w:ascii="宋体" w:hAnsi="宋体"/>
          <w:b w:val="0"/>
          <w:sz w:val="21"/>
          <w:szCs w:val="21"/>
        </w:rPr>
        <w:fldChar w:fldCharType="end"/>
      </w:r>
      <w:r>
        <w:rPr>
          <w:rFonts w:hint="eastAsia" w:ascii="宋体" w:hAnsi="宋体"/>
          <w:b w:val="0"/>
          <w:sz w:val="21"/>
          <w:szCs w:val="21"/>
        </w:rPr>
        <w:t>.毕业生各专业大类就业行业流向</w:t>
      </w:r>
      <w:bookmarkEnd w:id="145"/>
    </w:p>
    <w:tbl>
      <w:tblPr>
        <w:tblStyle w:val="88"/>
        <w:tblW w:w="5000" w:type="pct"/>
        <w:tblCaption w:val="jylx_hylx_zks"/>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3954"/>
        <w:gridCol w:w="715"/>
        <w:gridCol w:w="947"/>
        <w:gridCol w:w="715"/>
        <w:gridCol w:w="715"/>
        <w:gridCol w:w="715"/>
        <w:gridCol w:w="947"/>
        <w:gridCol w:w="715"/>
        <w:gridCol w:w="715"/>
        <w:gridCol w:w="715"/>
        <w:gridCol w:w="947"/>
        <w:gridCol w:w="715"/>
        <w:gridCol w:w="945"/>
      </w:tblGrid>
      <w:tr w14:paraId="52CF5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252" w:type="pct"/>
            <w:shd w:val="clear" w:color="auto" w:fill="auto"/>
            <w:vAlign w:val="center"/>
          </w:tcPr>
          <w:p w14:paraId="3EB6C9AE">
            <w:pPr>
              <w:widowControl/>
              <w:snapToGrid w:val="0"/>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序号</w:t>
            </w:r>
          </w:p>
        </w:tc>
        <w:tc>
          <w:tcPr>
            <w:tcW w:w="1394" w:type="pct"/>
            <w:shd w:val="clear" w:color="auto" w:fill="auto"/>
            <w:vAlign w:val="center"/>
          </w:tcPr>
          <w:p w14:paraId="4DDF9E17">
            <w:pPr>
              <w:widowControl/>
              <w:snapToGrid w:val="0"/>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行业</w:t>
            </w:r>
          </w:p>
        </w:tc>
        <w:tc>
          <w:tcPr>
            <w:tcW w:w="252" w:type="pct"/>
            <w:shd w:val="clear" w:color="auto" w:fill="auto"/>
            <w:vAlign w:val="center"/>
          </w:tcPr>
          <w:p w14:paraId="75AAEA9E">
            <w:pPr>
              <w:widowControl/>
              <w:snapToGrid w:val="0"/>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农林</w:t>
            </w:r>
          </w:p>
          <w:p w14:paraId="44F7923E">
            <w:pPr>
              <w:widowControl/>
              <w:snapToGrid w:val="0"/>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牧渔</w:t>
            </w:r>
          </w:p>
          <w:p w14:paraId="38357416">
            <w:pPr>
              <w:widowControl/>
              <w:snapToGrid w:val="0"/>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大类</w:t>
            </w:r>
          </w:p>
        </w:tc>
        <w:tc>
          <w:tcPr>
            <w:tcW w:w="334" w:type="pct"/>
            <w:shd w:val="clear" w:color="auto" w:fill="auto"/>
            <w:vAlign w:val="center"/>
          </w:tcPr>
          <w:p w14:paraId="704F3C19">
            <w:pPr>
              <w:widowControl/>
              <w:snapToGrid w:val="0"/>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资源环</w:t>
            </w:r>
          </w:p>
          <w:p w14:paraId="3B77019A">
            <w:pPr>
              <w:widowControl/>
              <w:snapToGrid w:val="0"/>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境与安</w:t>
            </w:r>
          </w:p>
          <w:p w14:paraId="754A2657">
            <w:pPr>
              <w:widowControl/>
              <w:snapToGrid w:val="0"/>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全大类</w:t>
            </w:r>
          </w:p>
        </w:tc>
        <w:tc>
          <w:tcPr>
            <w:tcW w:w="252" w:type="pct"/>
            <w:shd w:val="clear" w:color="auto" w:fill="auto"/>
            <w:vAlign w:val="center"/>
          </w:tcPr>
          <w:p w14:paraId="65B9BC5E">
            <w:pPr>
              <w:widowControl/>
              <w:snapToGrid w:val="0"/>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土木</w:t>
            </w:r>
          </w:p>
          <w:p w14:paraId="21E45762">
            <w:pPr>
              <w:widowControl/>
              <w:snapToGrid w:val="0"/>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建筑</w:t>
            </w:r>
          </w:p>
          <w:p w14:paraId="7AB4A495">
            <w:pPr>
              <w:widowControl/>
              <w:snapToGrid w:val="0"/>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大类</w:t>
            </w:r>
          </w:p>
        </w:tc>
        <w:tc>
          <w:tcPr>
            <w:tcW w:w="252" w:type="pct"/>
            <w:shd w:val="clear" w:color="auto" w:fill="auto"/>
            <w:vAlign w:val="center"/>
          </w:tcPr>
          <w:p w14:paraId="2844E91A">
            <w:pPr>
              <w:widowControl/>
              <w:snapToGrid w:val="0"/>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装备</w:t>
            </w:r>
          </w:p>
          <w:p w14:paraId="09887CBC">
            <w:pPr>
              <w:widowControl/>
              <w:snapToGrid w:val="0"/>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制造</w:t>
            </w:r>
          </w:p>
          <w:p w14:paraId="546B01B4">
            <w:pPr>
              <w:widowControl/>
              <w:snapToGrid w:val="0"/>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大类</w:t>
            </w:r>
          </w:p>
        </w:tc>
        <w:tc>
          <w:tcPr>
            <w:tcW w:w="252" w:type="pct"/>
            <w:shd w:val="clear" w:color="auto" w:fill="auto"/>
            <w:vAlign w:val="center"/>
          </w:tcPr>
          <w:p w14:paraId="5434B87F">
            <w:pPr>
              <w:widowControl/>
              <w:snapToGrid w:val="0"/>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交通</w:t>
            </w:r>
          </w:p>
          <w:p w14:paraId="7C025360">
            <w:pPr>
              <w:widowControl/>
              <w:snapToGrid w:val="0"/>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运输</w:t>
            </w:r>
          </w:p>
          <w:p w14:paraId="7205916B">
            <w:pPr>
              <w:widowControl/>
              <w:snapToGrid w:val="0"/>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大类</w:t>
            </w:r>
          </w:p>
        </w:tc>
        <w:tc>
          <w:tcPr>
            <w:tcW w:w="334" w:type="pct"/>
            <w:shd w:val="clear" w:color="auto" w:fill="auto"/>
            <w:vAlign w:val="center"/>
          </w:tcPr>
          <w:p w14:paraId="2FB47300">
            <w:pPr>
              <w:widowControl/>
              <w:snapToGrid w:val="0"/>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电子与</w:t>
            </w:r>
          </w:p>
          <w:p w14:paraId="1A48C3AE">
            <w:pPr>
              <w:widowControl/>
              <w:snapToGrid w:val="0"/>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信息</w:t>
            </w:r>
          </w:p>
          <w:p w14:paraId="2CD8DD64">
            <w:pPr>
              <w:widowControl/>
              <w:snapToGrid w:val="0"/>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大类</w:t>
            </w:r>
          </w:p>
        </w:tc>
        <w:tc>
          <w:tcPr>
            <w:tcW w:w="252" w:type="pct"/>
            <w:shd w:val="clear" w:color="auto" w:fill="auto"/>
            <w:vAlign w:val="center"/>
          </w:tcPr>
          <w:p w14:paraId="4ECEBE4A">
            <w:pPr>
              <w:widowControl/>
              <w:snapToGrid w:val="0"/>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医药</w:t>
            </w:r>
          </w:p>
          <w:p w14:paraId="44C71DAF">
            <w:pPr>
              <w:widowControl/>
              <w:snapToGrid w:val="0"/>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卫生</w:t>
            </w:r>
          </w:p>
          <w:p w14:paraId="33C7EBC8">
            <w:pPr>
              <w:widowControl/>
              <w:snapToGrid w:val="0"/>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大类</w:t>
            </w:r>
          </w:p>
        </w:tc>
        <w:tc>
          <w:tcPr>
            <w:tcW w:w="252" w:type="pct"/>
            <w:shd w:val="clear" w:color="auto" w:fill="auto"/>
            <w:vAlign w:val="center"/>
          </w:tcPr>
          <w:p w14:paraId="369C00CD">
            <w:pPr>
              <w:widowControl/>
              <w:snapToGrid w:val="0"/>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财经</w:t>
            </w:r>
          </w:p>
          <w:p w14:paraId="4F25861D">
            <w:pPr>
              <w:widowControl/>
              <w:snapToGrid w:val="0"/>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商贸</w:t>
            </w:r>
          </w:p>
          <w:p w14:paraId="15F3A5D3">
            <w:pPr>
              <w:widowControl/>
              <w:snapToGrid w:val="0"/>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大类</w:t>
            </w:r>
          </w:p>
        </w:tc>
        <w:tc>
          <w:tcPr>
            <w:tcW w:w="252" w:type="pct"/>
            <w:shd w:val="clear" w:color="auto" w:fill="auto"/>
            <w:vAlign w:val="center"/>
          </w:tcPr>
          <w:p w14:paraId="431C1CA3">
            <w:pPr>
              <w:widowControl/>
              <w:snapToGrid w:val="0"/>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旅游</w:t>
            </w:r>
          </w:p>
          <w:p w14:paraId="3FF30FCD">
            <w:pPr>
              <w:widowControl/>
              <w:snapToGrid w:val="0"/>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大类</w:t>
            </w:r>
          </w:p>
        </w:tc>
        <w:tc>
          <w:tcPr>
            <w:tcW w:w="334" w:type="pct"/>
            <w:shd w:val="clear" w:color="auto" w:fill="auto"/>
            <w:vAlign w:val="center"/>
          </w:tcPr>
          <w:p w14:paraId="4A67EE66">
            <w:pPr>
              <w:widowControl/>
              <w:snapToGrid w:val="0"/>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公共管</w:t>
            </w:r>
          </w:p>
          <w:p w14:paraId="62B0667C">
            <w:pPr>
              <w:widowControl/>
              <w:snapToGrid w:val="0"/>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理与服</w:t>
            </w:r>
          </w:p>
          <w:p w14:paraId="211E3DF7">
            <w:pPr>
              <w:widowControl/>
              <w:snapToGrid w:val="0"/>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务大类</w:t>
            </w:r>
          </w:p>
        </w:tc>
        <w:tc>
          <w:tcPr>
            <w:tcW w:w="252" w:type="pct"/>
            <w:shd w:val="clear" w:color="auto" w:fill="auto"/>
            <w:vAlign w:val="center"/>
          </w:tcPr>
          <w:p w14:paraId="789B34A4">
            <w:pPr>
              <w:widowControl/>
              <w:snapToGrid w:val="0"/>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合计</w:t>
            </w:r>
          </w:p>
          <w:p w14:paraId="3E9A46BD">
            <w:pPr>
              <w:widowControl/>
              <w:snapToGrid w:val="0"/>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人数</w:t>
            </w:r>
          </w:p>
        </w:tc>
        <w:tc>
          <w:tcPr>
            <w:tcW w:w="333" w:type="pct"/>
            <w:shd w:val="clear" w:color="auto" w:fill="auto"/>
            <w:vAlign w:val="center"/>
          </w:tcPr>
          <w:p w14:paraId="6C34D8E2">
            <w:pPr>
              <w:widowControl/>
              <w:snapToGrid w:val="0"/>
              <w:jc w:val="center"/>
              <w:rPr>
                <w:rFonts w:cs="宋体" w:asciiTheme="minorEastAsia" w:hAnsiTheme="minorEastAsia"/>
                <w:b/>
                <w:bCs/>
                <w:color w:val="000000"/>
                <w:kern w:val="0"/>
                <w:sz w:val="20"/>
                <w:szCs w:val="21"/>
              </w:rPr>
            </w:pPr>
            <w:r>
              <w:rPr>
                <w:rFonts w:hint="eastAsia" w:cs="宋体" w:asciiTheme="minorEastAsia" w:hAnsiTheme="minorEastAsia"/>
                <w:b/>
                <w:bCs/>
                <w:color w:val="000000"/>
                <w:kern w:val="0"/>
                <w:sz w:val="20"/>
                <w:szCs w:val="21"/>
              </w:rPr>
              <w:t>占比%</w:t>
            </w:r>
          </w:p>
        </w:tc>
      </w:tr>
      <w:tr w14:paraId="7720C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2" w:type="pct"/>
            <w:shd w:val="clear" w:color="auto" w:fill="auto"/>
            <w:vAlign w:val="center"/>
          </w:tcPr>
          <w:p w14:paraId="3B6D38DF">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1394" w:type="pct"/>
            <w:shd w:val="clear" w:color="auto" w:fill="auto"/>
            <w:vAlign w:val="center"/>
          </w:tcPr>
          <w:p w14:paraId="30EDB067">
            <w:pPr>
              <w:widowControl/>
              <w:snapToGrid w:val="0"/>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制造业</w:t>
            </w:r>
          </w:p>
        </w:tc>
        <w:tc>
          <w:tcPr>
            <w:tcW w:w="252" w:type="pct"/>
            <w:shd w:val="clear" w:color="auto" w:fill="auto"/>
            <w:vAlign w:val="center"/>
          </w:tcPr>
          <w:p w14:paraId="6BB813EB">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6</w:t>
            </w:r>
          </w:p>
        </w:tc>
        <w:tc>
          <w:tcPr>
            <w:tcW w:w="334" w:type="pct"/>
            <w:shd w:val="clear" w:color="auto" w:fill="auto"/>
            <w:vAlign w:val="center"/>
          </w:tcPr>
          <w:p w14:paraId="7E7DB29B">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16</w:t>
            </w:r>
          </w:p>
        </w:tc>
        <w:tc>
          <w:tcPr>
            <w:tcW w:w="252" w:type="pct"/>
            <w:shd w:val="clear" w:color="auto" w:fill="auto"/>
            <w:vAlign w:val="center"/>
          </w:tcPr>
          <w:p w14:paraId="147BD42D">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57</w:t>
            </w:r>
          </w:p>
        </w:tc>
        <w:tc>
          <w:tcPr>
            <w:tcW w:w="252" w:type="pct"/>
            <w:shd w:val="clear" w:color="auto" w:fill="auto"/>
            <w:vAlign w:val="center"/>
          </w:tcPr>
          <w:p w14:paraId="3A2C08D2">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222</w:t>
            </w:r>
          </w:p>
        </w:tc>
        <w:tc>
          <w:tcPr>
            <w:tcW w:w="252" w:type="pct"/>
            <w:shd w:val="clear" w:color="auto" w:fill="auto"/>
            <w:vAlign w:val="center"/>
          </w:tcPr>
          <w:p w14:paraId="777B283F">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38</w:t>
            </w:r>
          </w:p>
        </w:tc>
        <w:tc>
          <w:tcPr>
            <w:tcW w:w="334" w:type="pct"/>
            <w:shd w:val="clear" w:color="auto" w:fill="auto"/>
            <w:vAlign w:val="center"/>
          </w:tcPr>
          <w:p w14:paraId="4BD5FFAC">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130</w:t>
            </w:r>
          </w:p>
        </w:tc>
        <w:tc>
          <w:tcPr>
            <w:tcW w:w="252" w:type="pct"/>
            <w:shd w:val="clear" w:color="auto" w:fill="auto"/>
            <w:vAlign w:val="center"/>
          </w:tcPr>
          <w:p w14:paraId="0AB919D1">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380</w:t>
            </w:r>
          </w:p>
        </w:tc>
        <w:tc>
          <w:tcPr>
            <w:tcW w:w="252" w:type="pct"/>
            <w:shd w:val="clear" w:color="auto" w:fill="auto"/>
            <w:vAlign w:val="center"/>
          </w:tcPr>
          <w:p w14:paraId="33A18C0A">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173</w:t>
            </w:r>
          </w:p>
        </w:tc>
        <w:tc>
          <w:tcPr>
            <w:tcW w:w="252" w:type="pct"/>
            <w:shd w:val="clear" w:color="auto" w:fill="auto"/>
            <w:vAlign w:val="center"/>
          </w:tcPr>
          <w:p w14:paraId="380B4146">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11</w:t>
            </w:r>
          </w:p>
        </w:tc>
        <w:tc>
          <w:tcPr>
            <w:tcW w:w="334" w:type="pct"/>
            <w:shd w:val="clear" w:color="auto" w:fill="auto"/>
            <w:vAlign w:val="center"/>
          </w:tcPr>
          <w:p w14:paraId="7E4FA543">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w:t>
            </w:r>
          </w:p>
        </w:tc>
        <w:tc>
          <w:tcPr>
            <w:tcW w:w="252" w:type="pct"/>
            <w:shd w:val="clear" w:color="auto" w:fill="auto"/>
            <w:vAlign w:val="center"/>
          </w:tcPr>
          <w:p w14:paraId="219A3735">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1036</w:t>
            </w:r>
          </w:p>
        </w:tc>
        <w:tc>
          <w:tcPr>
            <w:tcW w:w="333" w:type="pct"/>
            <w:shd w:val="clear" w:color="auto" w:fill="auto"/>
            <w:vAlign w:val="center"/>
          </w:tcPr>
          <w:p w14:paraId="2AA7E8A5">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19.71</w:t>
            </w:r>
          </w:p>
        </w:tc>
      </w:tr>
      <w:tr w14:paraId="6609E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2" w:type="pct"/>
            <w:shd w:val="clear" w:color="auto" w:fill="auto"/>
            <w:vAlign w:val="center"/>
          </w:tcPr>
          <w:p w14:paraId="3DE19345">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1394" w:type="pct"/>
            <w:shd w:val="clear" w:color="auto" w:fill="auto"/>
            <w:vAlign w:val="center"/>
          </w:tcPr>
          <w:p w14:paraId="7B4FC212">
            <w:pPr>
              <w:widowControl/>
              <w:snapToGrid w:val="0"/>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批发和零售业</w:t>
            </w:r>
          </w:p>
        </w:tc>
        <w:tc>
          <w:tcPr>
            <w:tcW w:w="252" w:type="pct"/>
            <w:shd w:val="clear" w:color="auto" w:fill="auto"/>
            <w:vAlign w:val="center"/>
          </w:tcPr>
          <w:p w14:paraId="6D7B7756">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8</w:t>
            </w:r>
          </w:p>
        </w:tc>
        <w:tc>
          <w:tcPr>
            <w:tcW w:w="334" w:type="pct"/>
            <w:shd w:val="clear" w:color="auto" w:fill="auto"/>
            <w:vAlign w:val="center"/>
          </w:tcPr>
          <w:p w14:paraId="12EB5F08">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21</w:t>
            </w:r>
          </w:p>
        </w:tc>
        <w:tc>
          <w:tcPr>
            <w:tcW w:w="252" w:type="pct"/>
            <w:shd w:val="clear" w:color="auto" w:fill="auto"/>
            <w:vAlign w:val="center"/>
          </w:tcPr>
          <w:p w14:paraId="49251CA6">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40</w:t>
            </w:r>
          </w:p>
        </w:tc>
        <w:tc>
          <w:tcPr>
            <w:tcW w:w="252" w:type="pct"/>
            <w:shd w:val="clear" w:color="auto" w:fill="auto"/>
            <w:vAlign w:val="center"/>
          </w:tcPr>
          <w:p w14:paraId="5338EBE0">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63</w:t>
            </w:r>
          </w:p>
        </w:tc>
        <w:tc>
          <w:tcPr>
            <w:tcW w:w="252" w:type="pct"/>
            <w:shd w:val="clear" w:color="auto" w:fill="auto"/>
            <w:vAlign w:val="center"/>
          </w:tcPr>
          <w:p w14:paraId="126C6937">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46</w:t>
            </w:r>
          </w:p>
        </w:tc>
        <w:tc>
          <w:tcPr>
            <w:tcW w:w="334" w:type="pct"/>
            <w:shd w:val="clear" w:color="auto" w:fill="auto"/>
            <w:vAlign w:val="center"/>
          </w:tcPr>
          <w:p w14:paraId="019CC00C">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114</w:t>
            </w:r>
          </w:p>
        </w:tc>
        <w:tc>
          <w:tcPr>
            <w:tcW w:w="252" w:type="pct"/>
            <w:shd w:val="clear" w:color="auto" w:fill="auto"/>
            <w:vAlign w:val="center"/>
          </w:tcPr>
          <w:p w14:paraId="7C034FE9">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487</w:t>
            </w:r>
          </w:p>
        </w:tc>
        <w:tc>
          <w:tcPr>
            <w:tcW w:w="252" w:type="pct"/>
            <w:shd w:val="clear" w:color="auto" w:fill="auto"/>
            <w:vAlign w:val="center"/>
          </w:tcPr>
          <w:p w14:paraId="195B01CC">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193</w:t>
            </w:r>
          </w:p>
        </w:tc>
        <w:tc>
          <w:tcPr>
            <w:tcW w:w="252" w:type="pct"/>
            <w:shd w:val="clear" w:color="auto" w:fill="auto"/>
            <w:vAlign w:val="center"/>
          </w:tcPr>
          <w:p w14:paraId="653EDC3A">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15</w:t>
            </w:r>
          </w:p>
        </w:tc>
        <w:tc>
          <w:tcPr>
            <w:tcW w:w="334" w:type="pct"/>
            <w:shd w:val="clear" w:color="auto" w:fill="auto"/>
            <w:vAlign w:val="center"/>
          </w:tcPr>
          <w:p w14:paraId="649F14A3">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5</w:t>
            </w:r>
          </w:p>
        </w:tc>
        <w:tc>
          <w:tcPr>
            <w:tcW w:w="252" w:type="pct"/>
            <w:shd w:val="clear" w:color="auto" w:fill="auto"/>
            <w:vAlign w:val="center"/>
          </w:tcPr>
          <w:p w14:paraId="19123818">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992</w:t>
            </w:r>
          </w:p>
        </w:tc>
        <w:tc>
          <w:tcPr>
            <w:tcW w:w="333" w:type="pct"/>
            <w:shd w:val="clear" w:color="auto" w:fill="auto"/>
            <w:vAlign w:val="center"/>
          </w:tcPr>
          <w:p w14:paraId="618C914A">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18.87</w:t>
            </w:r>
          </w:p>
        </w:tc>
      </w:tr>
      <w:tr w14:paraId="4432E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2" w:type="pct"/>
            <w:shd w:val="clear" w:color="auto" w:fill="auto"/>
            <w:vAlign w:val="center"/>
          </w:tcPr>
          <w:p w14:paraId="7F691337">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w:t>
            </w:r>
          </w:p>
        </w:tc>
        <w:tc>
          <w:tcPr>
            <w:tcW w:w="1394" w:type="pct"/>
            <w:shd w:val="clear" w:color="auto" w:fill="auto"/>
            <w:vAlign w:val="center"/>
          </w:tcPr>
          <w:p w14:paraId="3717EC24">
            <w:pPr>
              <w:widowControl/>
              <w:snapToGrid w:val="0"/>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建筑业</w:t>
            </w:r>
          </w:p>
        </w:tc>
        <w:tc>
          <w:tcPr>
            <w:tcW w:w="252" w:type="pct"/>
            <w:shd w:val="clear" w:color="auto" w:fill="auto"/>
            <w:vAlign w:val="center"/>
          </w:tcPr>
          <w:p w14:paraId="4C7C147F">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6</w:t>
            </w:r>
          </w:p>
        </w:tc>
        <w:tc>
          <w:tcPr>
            <w:tcW w:w="334" w:type="pct"/>
            <w:shd w:val="clear" w:color="auto" w:fill="auto"/>
            <w:vAlign w:val="center"/>
          </w:tcPr>
          <w:p w14:paraId="4413DA3C">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26</w:t>
            </w:r>
          </w:p>
        </w:tc>
        <w:tc>
          <w:tcPr>
            <w:tcW w:w="252" w:type="pct"/>
            <w:shd w:val="clear" w:color="auto" w:fill="auto"/>
            <w:vAlign w:val="center"/>
          </w:tcPr>
          <w:p w14:paraId="339A9524">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131</w:t>
            </w:r>
          </w:p>
        </w:tc>
        <w:tc>
          <w:tcPr>
            <w:tcW w:w="252" w:type="pct"/>
            <w:shd w:val="clear" w:color="auto" w:fill="auto"/>
            <w:vAlign w:val="center"/>
          </w:tcPr>
          <w:p w14:paraId="75C079D7">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39</w:t>
            </w:r>
          </w:p>
        </w:tc>
        <w:tc>
          <w:tcPr>
            <w:tcW w:w="252" w:type="pct"/>
            <w:shd w:val="clear" w:color="auto" w:fill="auto"/>
            <w:vAlign w:val="center"/>
          </w:tcPr>
          <w:p w14:paraId="35FDC451">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23</w:t>
            </w:r>
          </w:p>
        </w:tc>
        <w:tc>
          <w:tcPr>
            <w:tcW w:w="334" w:type="pct"/>
            <w:shd w:val="clear" w:color="auto" w:fill="auto"/>
            <w:vAlign w:val="center"/>
          </w:tcPr>
          <w:p w14:paraId="4CED9610">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69</w:t>
            </w:r>
          </w:p>
        </w:tc>
        <w:tc>
          <w:tcPr>
            <w:tcW w:w="252" w:type="pct"/>
            <w:shd w:val="clear" w:color="auto" w:fill="auto"/>
            <w:vAlign w:val="center"/>
          </w:tcPr>
          <w:p w14:paraId="3591BC1A">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191</w:t>
            </w:r>
          </w:p>
        </w:tc>
        <w:tc>
          <w:tcPr>
            <w:tcW w:w="252" w:type="pct"/>
            <w:shd w:val="clear" w:color="auto" w:fill="auto"/>
            <w:vAlign w:val="center"/>
          </w:tcPr>
          <w:p w14:paraId="3F323087">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53</w:t>
            </w:r>
          </w:p>
        </w:tc>
        <w:tc>
          <w:tcPr>
            <w:tcW w:w="252" w:type="pct"/>
            <w:shd w:val="clear" w:color="auto" w:fill="auto"/>
            <w:vAlign w:val="center"/>
          </w:tcPr>
          <w:p w14:paraId="63E03FC1">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w:t>
            </w:r>
          </w:p>
        </w:tc>
        <w:tc>
          <w:tcPr>
            <w:tcW w:w="334" w:type="pct"/>
            <w:shd w:val="clear" w:color="auto" w:fill="auto"/>
            <w:vAlign w:val="center"/>
          </w:tcPr>
          <w:p w14:paraId="50A7A86E">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5</w:t>
            </w:r>
          </w:p>
        </w:tc>
        <w:tc>
          <w:tcPr>
            <w:tcW w:w="252" w:type="pct"/>
            <w:shd w:val="clear" w:color="auto" w:fill="auto"/>
            <w:vAlign w:val="center"/>
          </w:tcPr>
          <w:p w14:paraId="008BE515">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547</w:t>
            </w:r>
          </w:p>
        </w:tc>
        <w:tc>
          <w:tcPr>
            <w:tcW w:w="333" w:type="pct"/>
            <w:shd w:val="clear" w:color="auto" w:fill="auto"/>
            <w:vAlign w:val="center"/>
          </w:tcPr>
          <w:p w14:paraId="5109714E">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10.41</w:t>
            </w:r>
          </w:p>
        </w:tc>
      </w:tr>
      <w:tr w14:paraId="5D6A3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2" w:type="pct"/>
            <w:shd w:val="clear" w:color="auto" w:fill="auto"/>
            <w:vAlign w:val="center"/>
          </w:tcPr>
          <w:p w14:paraId="4462D080">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w:t>
            </w:r>
          </w:p>
        </w:tc>
        <w:tc>
          <w:tcPr>
            <w:tcW w:w="1394" w:type="pct"/>
            <w:shd w:val="clear" w:color="auto" w:fill="auto"/>
            <w:vAlign w:val="center"/>
          </w:tcPr>
          <w:p w14:paraId="201D4317">
            <w:pPr>
              <w:widowControl/>
              <w:snapToGrid w:val="0"/>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租赁和商务服务业</w:t>
            </w:r>
          </w:p>
        </w:tc>
        <w:tc>
          <w:tcPr>
            <w:tcW w:w="252" w:type="pct"/>
            <w:shd w:val="clear" w:color="auto" w:fill="auto"/>
            <w:vAlign w:val="center"/>
          </w:tcPr>
          <w:p w14:paraId="5DA8493D">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5</w:t>
            </w:r>
          </w:p>
        </w:tc>
        <w:tc>
          <w:tcPr>
            <w:tcW w:w="334" w:type="pct"/>
            <w:shd w:val="clear" w:color="auto" w:fill="auto"/>
            <w:vAlign w:val="center"/>
          </w:tcPr>
          <w:p w14:paraId="0FCF3BA6">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w:t>
            </w:r>
          </w:p>
        </w:tc>
        <w:tc>
          <w:tcPr>
            <w:tcW w:w="252" w:type="pct"/>
            <w:shd w:val="clear" w:color="auto" w:fill="auto"/>
            <w:vAlign w:val="center"/>
          </w:tcPr>
          <w:p w14:paraId="14BE3442">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32</w:t>
            </w:r>
          </w:p>
        </w:tc>
        <w:tc>
          <w:tcPr>
            <w:tcW w:w="252" w:type="pct"/>
            <w:shd w:val="clear" w:color="auto" w:fill="auto"/>
            <w:vAlign w:val="center"/>
          </w:tcPr>
          <w:p w14:paraId="3F060C1F">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59</w:t>
            </w:r>
          </w:p>
        </w:tc>
        <w:tc>
          <w:tcPr>
            <w:tcW w:w="252" w:type="pct"/>
            <w:shd w:val="clear" w:color="auto" w:fill="auto"/>
            <w:vAlign w:val="center"/>
          </w:tcPr>
          <w:p w14:paraId="27984671">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49</w:t>
            </w:r>
          </w:p>
        </w:tc>
        <w:tc>
          <w:tcPr>
            <w:tcW w:w="334" w:type="pct"/>
            <w:shd w:val="clear" w:color="auto" w:fill="auto"/>
            <w:vAlign w:val="center"/>
          </w:tcPr>
          <w:p w14:paraId="422CFF9C">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60</w:t>
            </w:r>
          </w:p>
        </w:tc>
        <w:tc>
          <w:tcPr>
            <w:tcW w:w="252" w:type="pct"/>
            <w:shd w:val="clear" w:color="auto" w:fill="auto"/>
            <w:vAlign w:val="center"/>
          </w:tcPr>
          <w:p w14:paraId="2BD01E88">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189</w:t>
            </w:r>
          </w:p>
        </w:tc>
        <w:tc>
          <w:tcPr>
            <w:tcW w:w="252" w:type="pct"/>
            <w:shd w:val="clear" w:color="auto" w:fill="auto"/>
            <w:vAlign w:val="center"/>
          </w:tcPr>
          <w:p w14:paraId="0C3888BB">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60</w:t>
            </w:r>
          </w:p>
        </w:tc>
        <w:tc>
          <w:tcPr>
            <w:tcW w:w="252" w:type="pct"/>
            <w:shd w:val="clear" w:color="auto" w:fill="auto"/>
            <w:vAlign w:val="center"/>
          </w:tcPr>
          <w:p w14:paraId="7D2517CD">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22</w:t>
            </w:r>
          </w:p>
        </w:tc>
        <w:tc>
          <w:tcPr>
            <w:tcW w:w="334" w:type="pct"/>
            <w:shd w:val="clear" w:color="auto" w:fill="auto"/>
            <w:vAlign w:val="center"/>
          </w:tcPr>
          <w:p w14:paraId="07A48732">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252" w:type="pct"/>
            <w:shd w:val="clear" w:color="auto" w:fill="auto"/>
            <w:vAlign w:val="center"/>
          </w:tcPr>
          <w:p w14:paraId="4B46AD37">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482</w:t>
            </w:r>
          </w:p>
        </w:tc>
        <w:tc>
          <w:tcPr>
            <w:tcW w:w="333" w:type="pct"/>
            <w:shd w:val="clear" w:color="auto" w:fill="auto"/>
            <w:vAlign w:val="center"/>
          </w:tcPr>
          <w:p w14:paraId="038D8CA9">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9.17</w:t>
            </w:r>
          </w:p>
        </w:tc>
      </w:tr>
      <w:tr w14:paraId="1CDA9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2" w:type="pct"/>
            <w:shd w:val="clear" w:color="auto" w:fill="auto"/>
            <w:vAlign w:val="center"/>
          </w:tcPr>
          <w:p w14:paraId="6E2CB5E4">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5</w:t>
            </w:r>
          </w:p>
        </w:tc>
        <w:tc>
          <w:tcPr>
            <w:tcW w:w="1394" w:type="pct"/>
            <w:shd w:val="clear" w:color="auto" w:fill="auto"/>
            <w:vAlign w:val="center"/>
          </w:tcPr>
          <w:p w14:paraId="52E0E985">
            <w:pPr>
              <w:widowControl/>
              <w:snapToGrid w:val="0"/>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信息传输、软件和信息技术服务业</w:t>
            </w:r>
          </w:p>
        </w:tc>
        <w:tc>
          <w:tcPr>
            <w:tcW w:w="252" w:type="pct"/>
            <w:shd w:val="clear" w:color="auto" w:fill="auto"/>
            <w:vAlign w:val="center"/>
          </w:tcPr>
          <w:p w14:paraId="698019C3">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w:t>
            </w:r>
          </w:p>
        </w:tc>
        <w:tc>
          <w:tcPr>
            <w:tcW w:w="334" w:type="pct"/>
            <w:shd w:val="clear" w:color="auto" w:fill="auto"/>
            <w:vAlign w:val="center"/>
          </w:tcPr>
          <w:p w14:paraId="56477BC6">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w:t>
            </w:r>
          </w:p>
        </w:tc>
        <w:tc>
          <w:tcPr>
            <w:tcW w:w="252" w:type="pct"/>
            <w:shd w:val="clear" w:color="auto" w:fill="auto"/>
            <w:vAlign w:val="center"/>
          </w:tcPr>
          <w:p w14:paraId="1D433609">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25</w:t>
            </w:r>
          </w:p>
        </w:tc>
        <w:tc>
          <w:tcPr>
            <w:tcW w:w="252" w:type="pct"/>
            <w:shd w:val="clear" w:color="auto" w:fill="auto"/>
            <w:vAlign w:val="center"/>
          </w:tcPr>
          <w:p w14:paraId="51E7B36F">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22</w:t>
            </w:r>
          </w:p>
        </w:tc>
        <w:tc>
          <w:tcPr>
            <w:tcW w:w="252" w:type="pct"/>
            <w:shd w:val="clear" w:color="auto" w:fill="auto"/>
            <w:vAlign w:val="center"/>
          </w:tcPr>
          <w:p w14:paraId="1264CB8D">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19</w:t>
            </w:r>
          </w:p>
        </w:tc>
        <w:tc>
          <w:tcPr>
            <w:tcW w:w="334" w:type="pct"/>
            <w:shd w:val="clear" w:color="auto" w:fill="auto"/>
            <w:vAlign w:val="center"/>
          </w:tcPr>
          <w:p w14:paraId="30D5571C">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143</w:t>
            </w:r>
          </w:p>
        </w:tc>
        <w:tc>
          <w:tcPr>
            <w:tcW w:w="252" w:type="pct"/>
            <w:shd w:val="clear" w:color="auto" w:fill="auto"/>
            <w:vAlign w:val="center"/>
          </w:tcPr>
          <w:p w14:paraId="7D96A40B">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137</w:t>
            </w:r>
          </w:p>
        </w:tc>
        <w:tc>
          <w:tcPr>
            <w:tcW w:w="252" w:type="pct"/>
            <w:shd w:val="clear" w:color="auto" w:fill="auto"/>
            <w:vAlign w:val="center"/>
          </w:tcPr>
          <w:p w14:paraId="10007DC1">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107</w:t>
            </w:r>
          </w:p>
        </w:tc>
        <w:tc>
          <w:tcPr>
            <w:tcW w:w="252" w:type="pct"/>
            <w:shd w:val="clear" w:color="auto" w:fill="auto"/>
            <w:vAlign w:val="center"/>
          </w:tcPr>
          <w:p w14:paraId="0DD2C628">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7</w:t>
            </w:r>
          </w:p>
        </w:tc>
        <w:tc>
          <w:tcPr>
            <w:tcW w:w="334" w:type="pct"/>
            <w:shd w:val="clear" w:color="auto" w:fill="auto"/>
            <w:vAlign w:val="center"/>
          </w:tcPr>
          <w:p w14:paraId="7EA6B31A">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5</w:t>
            </w:r>
          </w:p>
        </w:tc>
        <w:tc>
          <w:tcPr>
            <w:tcW w:w="252" w:type="pct"/>
            <w:shd w:val="clear" w:color="auto" w:fill="auto"/>
            <w:vAlign w:val="center"/>
          </w:tcPr>
          <w:p w14:paraId="1EFC5FCE">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472</w:t>
            </w:r>
          </w:p>
        </w:tc>
        <w:tc>
          <w:tcPr>
            <w:tcW w:w="333" w:type="pct"/>
            <w:shd w:val="clear" w:color="auto" w:fill="auto"/>
            <w:vAlign w:val="center"/>
          </w:tcPr>
          <w:p w14:paraId="65DFA50D">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8.98</w:t>
            </w:r>
          </w:p>
        </w:tc>
      </w:tr>
      <w:tr w14:paraId="11234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2" w:type="pct"/>
            <w:shd w:val="clear" w:color="auto" w:fill="auto"/>
            <w:vAlign w:val="center"/>
          </w:tcPr>
          <w:p w14:paraId="521B2BAA">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6</w:t>
            </w:r>
          </w:p>
        </w:tc>
        <w:tc>
          <w:tcPr>
            <w:tcW w:w="1394" w:type="pct"/>
            <w:shd w:val="clear" w:color="auto" w:fill="auto"/>
            <w:vAlign w:val="center"/>
          </w:tcPr>
          <w:p w14:paraId="2C796ED3">
            <w:pPr>
              <w:widowControl/>
              <w:snapToGrid w:val="0"/>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科学研究和技术服务业</w:t>
            </w:r>
          </w:p>
        </w:tc>
        <w:tc>
          <w:tcPr>
            <w:tcW w:w="252" w:type="pct"/>
            <w:shd w:val="clear" w:color="auto" w:fill="auto"/>
            <w:vAlign w:val="center"/>
          </w:tcPr>
          <w:p w14:paraId="6942EFEA">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5</w:t>
            </w:r>
          </w:p>
        </w:tc>
        <w:tc>
          <w:tcPr>
            <w:tcW w:w="334" w:type="pct"/>
            <w:shd w:val="clear" w:color="auto" w:fill="auto"/>
            <w:vAlign w:val="center"/>
          </w:tcPr>
          <w:p w14:paraId="7781E672">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10</w:t>
            </w:r>
          </w:p>
        </w:tc>
        <w:tc>
          <w:tcPr>
            <w:tcW w:w="252" w:type="pct"/>
            <w:shd w:val="clear" w:color="auto" w:fill="auto"/>
            <w:vAlign w:val="center"/>
          </w:tcPr>
          <w:p w14:paraId="7C56F62C">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25</w:t>
            </w:r>
          </w:p>
        </w:tc>
        <w:tc>
          <w:tcPr>
            <w:tcW w:w="252" w:type="pct"/>
            <w:shd w:val="clear" w:color="auto" w:fill="auto"/>
            <w:vAlign w:val="center"/>
          </w:tcPr>
          <w:p w14:paraId="201C58EA">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24</w:t>
            </w:r>
          </w:p>
        </w:tc>
        <w:tc>
          <w:tcPr>
            <w:tcW w:w="252" w:type="pct"/>
            <w:shd w:val="clear" w:color="auto" w:fill="auto"/>
            <w:vAlign w:val="center"/>
          </w:tcPr>
          <w:p w14:paraId="160C04FE">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w:t>
            </w:r>
          </w:p>
        </w:tc>
        <w:tc>
          <w:tcPr>
            <w:tcW w:w="334" w:type="pct"/>
            <w:shd w:val="clear" w:color="auto" w:fill="auto"/>
            <w:vAlign w:val="center"/>
          </w:tcPr>
          <w:p w14:paraId="4F9BF428">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33</w:t>
            </w:r>
          </w:p>
        </w:tc>
        <w:tc>
          <w:tcPr>
            <w:tcW w:w="252" w:type="pct"/>
            <w:shd w:val="clear" w:color="auto" w:fill="auto"/>
            <w:vAlign w:val="center"/>
          </w:tcPr>
          <w:p w14:paraId="1F09DDE0">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100</w:t>
            </w:r>
          </w:p>
        </w:tc>
        <w:tc>
          <w:tcPr>
            <w:tcW w:w="252" w:type="pct"/>
            <w:shd w:val="clear" w:color="auto" w:fill="auto"/>
            <w:vAlign w:val="center"/>
          </w:tcPr>
          <w:p w14:paraId="03B8B80E">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38</w:t>
            </w:r>
          </w:p>
        </w:tc>
        <w:tc>
          <w:tcPr>
            <w:tcW w:w="252" w:type="pct"/>
            <w:shd w:val="clear" w:color="auto" w:fill="auto"/>
            <w:vAlign w:val="center"/>
          </w:tcPr>
          <w:p w14:paraId="047FC150">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w:t>
            </w:r>
          </w:p>
        </w:tc>
        <w:tc>
          <w:tcPr>
            <w:tcW w:w="334" w:type="pct"/>
            <w:shd w:val="clear" w:color="auto" w:fill="auto"/>
            <w:vAlign w:val="center"/>
          </w:tcPr>
          <w:p w14:paraId="3DE8A4E1">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252" w:type="pct"/>
            <w:shd w:val="clear" w:color="auto" w:fill="auto"/>
            <w:vAlign w:val="center"/>
          </w:tcPr>
          <w:p w14:paraId="60F9BDFF">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243</w:t>
            </w:r>
          </w:p>
        </w:tc>
        <w:tc>
          <w:tcPr>
            <w:tcW w:w="333" w:type="pct"/>
            <w:shd w:val="clear" w:color="auto" w:fill="auto"/>
            <w:vAlign w:val="center"/>
          </w:tcPr>
          <w:p w14:paraId="4D703412">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4.62</w:t>
            </w:r>
          </w:p>
        </w:tc>
      </w:tr>
      <w:tr w14:paraId="7E9A5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2" w:type="pct"/>
            <w:shd w:val="clear" w:color="auto" w:fill="auto"/>
            <w:vAlign w:val="center"/>
          </w:tcPr>
          <w:p w14:paraId="113AC519">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7</w:t>
            </w:r>
          </w:p>
        </w:tc>
        <w:tc>
          <w:tcPr>
            <w:tcW w:w="1394" w:type="pct"/>
            <w:shd w:val="clear" w:color="auto" w:fill="auto"/>
            <w:vAlign w:val="center"/>
          </w:tcPr>
          <w:p w14:paraId="7185F785">
            <w:pPr>
              <w:widowControl/>
              <w:snapToGrid w:val="0"/>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卫生和社会工作</w:t>
            </w:r>
          </w:p>
        </w:tc>
        <w:tc>
          <w:tcPr>
            <w:tcW w:w="252" w:type="pct"/>
            <w:shd w:val="clear" w:color="auto" w:fill="auto"/>
            <w:vAlign w:val="center"/>
          </w:tcPr>
          <w:p w14:paraId="3DF0AC66">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334" w:type="pct"/>
            <w:shd w:val="clear" w:color="auto" w:fill="auto"/>
            <w:vAlign w:val="center"/>
          </w:tcPr>
          <w:p w14:paraId="2955AA24">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252" w:type="pct"/>
            <w:shd w:val="clear" w:color="auto" w:fill="auto"/>
            <w:vAlign w:val="center"/>
          </w:tcPr>
          <w:p w14:paraId="3B86E193">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252" w:type="pct"/>
            <w:shd w:val="clear" w:color="auto" w:fill="auto"/>
            <w:vAlign w:val="center"/>
          </w:tcPr>
          <w:p w14:paraId="75AD1AF9">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252" w:type="pct"/>
            <w:shd w:val="clear" w:color="auto" w:fill="auto"/>
            <w:vAlign w:val="center"/>
          </w:tcPr>
          <w:p w14:paraId="35E36B7A">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5</w:t>
            </w:r>
          </w:p>
        </w:tc>
        <w:tc>
          <w:tcPr>
            <w:tcW w:w="334" w:type="pct"/>
            <w:shd w:val="clear" w:color="auto" w:fill="auto"/>
            <w:vAlign w:val="center"/>
          </w:tcPr>
          <w:p w14:paraId="02B67C08">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8</w:t>
            </w:r>
          </w:p>
        </w:tc>
        <w:tc>
          <w:tcPr>
            <w:tcW w:w="252" w:type="pct"/>
            <w:shd w:val="clear" w:color="auto" w:fill="auto"/>
            <w:vAlign w:val="center"/>
          </w:tcPr>
          <w:p w14:paraId="31A3FC3A">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187</w:t>
            </w:r>
          </w:p>
        </w:tc>
        <w:tc>
          <w:tcPr>
            <w:tcW w:w="252" w:type="pct"/>
            <w:shd w:val="clear" w:color="auto" w:fill="auto"/>
            <w:vAlign w:val="center"/>
          </w:tcPr>
          <w:p w14:paraId="67631790">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w:t>
            </w:r>
          </w:p>
        </w:tc>
        <w:tc>
          <w:tcPr>
            <w:tcW w:w="252" w:type="pct"/>
            <w:shd w:val="clear" w:color="auto" w:fill="auto"/>
            <w:vAlign w:val="center"/>
          </w:tcPr>
          <w:p w14:paraId="0DE97222">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w:t>
            </w:r>
          </w:p>
        </w:tc>
        <w:tc>
          <w:tcPr>
            <w:tcW w:w="334" w:type="pct"/>
            <w:shd w:val="clear" w:color="auto" w:fill="auto"/>
            <w:vAlign w:val="center"/>
          </w:tcPr>
          <w:p w14:paraId="5CC0E978">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252" w:type="pct"/>
            <w:shd w:val="clear" w:color="auto" w:fill="auto"/>
            <w:vAlign w:val="center"/>
          </w:tcPr>
          <w:p w14:paraId="3129C00D">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214</w:t>
            </w:r>
          </w:p>
        </w:tc>
        <w:tc>
          <w:tcPr>
            <w:tcW w:w="333" w:type="pct"/>
            <w:shd w:val="clear" w:color="auto" w:fill="auto"/>
            <w:vAlign w:val="center"/>
          </w:tcPr>
          <w:p w14:paraId="1F25B0FE">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4.07</w:t>
            </w:r>
          </w:p>
        </w:tc>
      </w:tr>
      <w:tr w14:paraId="47A5B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2" w:type="pct"/>
            <w:shd w:val="clear" w:color="auto" w:fill="auto"/>
            <w:vAlign w:val="center"/>
          </w:tcPr>
          <w:p w14:paraId="7E20BC9C">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8</w:t>
            </w:r>
          </w:p>
        </w:tc>
        <w:tc>
          <w:tcPr>
            <w:tcW w:w="1394" w:type="pct"/>
            <w:shd w:val="clear" w:color="auto" w:fill="auto"/>
            <w:vAlign w:val="center"/>
          </w:tcPr>
          <w:p w14:paraId="67B85C99">
            <w:pPr>
              <w:widowControl/>
              <w:snapToGrid w:val="0"/>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居民服务、修理和其他服务业</w:t>
            </w:r>
          </w:p>
        </w:tc>
        <w:tc>
          <w:tcPr>
            <w:tcW w:w="252" w:type="pct"/>
            <w:shd w:val="clear" w:color="auto" w:fill="auto"/>
            <w:vAlign w:val="center"/>
          </w:tcPr>
          <w:p w14:paraId="50CDC8B8">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7</w:t>
            </w:r>
          </w:p>
        </w:tc>
        <w:tc>
          <w:tcPr>
            <w:tcW w:w="334" w:type="pct"/>
            <w:shd w:val="clear" w:color="auto" w:fill="auto"/>
            <w:vAlign w:val="center"/>
          </w:tcPr>
          <w:p w14:paraId="75222BFE">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5</w:t>
            </w:r>
          </w:p>
        </w:tc>
        <w:tc>
          <w:tcPr>
            <w:tcW w:w="252" w:type="pct"/>
            <w:shd w:val="clear" w:color="auto" w:fill="auto"/>
            <w:vAlign w:val="center"/>
          </w:tcPr>
          <w:p w14:paraId="5D633299">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25</w:t>
            </w:r>
          </w:p>
        </w:tc>
        <w:tc>
          <w:tcPr>
            <w:tcW w:w="252" w:type="pct"/>
            <w:shd w:val="clear" w:color="auto" w:fill="auto"/>
            <w:vAlign w:val="center"/>
          </w:tcPr>
          <w:p w14:paraId="43B60B3B">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26</w:t>
            </w:r>
          </w:p>
        </w:tc>
        <w:tc>
          <w:tcPr>
            <w:tcW w:w="252" w:type="pct"/>
            <w:shd w:val="clear" w:color="auto" w:fill="auto"/>
            <w:vAlign w:val="center"/>
          </w:tcPr>
          <w:p w14:paraId="4ED6579F">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24</w:t>
            </w:r>
          </w:p>
        </w:tc>
        <w:tc>
          <w:tcPr>
            <w:tcW w:w="334" w:type="pct"/>
            <w:shd w:val="clear" w:color="auto" w:fill="auto"/>
            <w:vAlign w:val="center"/>
          </w:tcPr>
          <w:p w14:paraId="7946EFCE">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25</w:t>
            </w:r>
          </w:p>
        </w:tc>
        <w:tc>
          <w:tcPr>
            <w:tcW w:w="252" w:type="pct"/>
            <w:shd w:val="clear" w:color="auto" w:fill="auto"/>
            <w:vAlign w:val="center"/>
          </w:tcPr>
          <w:p w14:paraId="6DAC56AA">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53</w:t>
            </w:r>
          </w:p>
        </w:tc>
        <w:tc>
          <w:tcPr>
            <w:tcW w:w="252" w:type="pct"/>
            <w:shd w:val="clear" w:color="auto" w:fill="auto"/>
            <w:vAlign w:val="center"/>
          </w:tcPr>
          <w:p w14:paraId="156E2CDD">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33</w:t>
            </w:r>
          </w:p>
        </w:tc>
        <w:tc>
          <w:tcPr>
            <w:tcW w:w="252" w:type="pct"/>
            <w:shd w:val="clear" w:color="auto" w:fill="auto"/>
            <w:vAlign w:val="center"/>
          </w:tcPr>
          <w:p w14:paraId="212E2827">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12</w:t>
            </w:r>
          </w:p>
        </w:tc>
        <w:tc>
          <w:tcPr>
            <w:tcW w:w="334" w:type="pct"/>
            <w:shd w:val="clear" w:color="auto" w:fill="auto"/>
            <w:vAlign w:val="center"/>
          </w:tcPr>
          <w:p w14:paraId="738F1842">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w:t>
            </w:r>
          </w:p>
        </w:tc>
        <w:tc>
          <w:tcPr>
            <w:tcW w:w="252" w:type="pct"/>
            <w:shd w:val="clear" w:color="auto" w:fill="auto"/>
            <w:vAlign w:val="center"/>
          </w:tcPr>
          <w:p w14:paraId="2F32B84F">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214</w:t>
            </w:r>
          </w:p>
        </w:tc>
        <w:tc>
          <w:tcPr>
            <w:tcW w:w="333" w:type="pct"/>
            <w:shd w:val="clear" w:color="auto" w:fill="auto"/>
            <w:vAlign w:val="center"/>
          </w:tcPr>
          <w:p w14:paraId="07E9C2F6">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4.07</w:t>
            </w:r>
          </w:p>
        </w:tc>
      </w:tr>
      <w:tr w14:paraId="55F2C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2" w:type="pct"/>
            <w:shd w:val="clear" w:color="auto" w:fill="auto"/>
            <w:vAlign w:val="center"/>
          </w:tcPr>
          <w:p w14:paraId="071C95E2">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9</w:t>
            </w:r>
          </w:p>
        </w:tc>
        <w:tc>
          <w:tcPr>
            <w:tcW w:w="1394" w:type="pct"/>
            <w:shd w:val="clear" w:color="auto" w:fill="auto"/>
            <w:vAlign w:val="center"/>
          </w:tcPr>
          <w:p w14:paraId="70A77774">
            <w:pPr>
              <w:widowControl/>
              <w:snapToGrid w:val="0"/>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住宿和餐饮业</w:t>
            </w:r>
          </w:p>
        </w:tc>
        <w:tc>
          <w:tcPr>
            <w:tcW w:w="252" w:type="pct"/>
            <w:shd w:val="clear" w:color="auto" w:fill="auto"/>
            <w:vAlign w:val="center"/>
          </w:tcPr>
          <w:p w14:paraId="0CF29D04">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334" w:type="pct"/>
            <w:shd w:val="clear" w:color="auto" w:fill="auto"/>
            <w:vAlign w:val="center"/>
          </w:tcPr>
          <w:p w14:paraId="1C1C3B19">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252" w:type="pct"/>
            <w:shd w:val="clear" w:color="auto" w:fill="auto"/>
            <w:vAlign w:val="center"/>
          </w:tcPr>
          <w:p w14:paraId="68AD0176">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w:t>
            </w:r>
          </w:p>
        </w:tc>
        <w:tc>
          <w:tcPr>
            <w:tcW w:w="252" w:type="pct"/>
            <w:shd w:val="clear" w:color="auto" w:fill="auto"/>
            <w:vAlign w:val="center"/>
          </w:tcPr>
          <w:p w14:paraId="43CAEC1B">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6</w:t>
            </w:r>
          </w:p>
        </w:tc>
        <w:tc>
          <w:tcPr>
            <w:tcW w:w="252" w:type="pct"/>
            <w:shd w:val="clear" w:color="auto" w:fill="auto"/>
            <w:vAlign w:val="center"/>
          </w:tcPr>
          <w:p w14:paraId="5BD2D4CD">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52</w:t>
            </w:r>
          </w:p>
        </w:tc>
        <w:tc>
          <w:tcPr>
            <w:tcW w:w="334" w:type="pct"/>
            <w:shd w:val="clear" w:color="auto" w:fill="auto"/>
            <w:vAlign w:val="center"/>
          </w:tcPr>
          <w:p w14:paraId="1B085CDB">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13</w:t>
            </w:r>
          </w:p>
        </w:tc>
        <w:tc>
          <w:tcPr>
            <w:tcW w:w="252" w:type="pct"/>
            <w:shd w:val="clear" w:color="auto" w:fill="auto"/>
            <w:vAlign w:val="center"/>
          </w:tcPr>
          <w:p w14:paraId="35BBC4A4">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34</w:t>
            </w:r>
          </w:p>
        </w:tc>
        <w:tc>
          <w:tcPr>
            <w:tcW w:w="252" w:type="pct"/>
            <w:shd w:val="clear" w:color="auto" w:fill="auto"/>
            <w:vAlign w:val="center"/>
          </w:tcPr>
          <w:p w14:paraId="7AC9D472">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19</w:t>
            </w:r>
          </w:p>
        </w:tc>
        <w:tc>
          <w:tcPr>
            <w:tcW w:w="252" w:type="pct"/>
            <w:shd w:val="clear" w:color="auto" w:fill="auto"/>
            <w:vAlign w:val="center"/>
          </w:tcPr>
          <w:p w14:paraId="11FDEB7F">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54</w:t>
            </w:r>
          </w:p>
        </w:tc>
        <w:tc>
          <w:tcPr>
            <w:tcW w:w="334" w:type="pct"/>
            <w:shd w:val="clear" w:color="auto" w:fill="auto"/>
            <w:vAlign w:val="center"/>
          </w:tcPr>
          <w:p w14:paraId="2B330E21">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252" w:type="pct"/>
            <w:shd w:val="clear" w:color="auto" w:fill="auto"/>
            <w:vAlign w:val="center"/>
          </w:tcPr>
          <w:p w14:paraId="29D8DEB0">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184</w:t>
            </w:r>
          </w:p>
        </w:tc>
        <w:tc>
          <w:tcPr>
            <w:tcW w:w="333" w:type="pct"/>
            <w:shd w:val="clear" w:color="auto" w:fill="auto"/>
            <w:vAlign w:val="center"/>
          </w:tcPr>
          <w:p w14:paraId="03494142">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3.50</w:t>
            </w:r>
          </w:p>
        </w:tc>
      </w:tr>
      <w:tr w14:paraId="0D165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2" w:type="pct"/>
            <w:shd w:val="clear" w:color="auto" w:fill="auto"/>
            <w:vAlign w:val="center"/>
          </w:tcPr>
          <w:p w14:paraId="1B8F8649">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10</w:t>
            </w:r>
          </w:p>
        </w:tc>
        <w:tc>
          <w:tcPr>
            <w:tcW w:w="1394" w:type="pct"/>
            <w:shd w:val="clear" w:color="auto" w:fill="auto"/>
            <w:vAlign w:val="center"/>
          </w:tcPr>
          <w:p w14:paraId="6582595D">
            <w:pPr>
              <w:widowControl/>
              <w:snapToGrid w:val="0"/>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文化、体育和娱乐业</w:t>
            </w:r>
          </w:p>
        </w:tc>
        <w:tc>
          <w:tcPr>
            <w:tcW w:w="252" w:type="pct"/>
            <w:shd w:val="clear" w:color="auto" w:fill="auto"/>
            <w:vAlign w:val="center"/>
          </w:tcPr>
          <w:p w14:paraId="6C70DE23">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334" w:type="pct"/>
            <w:shd w:val="clear" w:color="auto" w:fill="auto"/>
            <w:vAlign w:val="center"/>
          </w:tcPr>
          <w:p w14:paraId="572F308D">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6</w:t>
            </w:r>
          </w:p>
        </w:tc>
        <w:tc>
          <w:tcPr>
            <w:tcW w:w="252" w:type="pct"/>
            <w:shd w:val="clear" w:color="auto" w:fill="auto"/>
            <w:vAlign w:val="center"/>
          </w:tcPr>
          <w:p w14:paraId="3743F0A1">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6</w:t>
            </w:r>
          </w:p>
        </w:tc>
        <w:tc>
          <w:tcPr>
            <w:tcW w:w="252" w:type="pct"/>
            <w:shd w:val="clear" w:color="auto" w:fill="auto"/>
            <w:vAlign w:val="center"/>
          </w:tcPr>
          <w:p w14:paraId="6CAF1AE2">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7</w:t>
            </w:r>
          </w:p>
        </w:tc>
        <w:tc>
          <w:tcPr>
            <w:tcW w:w="252" w:type="pct"/>
            <w:shd w:val="clear" w:color="auto" w:fill="auto"/>
            <w:vAlign w:val="center"/>
          </w:tcPr>
          <w:p w14:paraId="369F14AA">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11</w:t>
            </w:r>
          </w:p>
        </w:tc>
        <w:tc>
          <w:tcPr>
            <w:tcW w:w="334" w:type="pct"/>
            <w:shd w:val="clear" w:color="auto" w:fill="auto"/>
            <w:vAlign w:val="center"/>
          </w:tcPr>
          <w:p w14:paraId="647F0A75">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34</w:t>
            </w:r>
          </w:p>
        </w:tc>
        <w:tc>
          <w:tcPr>
            <w:tcW w:w="252" w:type="pct"/>
            <w:shd w:val="clear" w:color="auto" w:fill="auto"/>
            <w:vAlign w:val="center"/>
          </w:tcPr>
          <w:p w14:paraId="5B612AF2">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74</w:t>
            </w:r>
          </w:p>
        </w:tc>
        <w:tc>
          <w:tcPr>
            <w:tcW w:w="252" w:type="pct"/>
            <w:shd w:val="clear" w:color="auto" w:fill="auto"/>
            <w:vAlign w:val="center"/>
          </w:tcPr>
          <w:p w14:paraId="1DF8E259">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24</w:t>
            </w:r>
          </w:p>
        </w:tc>
        <w:tc>
          <w:tcPr>
            <w:tcW w:w="252" w:type="pct"/>
            <w:shd w:val="clear" w:color="auto" w:fill="auto"/>
            <w:vAlign w:val="center"/>
          </w:tcPr>
          <w:p w14:paraId="4E6D06B2">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w:t>
            </w:r>
          </w:p>
        </w:tc>
        <w:tc>
          <w:tcPr>
            <w:tcW w:w="334" w:type="pct"/>
            <w:shd w:val="clear" w:color="auto" w:fill="auto"/>
            <w:vAlign w:val="center"/>
          </w:tcPr>
          <w:p w14:paraId="7F5703D4">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252" w:type="pct"/>
            <w:shd w:val="clear" w:color="auto" w:fill="auto"/>
            <w:vAlign w:val="center"/>
          </w:tcPr>
          <w:p w14:paraId="01AEDA9F">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169</w:t>
            </w:r>
          </w:p>
        </w:tc>
        <w:tc>
          <w:tcPr>
            <w:tcW w:w="333" w:type="pct"/>
            <w:shd w:val="clear" w:color="auto" w:fill="auto"/>
            <w:vAlign w:val="center"/>
          </w:tcPr>
          <w:p w14:paraId="2E279CB4">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3.22</w:t>
            </w:r>
          </w:p>
        </w:tc>
      </w:tr>
      <w:tr w14:paraId="7BAC5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2" w:type="pct"/>
            <w:shd w:val="clear" w:color="auto" w:fill="auto"/>
            <w:vAlign w:val="center"/>
          </w:tcPr>
          <w:p w14:paraId="188B182A">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11</w:t>
            </w:r>
          </w:p>
        </w:tc>
        <w:tc>
          <w:tcPr>
            <w:tcW w:w="1394" w:type="pct"/>
            <w:shd w:val="clear" w:color="auto" w:fill="auto"/>
            <w:vAlign w:val="center"/>
          </w:tcPr>
          <w:p w14:paraId="24D792D6">
            <w:pPr>
              <w:widowControl/>
              <w:snapToGrid w:val="0"/>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教育</w:t>
            </w:r>
          </w:p>
        </w:tc>
        <w:tc>
          <w:tcPr>
            <w:tcW w:w="252" w:type="pct"/>
            <w:shd w:val="clear" w:color="auto" w:fill="auto"/>
            <w:vAlign w:val="center"/>
          </w:tcPr>
          <w:p w14:paraId="32E16C8D">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334" w:type="pct"/>
            <w:shd w:val="clear" w:color="auto" w:fill="auto"/>
            <w:vAlign w:val="center"/>
          </w:tcPr>
          <w:p w14:paraId="35D525B6">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6</w:t>
            </w:r>
          </w:p>
        </w:tc>
        <w:tc>
          <w:tcPr>
            <w:tcW w:w="252" w:type="pct"/>
            <w:shd w:val="clear" w:color="auto" w:fill="auto"/>
            <w:vAlign w:val="center"/>
          </w:tcPr>
          <w:p w14:paraId="103461A9">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7</w:t>
            </w:r>
          </w:p>
        </w:tc>
        <w:tc>
          <w:tcPr>
            <w:tcW w:w="252" w:type="pct"/>
            <w:shd w:val="clear" w:color="auto" w:fill="auto"/>
            <w:vAlign w:val="center"/>
          </w:tcPr>
          <w:p w14:paraId="65BBAAED">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9</w:t>
            </w:r>
          </w:p>
        </w:tc>
        <w:tc>
          <w:tcPr>
            <w:tcW w:w="252" w:type="pct"/>
            <w:shd w:val="clear" w:color="auto" w:fill="auto"/>
            <w:vAlign w:val="center"/>
          </w:tcPr>
          <w:p w14:paraId="1DAC4D02">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334" w:type="pct"/>
            <w:shd w:val="clear" w:color="auto" w:fill="auto"/>
            <w:vAlign w:val="center"/>
          </w:tcPr>
          <w:p w14:paraId="05CBFA10">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21</w:t>
            </w:r>
          </w:p>
        </w:tc>
        <w:tc>
          <w:tcPr>
            <w:tcW w:w="252" w:type="pct"/>
            <w:shd w:val="clear" w:color="auto" w:fill="auto"/>
            <w:vAlign w:val="center"/>
          </w:tcPr>
          <w:p w14:paraId="19818BF4">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69</w:t>
            </w:r>
          </w:p>
        </w:tc>
        <w:tc>
          <w:tcPr>
            <w:tcW w:w="252" w:type="pct"/>
            <w:shd w:val="clear" w:color="auto" w:fill="auto"/>
            <w:vAlign w:val="center"/>
          </w:tcPr>
          <w:p w14:paraId="512747F4">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12</w:t>
            </w:r>
          </w:p>
        </w:tc>
        <w:tc>
          <w:tcPr>
            <w:tcW w:w="252" w:type="pct"/>
            <w:shd w:val="clear" w:color="auto" w:fill="auto"/>
            <w:vAlign w:val="center"/>
          </w:tcPr>
          <w:p w14:paraId="35A4881A">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w:t>
            </w:r>
          </w:p>
        </w:tc>
        <w:tc>
          <w:tcPr>
            <w:tcW w:w="334" w:type="pct"/>
            <w:shd w:val="clear" w:color="auto" w:fill="auto"/>
            <w:vAlign w:val="center"/>
          </w:tcPr>
          <w:p w14:paraId="2F9F5AB6">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252" w:type="pct"/>
            <w:shd w:val="clear" w:color="auto" w:fill="auto"/>
            <w:vAlign w:val="center"/>
          </w:tcPr>
          <w:p w14:paraId="5236304B">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131</w:t>
            </w:r>
          </w:p>
        </w:tc>
        <w:tc>
          <w:tcPr>
            <w:tcW w:w="333" w:type="pct"/>
            <w:shd w:val="clear" w:color="auto" w:fill="auto"/>
            <w:vAlign w:val="center"/>
          </w:tcPr>
          <w:p w14:paraId="6FCAC2B6">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2.49</w:t>
            </w:r>
          </w:p>
        </w:tc>
      </w:tr>
      <w:tr w14:paraId="75FE9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2" w:type="pct"/>
            <w:shd w:val="clear" w:color="auto" w:fill="auto"/>
            <w:vAlign w:val="center"/>
          </w:tcPr>
          <w:p w14:paraId="6D331B8D">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12</w:t>
            </w:r>
          </w:p>
        </w:tc>
        <w:tc>
          <w:tcPr>
            <w:tcW w:w="1394" w:type="pct"/>
            <w:shd w:val="clear" w:color="auto" w:fill="auto"/>
            <w:vAlign w:val="center"/>
          </w:tcPr>
          <w:p w14:paraId="5A6FFCFE">
            <w:pPr>
              <w:widowControl/>
              <w:snapToGrid w:val="0"/>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交通运输、仓储和邮政业</w:t>
            </w:r>
          </w:p>
        </w:tc>
        <w:tc>
          <w:tcPr>
            <w:tcW w:w="252" w:type="pct"/>
            <w:shd w:val="clear" w:color="auto" w:fill="auto"/>
            <w:vAlign w:val="center"/>
          </w:tcPr>
          <w:p w14:paraId="4A80E62D">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w:t>
            </w:r>
          </w:p>
        </w:tc>
        <w:tc>
          <w:tcPr>
            <w:tcW w:w="334" w:type="pct"/>
            <w:shd w:val="clear" w:color="auto" w:fill="auto"/>
            <w:vAlign w:val="center"/>
          </w:tcPr>
          <w:p w14:paraId="1A73A2B3">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252" w:type="pct"/>
            <w:shd w:val="clear" w:color="auto" w:fill="auto"/>
            <w:vAlign w:val="center"/>
          </w:tcPr>
          <w:p w14:paraId="5133372E">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w:t>
            </w:r>
          </w:p>
        </w:tc>
        <w:tc>
          <w:tcPr>
            <w:tcW w:w="252" w:type="pct"/>
            <w:shd w:val="clear" w:color="auto" w:fill="auto"/>
            <w:vAlign w:val="center"/>
          </w:tcPr>
          <w:p w14:paraId="579F7800">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w:t>
            </w:r>
          </w:p>
        </w:tc>
        <w:tc>
          <w:tcPr>
            <w:tcW w:w="252" w:type="pct"/>
            <w:shd w:val="clear" w:color="auto" w:fill="auto"/>
            <w:vAlign w:val="center"/>
          </w:tcPr>
          <w:p w14:paraId="6878CB77">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12</w:t>
            </w:r>
          </w:p>
        </w:tc>
        <w:tc>
          <w:tcPr>
            <w:tcW w:w="334" w:type="pct"/>
            <w:shd w:val="clear" w:color="auto" w:fill="auto"/>
            <w:vAlign w:val="center"/>
          </w:tcPr>
          <w:p w14:paraId="5F4F1D5A">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14</w:t>
            </w:r>
          </w:p>
        </w:tc>
        <w:tc>
          <w:tcPr>
            <w:tcW w:w="252" w:type="pct"/>
            <w:shd w:val="clear" w:color="auto" w:fill="auto"/>
            <w:vAlign w:val="center"/>
          </w:tcPr>
          <w:p w14:paraId="06D83FEF">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45</w:t>
            </w:r>
          </w:p>
        </w:tc>
        <w:tc>
          <w:tcPr>
            <w:tcW w:w="252" w:type="pct"/>
            <w:shd w:val="clear" w:color="auto" w:fill="auto"/>
            <w:vAlign w:val="center"/>
          </w:tcPr>
          <w:p w14:paraId="1C594EF2">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48</w:t>
            </w:r>
          </w:p>
        </w:tc>
        <w:tc>
          <w:tcPr>
            <w:tcW w:w="252" w:type="pct"/>
            <w:shd w:val="clear" w:color="auto" w:fill="auto"/>
            <w:vAlign w:val="center"/>
          </w:tcPr>
          <w:p w14:paraId="23C7A69C">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334" w:type="pct"/>
            <w:shd w:val="clear" w:color="auto" w:fill="auto"/>
            <w:vAlign w:val="center"/>
          </w:tcPr>
          <w:p w14:paraId="78891BBD">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252" w:type="pct"/>
            <w:shd w:val="clear" w:color="auto" w:fill="auto"/>
            <w:vAlign w:val="center"/>
          </w:tcPr>
          <w:p w14:paraId="3873700E">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131</w:t>
            </w:r>
          </w:p>
        </w:tc>
        <w:tc>
          <w:tcPr>
            <w:tcW w:w="333" w:type="pct"/>
            <w:shd w:val="clear" w:color="auto" w:fill="auto"/>
            <w:vAlign w:val="center"/>
          </w:tcPr>
          <w:p w14:paraId="2664672D">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2.49</w:t>
            </w:r>
          </w:p>
        </w:tc>
      </w:tr>
      <w:tr w14:paraId="4CEE0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2" w:type="pct"/>
            <w:shd w:val="clear" w:color="auto" w:fill="auto"/>
            <w:vAlign w:val="center"/>
          </w:tcPr>
          <w:p w14:paraId="07E361D7">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13</w:t>
            </w:r>
          </w:p>
        </w:tc>
        <w:tc>
          <w:tcPr>
            <w:tcW w:w="1394" w:type="pct"/>
            <w:shd w:val="clear" w:color="auto" w:fill="auto"/>
            <w:vAlign w:val="center"/>
          </w:tcPr>
          <w:p w14:paraId="7D9E19E1">
            <w:pPr>
              <w:widowControl/>
              <w:snapToGrid w:val="0"/>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农、林、牧、渔业</w:t>
            </w:r>
          </w:p>
        </w:tc>
        <w:tc>
          <w:tcPr>
            <w:tcW w:w="252" w:type="pct"/>
            <w:shd w:val="clear" w:color="auto" w:fill="auto"/>
            <w:vAlign w:val="center"/>
          </w:tcPr>
          <w:p w14:paraId="444E37BC">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31</w:t>
            </w:r>
          </w:p>
        </w:tc>
        <w:tc>
          <w:tcPr>
            <w:tcW w:w="334" w:type="pct"/>
            <w:shd w:val="clear" w:color="auto" w:fill="auto"/>
            <w:vAlign w:val="center"/>
          </w:tcPr>
          <w:p w14:paraId="64AB6F09">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252" w:type="pct"/>
            <w:shd w:val="clear" w:color="auto" w:fill="auto"/>
            <w:vAlign w:val="center"/>
          </w:tcPr>
          <w:p w14:paraId="0306F903">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w:t>
            </w:r>
          </w:p>
        </w:tc>
        <w:tc>
          <w:tcPr>
            <w:tcW w:w="252" w:type="pct"/>
            <w:shd w:val="clear" w:color="auto" w:fill="auto"/>
            <w:vAlign w:val="center"/>
          </w:tcPr>
          <w:p w14:paraId="49EBD2C0">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8</w:t>
            </w:r>
          </w:p>
        </w:tc>
        <w:tc>
          <w:tcPr>
            <w:tcW w:w="252" w:type="pct"/>
            <w:shd w:val="clear" w:color="auto" w:fill="auto"/>
            <w:vAlign w:val="center"/>
          </w:tcPr>
          <w:p w14:paraId="616E6703">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334" w:type="pct"/>
            <w:shd w:val="clear" w:color="auto" w:fill="auto"/>
            <w:vAlign w:val="center"/>
          </w:tcPr>
          <w:p w14:paraId="15A60846">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14</w:t>
            </w:r>
          </w:p>
        </w:tc>
        <w:tc>
          <w:tcPr>
            <w:tcW w:w="252" w:type="pct"/>
            <w:shd w:val="clear" w:color="auto" w:fill="auto"/>
            <w:vAlign w:val="center"/>
          </w:tcPr>
          <w:p w14:paraId="1AC2C312">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46</w:t>
            </w:r>
          </w:p>
        </w:tc>
        <w:tc>
          <w:tcPr>
            <w:tcW w:w="252" w:type="pct"/>
            <w:shd w:val="clear" w:color="auto" w:fill="auto"/>
            <w:vAlign w:val="center"/>
          </w:tcPr>
          <w:p w14:paraId="5D544FE3">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12</w:t>
            </w:r>
          </w:p>
        </w:tc>
        <w:tc>
          <w:tcPr>
            <w:tcW w:w="252" w:type="pct"/>
            <w:shd w:val="clear" w:color="auto" w:fill="auto"/>
            <w:vAlign w:val="center"/>
          </w:tcPr>
          <w:p w14:paraId="35DFA46C">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334" w:type="pct"/>
            <w:shd w:val="clear" w:color="auto" w:fill="auto"/>
            <w:vAlign w:val="center"/>
          </w:tcPr>
          <w:p w14:paraId="59C5209E">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252" w:type="pct"/>
            <w:shd w:val="clear" w:color="auto" w:fill="auto"/>
            <w:vAlign w:val="center"/>
          </w:tcPr>
          <w:p w14:paraId="1AD8C01F">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121</w:t>
            </w:r>
          </w:p>
        </w:tc>
        <w:tc>
          <w:tcPr>
            <w:tcW w:w="333" w:type="pct"/>
            <w:shd w:val="clear" w:color="auto" w:fill="auto"/>
            <w:vAlign w:val="center"/>
          </w:tcPr>
          <w:p w14:paraId="1A6F7086">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2.30</w:t>
            </w:r>
          </w:p>
        </w:tc>
      </w:tr>
      <w:tr w14:paraId="0C625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2" w:type="pct"/>
            <w:shd w:val="clear" w:color="auto" w:fill="auto"/>
            <w:vAlign w:val="center"/>
          </w:tcPr>
          <w:p w14:paraId="631C3EEE">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14</w:t>
            </w:r>
          </w:p>
        </w:tc>
        <w:tc>
          <w:tcPr>
            <w:tcW w:w="1394" w:type="pct"/>
            <w:shd w:val="clear" w:color="auto" w:fill="auto"/>
            <w:vAlign w:val="center"/>
          </w:tcPr>
          <w:p w14:paraId="1B26A37A">
            <w:pPr>
              <w:widowControl/>
              <w:snapToGrid w:val="0"/>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房地产业</w:t>
            </w:r>
          </w:p>
        </w:tc>
        <w:tc>
          <w:tcPr>
            <w:tcW w:w="252" w:type="pct"/>
            <w:shd w:val="clear" w:color="auto" w:fill="auto"/>
            <w:vAlign w:val="center"/>
          </w:tcPr>
          <w:p w14:paraId="1F7FC6C7">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334" w:type="pct"/>
            <w:shd w:val="clear" w:color="auto" w:fill="auto"/>
            <w:vAlign w:val="center"/>
          </w:tcPr>
          <w:p w14:paraId="633D723E">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252" w:type="pct"/>
            <w:shd w:val="clear" w:color="auto" w:fill="auto"/>
            <w:vAlign w:val="center"/>
          </w:tcPr>
          <w:p w14:paraId="08440543">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w:t>
            </w:r>
          </w:p>
        </w:tc>
        <w:tc>
          <w:tcPr>
            <w:tcW w:w="252" w:type="pct"/>
            <w:shd w:val="clear" w:color="auto" w:fill="auto"/>
            <w:vAlign w:val="center"/>
          </w:tcPr>
          <w:p w14:paraId="627F1E2D">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6</w:t>
            </w:r>
          </w:p>
        </w:tc>
        <w:tc>
          <w:tcPr>
            <w:tcW w:w="252" w:type="pct"/>
            <w:shd w:val="clear" w:color="auto" w:fill="auto"/>
            <w:vAlign w:val="center"/>
          </w:tcPr>
          <w:p w14:paraId="2A273960">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5</w:t>
            </w:r>
          </w:p>
        </w:tc>
        <w:tc>
          <w:tcPr>
            <w:tcW w:w="334" w:type="pct"/>
            <w:shd w:val="clear" w:color="auto" w:fill="auto"/>
            <w:vAlign w:val="center"/>
          </w:tcPr>
          <w:p w14:paraId="258DDFAD">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8</w:t>
            </w:r>
          </w:p>
        </w:tc>
        <w:tc>
          <w:tcPr>
            <w:tcW w:w="252" w:type="pct"/>
            <w:shd w:val="clear" w:color="auto" w:fill="auto"/>
            <w:vAlign w:val="center"/>
          </w:tcPr>
          <w:p w14:paraId="0ED3B4BA">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31</w:t>
            </w:r>
          </w:p>
        </w:tc>
        <w:tc>
          <w:tcPr>
            <w:tcW w:w="252" w:type="pct"/>
            <w:shd w:val="clear" w:color="auto" w:fill="auto"/>
            <w:vAlign w:val="center"/>
          </w:tcPr>
          <w:p w14:paraId="7497F11F">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13</w:t>
            </w:r>
          </w:p>
        </w:tc>
        <w:tc>
          <w:tcPr>
            <w:tcW w:w="252" w:type="pct"/>
            <w:shd w:val="clear" w:color="auto" w:fill="auto"/>
            <w:vAlign w:val="center"/>
          </w:tcPr>
          <w:p w14:paraId="690BB673">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334" w:type="pct"/>
            <w:shd w:val="clear" w:color="auto" w:fill="auto"/>
            <w:vAlign w:val="center"/>
          </w:tcPr>
          <w:p w14:paraId="48B76660">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252" w:type="pct"/>
            <w:shd w:val="clear" w:color="auto" w:fill="auto"/>
            <w:vAlign w:val="center"/>
          </w:tcPr>
          <w:p w14:paraId="1C2445D2">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69</w:t>
            </w:r>
          </w:p>
        </w:tc>
        <w:tc>
          <w:tcPr>
            <w:tcW w:w="333" w:type="pct"/>
            <w:shd w:val="clear" w:color="auto" w:fill="auto"/>
            <w:vAlign w:val="center"/>
          </w:tcPr>
          <w:p w14:paraId="6BE5B040">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1.31</w:t>
            </w:r>
          </w:p>
        </w:tc>
      </w:tr>
      <w:tr w14:paraId="02330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2" w:type="pct"/>
            <w:shd w:val="clear" w:color="auto" w:fill="auto"/>
            <w:vAlign w:val="center"/>
          </w:tcPr>
          <w:p w14:paraId="2E78A81D">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15</w:t>
            </w:r>
          </w:p>
        </w:tc>
        <w:tc>
          <w:tcPr>
            <w:tcW w:w="1394" w:type="pct"/>
            <w:shd w:val="clear" w:color="auto" w:fill="auto"/>
            <w:vAlign w:val="center"/>
          </w:tcPr>
          <w:p w14:paraId="2478D225">
            <w:pPr>
              <w:widowControl/>
              <w:snapToGrid w:val="0"/>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电力、热力、燃气及水生产和供应业</w:t>
            </w:r>
          </w:p>
        </w:tc>
        <w:tc>
          <w:tcPr>
            <w:tcW w:w="252" w:type="pct"/>
            <w:shd w:val="clear" w:color="auto" w:fill="auto"/>
            <w:vAlign w:val="center"/>
          </w:tcPr>
          <w:p w14:paraId="505CE0EB">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334" w:type="pct"/>
            <w:shd w:val="clear" w:color="auto" w:fill="auto"/>
            <w:vAlign w:val="center"/>
          </w:tcPr>
          <w:p w14:paraId="5BD85E54">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w:t>
            </w:r>
          </w:p>
        </w:tc>
        <w:tc>
          <w:tcPr>
            <w:tcW w:w="252" w:type="pct"/>
            <w:shd w:val="clear" w:color="auto" w:fill="auto"/>
            <w:vAlign w:val="center"/>
          </w:tcPr>
          <w:p w14:paraId="1F1DD08F">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9</w:t>
            </w:r>
          </w:p>
        </w:tc>
        <w:tc>
          <w:tcPr>
            <w:tcW w:w="252" w:type="pct"/>
            <w:shd w:val="clear" w:color="auto" w:fill="auto"/>
            <w:vAlign w:val="center"/>
          </w:tcPr>
          <w:p w14:paraId="03B316F4">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6</w:t>
            </w:r>
          </w:p>
        </w:tc>
        <w:tc>
          <w:tcPr>
            <w:tcW w:w="252" w:type="pct"/>
            <w:shd w:val="clear" w:color="auto" w:fill="auto"/>
            <w:vAlign w:val="center"/>
          </w:tcPr>
          <w:p w14:paraId="6AA46D1D">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334" w:type="pct"/>
            <w:shd w:val="clear" w:color="auto" w:fill="auto"/>
            <w:vAlign w:val="center"/>
          </w:tcPr>
          <w:p w14:paraId="65D0754F">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w:t>
            </w:r>
          </w:p>
        </w:tc>
        <w:tc>
          <w:tcPr>
            <w:tcW w:w="252" w:type="pct"/>
            <w:shd w:val="clear" w:color="auto" w:fill="auto"/>
            <w:vAlign w:val="center"/>
          </w:tcPr>
          <w:p w14:paraId="42440087">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6</w:t>
            </w:r>
          </w:p>
        </w:tc>
        <w:tc>
          <w:tcPr>
            <w:tcW w:w="252" w:type="pct"/>
            <w:shd w:val="clear" w:color="auto" w:fill="auto"/>
            <w:vAlign w:val="center"/>
          </w:tcPr>
          <w:p w14:paraId="331C4EAF">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12</w:t>
            </w:r>
          </w:p>
        </w:tc>
        <w:tc>
          <w:tcPr>
            <w:tcW w:w="252" w:type="pct"/>
            <w:shd w:val="clear" w:color="auto" w:fill="auto"/>
            <w:vAlign w:val="center"/>
          </w:tcPr>
          <w:p w14:paraId="186BA681">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334" w:type="pct"/>
            <w:shd w:val="clear" w:color="auto" w:fill="auto"/>
            <w:vAlign w:val="center"/>
          </w:tcPr>
          <w:p w14:paraId="31602347">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252" w:type="pct"/>
            <w:shd w:val="clear" w:color="auto" w:fill="auto"/>
            <w:vAlign w:val="center"/>
          </w:tcPr>
          <w:p w14:paraId="3A00C78E">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42</w:t>
            </w:r>
          </w:p>
        </w:tc>
        <w:tc>
          <w:tcPr>
            <w:tcW w:w="333" w:type="pct"/>
            <w:shd w:val="clear" w:color="auto" w:fill="auto"/>
            <w:vAlign w:val="center"/>
          </w:tcPr>
          <w:p w14:paraId="26C4871A">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0.80</w:t>
            </w:r>
          </w:p>
        </w:tc>
      </w:tr>
      <w:tr w14:paraId="5C05F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2" w:type="pct"/>
            <w:shd w:val="clear" w:color="auto" w:fill="auto"/>
            <w:vAlign w:val="center"/>
          </w:tcPr>
          <w:p w14:paraId="58ED23B7">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16</w:t>
            </w:r>
          </w:p>
        </w:tc>
        <w:tc>
          <w:tcPr>
            <w:tcW w:w="1394" w:type="pct"/>
            <w:shd w:val="clear" w:color="auto" w:fill="auto"/>
            <w:vAlign w:val="center"/>
          </w:tcPr>
          <w:p w14:paraId="2C8C87BB">
            <w:pPr>
              <w:widowControl/>
              <w:snapToGrid w:val="0"/>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公共管理、社会保障和社会组织</w:t>
            </w:r>
          </w:p>
        </w:tc>
        <w:tc>
          <w:tcPr>
            <w:tcW w:w="252" w:type="pct"/>
            <w:shd w:val="clear" w:color="auto" w:fill="auto"/>
            <w:vAlign w:val="center"/>
          </w:tcPr>
          <w:p w14:paraId="2A888832">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334" w:type="pct"/>
            <w:shd w:val="clear" w:color="auto" w:fill="auto"/>
            <w:vAlign w:val="center"/>
          </w:tcPr>
          <w:p w14:paraId="3D47C249">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252" w:type="pct"/>
            <w:shd w:val="clear" w:color="auto" w:fill="auto"/>
            <w:vAlign w:val="center"/>
          </w:tcPr>
          <w:p w14:paraId="2241E71A">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22</w:t>
            </w:r>
          </w:p>
        </w:tc>
        <w:tc>
          <w:tcPr>
            <w:tcW w:w="252" w:type="pct"/>
            <w:shd w:val="clear" w:color="auto" w:fill="auto"/>
            <w:vAlign w:val="center"/>
          </w:tcPr>
          <w:p w14:paraId="37F81851">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252" w:type="pct"/>
            <w:shd w:val="clear" w:color="auto" w:fill="auto"/>
            <w:vAlign w:val="center"/>
          </w:tcPr>
          <w:p w14:paraId="1A99F6BB">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334" w:type="pct"/>
            <w:shd w:val="clear" w:color="auto" w:fill="auto"/>
            <w:vAlign w:val="center"/>
          </w:tcPr>
          <w:p w14:paraId="1BA15D7F">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252" w:type="pct"/>
            <w:shd w:val="clear" w:color="auto" w:fill="auto"/>
            <w:vAlign w:val="center"/>
          </w:tcPr>
          <w:p w14:paraId="7CB506C8">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7</w:t>
            </w:r>
          </w:p>
        </w:tc>
        <w:tc>
          <w:tcPr>
            <w:tcW w:w="252" w:type="pct"/>
            <w:shd w:val="clear" w:color="auto" w:fill="auto"/>
            <w:vAlign w:val="center"/>
          </w:tcPr>
          <w:p w14:paraId="3C2CB513">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252" w:type="pct"/>
            <w:shd w:val="clear" w:color="auto" w:fill="auto"/>
            <w:vAlign w:val="center"/>
          </w:tcPr>
          <w:p w14:paraId="7743B979">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334" w:type="pct"/>
            <w:shd w:val="clear" w:color="auto" w:fill="auto"/>
            <w:vAlign w:val="center"/>
          </w:tcPr>
          <w:p w14:paraId="574E5916">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252" w:type="pct"/>
            <w:shd w:val="clear" w:color="auto" w:fill="auto"/>
            <w:vAlign w:val="center"/>
          </w:tcPr>
          <w:p w14:paraId="74665DDF">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36</w:t>
            </w:r>
          </w:p>
        </w:tc>
        <w:tc>
          <w:tcPr>
            <w:tcW w:w="333" w:type="pct"/>
            <w:shd w:val="clear" w:color="auto" w:fill="auto"/>
            <w:vAlign w:val="center"/>
          </w:tcPr>
          <w:p w14:paraId="7A7F1253">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0.68</w:t>
            </w:r>
          </w:p>
        </w:tc>
      </w:tr>
      <w:tr w14:paraId="262B9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2" w:type="pct"/>
            <w:shd w:val="clear" w:color="auto" w:fill="auto"/>
            <w:vAlign w:val="center"/>
          </w:tcPr>
          <w:p w14:paraId="49052B32">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17</w:t>
            </w:r>
          </w:p>
        </w:tc>
        <w:tc>
          <w:tcPr>
            <w:tcW w:w="1394" w:type="pct"/>
            <w:shd w:val="clear" w:color="auto" w:fill="auto"/>
            <w:vAlign w:val="center"/>
          </w:tcPr>
          <w:p w14:paraId="5A93899E">
            <w:pPr>
              <w:widowControl/>
              <w:snapToGrid w:val="0"/>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金融业</w:t>
            </w:r>
          </w:p>
        </w:tc>
        <w:tc>
          <w:tcPr>
            <w:tcW w:w="252" w:type="pct"/>
            <w:shd w:val="clear" w:color="auto" w:fill="auto"/>
            <w:vAlign w:val="center"/>
          </w:tcPr>
          <w:p w14:paraId="145F2AAF">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334" w:type="pct"/>
            <w:shd w:val="clear" w:color="auto" w:fill="auto"/>
            <w:vAlign w:val="center"/>
          </w:tcPr>
          <w:p w14:paraId="0E9CE256">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252" w:type="pct"/>
            <w:shd w:val="clear" w:color="auto" w:fill="auto"/>
            <w:vAlign w:val="center"/>
          </w:tcPr>
          <w:p w14:paraId="0A92EF22">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252" w:type="pct"/>
            <w:shd w:val="clear" w:color="auto" w:fill="auto"/>
            <w:vAlign w:val="center"/>
          </w:tcPr>
          <w:p w14:paraId="24870CCF">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252" w:type="pct"/>
            <w:shd w:val="clear" w:color="auto" w:fill="auto"/>
            <w:vAlign w:val="center"/>
          </w:tcPr>
          <w:p w14:paraId="474FEF02">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334" w:type="pct"/>
            <w:shd w:val="clear" w:color="auto" w:fill="auto"/>
            <w:vAlign w:val="center"/>
          </w:tcPr>
          <w:p w14:paraId="7E0F4576">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8</w:t>
            </w:r>
          </w:p>
        </w:tc>
        <w:tc>
          <w:tcPr>
            <w:tcW w:w="252" w:type="pct"/>
            <w:shd w:val="clear" w:color="auto" w:fill="auto"/>
            <w:vAlign w:val="center"/>
          </w:tcPr>
          <w:p w14:paraId="24775B72">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w:t>
            </w:r>
          </w:p>
        </w:tc>
        <w:tc>
          <w:tcPr>
            <w:tcW w:w="252" w:type="pct"/>
            <w:shd w:val="clear" w:color="auto" w:fill="auto"/>
            <w:vAlign w:val="center"/>
          </w:tcPr>
          <w:p w14:paraId="65D3E6F5">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10</w:t>
            </w:r>
          </w:p>
        </w:tc>
        <w:tc>
          <w:tcPr>
            <w:tcW w:w="252" w:type="pct"/>
            <w:shd w:val="clear" w:color="auto" w:fill="auto"/>
            <w:vAlign w:val="center"/>
          </w:tcPr>
          <w:p w14:paraId="505C54EF">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334" w:type="pct"/>
            <w:shd w:val="clear" w:color="auto" w:fill="auto"/>
            <w:vAlign w:val="center"/>
          </w:tcPr>
          <w:p w14:paraId="3649A47B">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252" w:type="pct"/>
            <w:shd w:val="clear" w:color="auto" w:fill="auto"/>
            <w:vAlign w:val="center"/>
          </w:tcPr>
          <w:p w14:paraId="717BCE53">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24</w:t>
            </w:r>
          </w:p>
        </w:tc>
        <w:tc>
          <w:tcPr>
            <w:tcW w:w="333" w:type="pct"/>
            <w:shd w:val="clear" w:color="auto" w:fill="auto"/>
            <w:vAlign w:val="center"/>
          </w:tcPr>
          <w:p w14:paraId="24E1BC60">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0.46</w:t>
            </w:r>
          </w:p>
        </w:tc>
      </w:tr>
      <w:tr w14:paraId="11C8C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2" w:type="pct"/>
            <w:shd w:val="clear" w:color="auto" w:fill="auto"/>
            <w:vAlign w:val="center"/>
          </w:tcPr>
          <w:p w14:paraId="2A7C3BFB">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18</w:t>
            </w:r>
          </w:p>
        </w:tc>
        <w:tc>
          <w:tcPr>
            <w:tcW w:w="1394" w:type="pct"/>
            <w:shd w:val="clear" w:color="auto" w:fill="auto"/>
            <w:vAlign w:val="center"/>
          </w:tcPr>
          <w:p w14:paraId="1F86A39B">
            <w:pPr>
              <w:widowControl/>
              <w:snapToGrid w:val="0"/>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水利、环境和公共设施管理业</w:t>
            </w:r>
          </w:p>
        </w:tc>
        <w:tc>
          <w:tcPr>
            <w:tcW w:w="252" w:type="pct"/>
            <w:shd w:val="clear" w:color="auto" w:fill="auto"/>
            <w:vAlign w:val="center"/>
          </w:tcPr>
          <w:p w14:paraId="267062FB">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334" w:type="pct"/>
            <w:shd w:val="clear" w:color="auto" w:fill="auto"/>
            <w:vAlign w:val="center"/>
          </w:tcPr>
          <w:p w14:paraId="352BF65D">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252" w:type="pct"/>
            <w:shd w:val="clear" w:color="auto" w:fill="auto"/>
            <w:vAlign w:val="center"/>
          </w:tcPr>
          <w:p w14:paraId="6AA8D95A">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252" w:type="pct"/>
            <w:shd w:val="clear" w:color="auto" w:fill="auto"/>
            <w:vAlign w:val="center"/>
          </w:tcPr>
          <w:p w14:paraId="5B98E12F">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252" w:type="pct"/>
            <w:shd w:val="clear" w:color="auto" w:fill="auto"/>
            <w:vAlign w:val="center"/>
          </w:tcPr>
          <w:p w14:paraId="0A9A9C8C">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w:t>
            </w:r>
          </w:p>
        </w:tc>
        <w:tc>
          <w:tcPr>
            <w:tcW w:w="334" w:type="pct"/>
            <w:shd w:val="clear" w:color="auto" w:fill="auto"/>
            <w:vAlign w:val="center"/>
          </w:tcPr>
          <w:p w14:paraId="5ECEA684">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w:t>
            </w:r>
          </w:p>
        </w:tc>
        <w:tc>
          <w:tcPr>
            <w:tcW w:w="252" w:type="pct"/>
            <w:shd w:val="clear" w:color="auto" w:fill="auto"/>
            <w:vAlign w:val="center"/>
          </w:tcPr>
          <w:p w14:paraId="6FC08FE8">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10</w:t>
            </w:r>
          </w:p>
        </w:tc>
        <w:tc>
          <w:tcPr>
            <w:tcW w:w="252" w:type="pct"/>
            <w:shd w:val="clear" w:color="auto" w:fill="auto"/>
            <w:vAlign w:val="center"/>
          </w:tcPr>
          <w:p w14:paraId="456EDE9F">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252" w:type="pct"/>
            <w:shd w:val="clear" w:color="auto" w:fill="auto"/>
            <w:vAlign w:val="center"/>
          </w:tcPr>
          <w:p w14:paraId="24F639F4">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334" w:type="pct"/>
            <w:shd w:val="clear" w:color="auto" w:fill="auto"/>
            <w:vAlign w:val="center"/>
          </w:tcPr>
          <w:p w14:paraId="10C20270">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252" w:type="pct"/>
            <w:shd w:val="clear" w:color="auto" w:fill="auto"/>
            <w:vAlign w:val="center"/>
          </w:tcPr>
          <w:p w14:paraId="2A87427D">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23</w:t>
            </w:r>
          </w:p>
        </w:tc>
        <w:tc>
          <w:tcPr>
            <w:tcW w:w="333" w:type="pct"/>
            <w:shd w:val="clear" w:color="auto" w:fill="auto"/>
            <w:vAlign w:val="center"/>
          </w:tcPr>
          <w:p w14:paraId="69F585F5">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0.44</w:t>
            </w:r>
          </w:p>
        </w:tc>
      </w:tr>
      <w:tr w14:paraId="5E5BA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2" w:type="pct"/>
            <w:shd w:val="clear" w:color="auto" w:fill="auto"/>
            <w:vAlign w:val="center"/>
          </w:tcPr>
          <w:p w14:paraId="082082A4">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19</w:t>
            </w:r>
          </w:p>
        </w:tc>
        <w:tc>
          <w:tcPr>
            <w:tcW w:w="1394" w:type="pct"/>
            <w:shd w:val="clear" w:color="auto" w:fill="auto"/>
            <w:vAlign w:val="center"/>
          </w:tcPr>
          <w:p w14:paraId="01612D2E">
            <w:pPr>
              <w:widowControl/>
              <w:snapToGrid w:val="0"/>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采矿业</w:t>
            </w:r>
          </w:p>
        </w:tc>
        <w:tc>
          <w:tcPr>
            <w:tcW w:w="252" w:type="pct"/>
            <w:shd w:val="clear" w:color="auto" w:fill="auto"/>
            <w:vAlign w:val="center"/>
          </w:tcPr>
          <w:p w14:paraId="36810B76">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334" w:type="pct"/>
            <w:shd w:val="clear" w:color="auto" w:fill="auto"/>
            <w:vAlign w:val="center"/>
          </w:tcPr>
          <w:p w14:paraId="2ADB4E4B">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w:t>
            </w:r>
          </w:p>
        </w:tc>
        <w:tc>
          <w:tcPr>
            <w:tcW w:w="252" w:type="pct"/>
            <w:shd w:val="clear" w:color="auto" w:fill="auto"/>
            <w:vAlign w:val="center"/>
          </w:tcPr>
          <w:p w14:paraId="6CAD32A5">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252" w:type="pct"/>
            <w:shd w:val="clear" w:color="auto" w:fill="auto"/>
            <w:vAlign w:val="center"/>
          </w:tcPr>
          <w:p w14:paraId="57F438C0">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252" w:type="pct"/>
            <w:shd w:val="clear" w:color="auto" w:fill="auto"/>
            <w:vAlign w:val="center"/>
          </w:tcPr>
          <w:p w14:paraId="66F7BA81">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334" w:type="pct"/>
            <w:shd w:val="clear" w:color="auto" w:fill="auto"/>
            <w:vAlign w:val="center"/>
          </w:tcPr>
          <w:p w14:paraId="661AA2B4">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252" w:type="pct"/>
            <w:shd w:val="clear" w:color="auto" w:fill="auto"/>
            <w:vAlign w:val="center"/>
          </w:tcPr>
          <w:p w14:paraId="46DEEE54">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252" w:type="pct"/>
            <w:shd w:val="clear" w:color="auto" w:fill="auto"/>
            <w:vAlign w:val="center"/>
          </w:tcPr>
          <w:p w14:paraId="541984D5">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w:t>
            </w:r>
          </w:p>
        </w:tc>
        <w:tc>
          <w:tcPr>
            <w:tcW w:w="252" w:type="pct"/>
            <w:shd w:val="clear" w:color="auto" w:fill="auto"/>
            <w:vAlign w:val="center"/>
          </w:tcPr>
          <w:p w14:paraId="4C380023">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334" w:type="pct"/>
            <w:shd w:val="clear" w:color="auto" w:fill="auto"/>
            <w:vAlign w:val="center"/>
          </w:tcPr>
          <w:p w14:paraId="171A514F">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252" w:type="pct"/>
            <w:shd w:val="clear" w:color="auto" w:fill="auto"/>
            <w:vAlign w:val="center"/>
          </w:tcPr>
          <w:p w14:paraId="09ACE693">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9</w:t>
            </w:r>
          </w:p>
        </w:tc>
        <w:tc>
          <w:tcPr>
            <w:tcW w:w="333" w:type="pct"/>
            <w:shd w:val="clear" w:color="auto" w:fill="auto"/>
            <w:vAlign w:val="center"/>
          </w:tcPr>
          <w:p w14:paraId="4700001B">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0.17</w:t>
            </w:r>
          </w:p>
        </w:tc>
      </w:tr>
      <w:tr w14:paraId="5E17D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2" w:type="pct"/>
            <w:shd w:val="clear" w:color="auto" w:fill="auto"/>
            <w:vAlign w:val="center"/>
          </w:tcPr>
          <w:p w14:paraId="3F8FB583">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20</w:t>
            </w:r>
          </w:p>
        </w:tc>
        <w:tc>
          <w:tcPr>
            <w:tcW w:w="1394" w:type="pct"/>
            <w:shd w:val="clear" w:color="auto" w:fill="auto"/>
            <w:vAlign w:val="center"/>
          </w:tcPr>
          <w:p w14:paraId="7B51504C">
            <w:pPr>
              <w:widowControl/>
              <w:snapToGrid w:val="0"/>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其他</w:t>
            </w:r>
          </w:p>
        </w:tc>
        <w:tc>
          <w:tcPr>
            <w:tcW w:w="252" w:type="pct"/>
            <w:shd w:val="clear" w:color="auto" w:fill="auto"/>
            <w:vAlign w:val="center"/>
          </w:tcPr>
          <w:p w14:paraId="2AEE7127">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w:t>
            </w:r>
          </w:p>
        </w:tc>
        <w:tc>
          <w:tcPr>
            <w:tcW w:w="334" w:type="pct"/>
            <w:shd w:val="clear" w:color="auto" w:fill="auto"/>
            <w:vAlign w:val="center"/>
          </w:tcPr>
          <w:p w14:paraId="0AA19796">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5</w:t>
            </w:r>
          </w:p>
        </w:tc>
        <w:tc>
          <w:tcPr>
            <w:tcW w:w="252" w:type="pct"/>
            <w:shd w:val="clear" w:color="auto" w:fill="auto"/>
            <w:vAlign w:val="center"/>
          </w:tcPr>
          <w:p w14:paraId="6E85ED3C">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15</w:t>
            </w:r>
          </w:p>
        </w:tc>
        <w:tc>
          <w:tcPr>
            <w:tcW w:w="252" w:type="pct"/>
            <w:shd w:val="clear" w:color="auto" w:fill="auto"/>
            <w:vAlign w:val="center"/>
          </w:tcPr>
          <w:p w14:paraId="567CFD17">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19</w:t>
            </w:r>
          </w:p>
        </w:tc>
        <w:tc>
          <w:tcPr>
            <w:tcW w:w="252" w:type="pct"/>
            <w:shd w:val="clear" w:color="auto" w:fill="auto"/>
            <w:vAlign w:val="center"/>
          </w:tcPr>
          <w:p w14:paraId="00652CC3">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10</w:t>
            </w:r>
          </w:p>
        </w:tc>
        <w:tc>
          <w:tcPr>
            <w:tcW w:w="334" w:type="pct"/>
            <w:shd w:val="clear" w:color="auto" w:fill="auto"/>
            <w:vAlign w:val="center"/>
          </w:tcPr>
          <w:p w14:paraId="03ECB42B">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28</w:t>
            </w:r>
          </w:p>
        </w:tc>
        <w:tc>
          <w:tcPr>
            <w:tcW w:w="252" w:type="pct"/>
            <w:shd w:val="clear" w:color="auto" w:fill="auto"/>
            <w:vAlign w:val="center"/>
          </w:tcPr>
          <w:p w14:paraId="5334EB38">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28</w:t>
            </w:r>
          </w:p>
        </w:tc>
        <w:tc>
          <w:tcPr>
            <w:tcW w:w="252" w:type="pct"/>
            <w:shd w:val="clear" w:color="auto" w:fill="auto"/>
            <w:vAlign w:val="center"/>
          </w:tcPr>
          <w:p w14:paraId="07CE7A8C">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11</w:t>
            </w:r>
          </w:p>
        </w:tc>
        <w:tc>
          <w:tcPr>
            <w:tcW w:w="252" w:type="pct"/>
            <w:shd w:val="clear" w:color="auto" w:fill="auto"/>
            <w:vAlign w:val="center"/>
          </w:tcPr>
          <w:p w14:paraId="562BA235">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334" w:type="pct"/>
            <w:shd w:val="clear" w:color="auto" w:fill="auto"/>
            <w:vAlign w:val="center"/>
          </w:tcPr>
          <w:p w14:paraId="4B3251C9">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0</w:t>
            </w:r>
          </w:p>
        </w:tc>
        <w:tc>
          <w:tcPr>
            <w:tcW w:w="252" w:type="pct"/>
            <w:shd w:val="clear" w:color="auto" w:fill="auto"/>
            <w:vAlign w:val="center"/>
          </w:tcPr>
          <w:p w14:paraId="103D2E9D">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117</w:t>
            </w:r>
          </w:p>
        </w:tc>
        <w:tc>
          <w:tcPr>
            <w:tcW w:w="333" w:type="pct"/>
            <w:shd w:val="clear" w:color="auto" w:fill="auto"/>
            <w:vAlign w:val="center"/>
          </w:tcPr>
          <w:p w14:paraId="41214FA5">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2.23</w:t>
            </w:r>
          </w:p>
        </w:tc>
      </w:tr>
      <w:tr w14:paraId="4A62F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2" w:type="pct"/>
            <w:shd w:val="clear" w:color="auto" w:fill="auto"/>
            <w:vAlign w:val="center"/>
          </w:tcPr>
          <w:p w14:paraId="5BD55E27">
            <w:pPr>
              <w:widowControl/>
              <w:snapToGrid w:val="0"/>
              <w:jc w:val="center"/>
              <w:rPr>
                <w:rFonts w:cs="宋体" w:asciiTheme="minorEastAsia" w:hAnsiTheme="minorEastAsia"/>
                <w:color w:val="000000"/>
                <w:kern w:val="0"/>
                <w:sz w:val="20"/>
                <w:szCs w:val="21"/>
              </w:rPr>
            </w:pPr>
          </w:p>
        </w:tc>
        <w:tc>
          <w:tcPr>
            <w:tcW w:w="1394" w:type="pct"/>
            <w:shd w:val="clear" w:color="auto" w:fill="auto"/>
            <w:vAlign w:val="center"/>
          </w:tcPr>
          <w:p w14:paraId="013D4056">
            <w:pPr>
              <w:widowControl/>
              <w:snapToGrid w:val="0"/>
              <w:jc w:val="center"/>
              <w:rPr>
                <w:rFonts w:cs="宋体" w:asciiTheme="minorEastAsia" w:hAnsiTheme="minorEastAsia"/>
                <w:color w:val="000000"/>
                <w:kern w:val="0"/>
                <w:sz w:val="20"/>
                <w:szCs w:val="21"/>
              </w:rPr>
            </w:pPr>
            <w:r>
              <w:rPr>
                <w:rFonts w:hint="eastAsia" w:cs="宋体" w:asciiTheme="minorEastAsia" w:hAnsiTheme="minorEastAsia"/>
                <w:color w:val="000000"/>
                <w:kern w:val="0"/>
                <w:sz w:val="20"/>
                <w:szCs w:val="21"/>
              </w:rPr>
              <w:t>合</w:t>
            </w:r>
            <w:r>
              <w:rPr>
                <w:rFonts w:cs="宋体" w:asciiTheme="minorEastAsia" w:hAnsiTheme="minorEastAsia"/>
                <w:color w:val="000000"/>
                <w:kern w:val="0"/>
                <w:sz w:val="20"/>
                <w:szCs w:val="21"/>
              </w:rPr>
              <w:t>计</w:t>
            </w:r>
          </w:p>
        </w:tc>
        <w:tc>
          <w:tcPr>
            <w:tcW w:w="252" w:type="pct"/>
            <w:shd w:val="clear" w:color="auto" w:fill="auto"/>
            <w:vAlign w:val="center"/>
          </w:tcPr>
          <w:p w14:paraId="28AF0E87">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86</w:t>
            </w:r>
          </w:p>
        </w:tc>
        <w:tc>
          <w:tcPr>
            <w:tcW w:w="334" w:type="pct"/>
            <w:shd w:val="clear" w:color="auto" w:fill="auto"/>
            <w:vAlign w:val="center"/>
          </w:tcPr>
          <w:p w14:paraId="7A2C3C9A">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118</w:t>
            </w:r>
          </w:p>
        </w:tc>
        <w:tc>
          <w:tcPr>
            <w:tcW w:w="252" w:type="pct"/>
            <w:shd w:val="clear" w:color="auto" w:fill="auto"/>
            <w:vAlign w:val="center"/>
          </w:tcPr>
          <w:p w14:paraId="28C0350D">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414</w:t>
            </w:r>
          </w:p>
        </w:tc>
        <w:tc>
          <w:tcPr>
            <w:tcW w:w="252" w:type="pct"/>
            <w:shd w:val="clear" w:color="auto" w:fill="auto"/>
            <w:vAlign w:val="center"/>
          </w:tcPr>
          <w:p w14:paraId="7511CC4D">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524</w:t>
            </w:r>
          </w:p>
        </w:tc>
        <w:tc>
          <w:tcPr>
            <w:tcW w:w="252" w:type="pct"/>
            <w:shd w:val="clear" w:color="auto" w:fill="auto"/>
            <w:vAlign w:val="center"/>
          </w:tcPr>
          <w:p w14:paraId="17E111C8">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306</w:t>
            </w:r>
          </w:p>
        </w:tc>
        <w:tc>
          <w:tcPr>
            <w:tcW w:w="334" w:type="pct"/>
            <w:shd w:val="clear" w:color="auto" w:fill="auto"/>
            <w:vAlign w:val="center"/>
          </w:tcPr>
          <w:p w14:paraId="3DD071F6">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732</w:t>
            </w:r>
          </w:p>
        </w:tc>
        <w:tc>
          <w:tcPr>
            <w:tcW w:w="252" w:type="pct"/>
            <w:shd w:val="clear" w:color="auto" w:fill="auto"/>
            <w:vAlign w:val="center"/>
          </w:tcPr>
          <w:p w14:paraId="64B3BC14">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2078</w:t>
            </w:r>
          </w:p>
        </w:tc>
        <w:tc>
          <w:tcPr>
            <w:tcW w:w="252" w:type="pct"/>
            <w:shd w:val="clear" w:color="auto" w:fill="auto"/>
            <w:vAlign w:val="center"/>
          </w:tcPr>
          <w:p w14:paraId="24A618B5">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825</w:t>
            </w:r>
          </w:p>
        </w:tc>
        <w:tc>
          <w:tcPr>
            <w:tcW w:w="252" w:type="pct"/>
            <w:shd w:val="clear" w:color="auto" w:fill="auto"/>
            <w:vAlign w:val="center"/>
          </w:tcPr>
          <w:p w14:paraId="1FE36E20">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143</w:t>
            </w:r>
          </w:p>
        </w:tc>
        <w:tc>
          <w:tcPr>
            <w:tcW w:w="334" w:type="pct"/>
            <w:shd w:val="clear" w:color="auto" w:fill="auto"/>
            <w:vAlign w:val="center"/>
          </w:tcPr>
          <w:p w14:paraId="1557140B">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30</w:t>
            </w:r>
          </w:p>
        </w:tc>
        <w:tc>
          <w:tcPr>
            <w:tcW w:w="252" w:type="pct"/>
            <w:shd w:val="clear" w:color="auto" w:fill="auto"/>
            <w:vAlign w:val="center"/>
          </w:tcPr>
          <w:p w14:paraId="6C1D52C4">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5256</w:t>
            </w:r>
          </w:p>
        </w:tc>
        <w:tc>
          <w:tcPr>
            <w:tcW w:w="333" w:type="pct"/>
            <w:shd w:val="clear" w:color="auto" w:fill="auto"/>
            <w:vAlign w:val="center"/>
          </w:tcPr>
          <w:p w14:paraId="67365D58">
            <w:pPr>
              <w:widowControl/>
              <w:snapToGrid w:val="0"/>
              <w:jc w:val="center"/>
              <w:rPr>
                <w:rFonts w:cs="宋体" w:asciiTheme="minorEastAsia" w:hAnsiTheme="minorEastAsia"/>
                <w:color w:val="000000"/>
                <w:kern w:val="0"/>
                <w:sz w:val="20"/>
                <w:szCs w:val="21"/>
              </w:rPr>
            </w:pPr>
            <w:r>
              <w:rPr>
                <w:rFonts w:cs="宋体" w:asciiTheme="minorEastAsia" w:hAnsiTheme="minorEastAsia"/>
                <w:color w:val="000000"/>
                <w:kern w:val="0"/>
                <w:sz w:val="20"/>
                <w:szCs w:val="21"/>
              </w:rPr>
              <w:t>100.00</w:t>
            </w:r>
          </w:p>
        </w:tc>
      </w:tr>
    </w:tbl>
    <w:p w14:paraId="5B68D171">
      <w:pPr>
        <w:widowControl/>
        <w:jc w:val="left"/>
      </w:pPr>
    </w:p>
    <w:sectPr>
      <w:pgSz w:w="16838" w:h="11906" w:orient="landscape"/>
      <w:pgMar w:top="1797" w:right="1440" w:bottom="1797" w:left="1440" w:header="851" w:footer="73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1314871"/>
      <w:docPartObj>
        <w:docPartGallery w:val="AutoText"/>
      </w:docPartObj>
    </w:sdtPr>
    <w:sdtContent>
      <w:p w14:paraId="0E8DE174">
        <w:pPr>
          <w:pStyle w:val="55"/>
          <w:jc w:val="right"/>
        </w:pPr>
        <w:r>
          <w:fldChar w:fldCharType="begin"/>
        </w:r>
        <w:r>
          <w:instrText xml:space="preserve">PAGE   \* MERGEFORMAT</w:instrText>
        </w:r>
        <w:r>
          <w:fldChar w:fldCharType="separate"/>
        </w:r>
        <w:r>
          <w:rPr>
            <w:lang w:val="zh-CN"/>
          </w:rPr>
          <w:t>-</w:t>
        </w:r>
        <w:r>
          <w:t>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96102817"/>
      <w:docPartObj>
        <w:docPartGallery w:val="AutoText"/>
      </w:docPartObj>
    </w:sdtPr>
    <w:sdtContent>
      <w:p w14:paraId="7AA5F87E">
        <w:pPr>
          <w:pStyle w:val="55"/>
        </w:pPr>
        <w:r>
          <w:fldChar w:fldCharType="begin"/>
        </w:r>
        <w:r>
          <w:instrText xml:space="preserve">PAGE   \* MERGEFORMAT</w:instrText>
        </w:r>
        <w:r>
          <w:fldChar w:fldCharType="separate"/>
        </w:r>
        <w:r>
          <w:rPr>
            <w:lang w:val="zh-CN"/>
          </w:rPr>
          <w:t>14</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50553006"/>
      <w:docPartObj>
        <w:docPartGallery w:val="AutoText"/>
      </w:docPartObj>
    </w:sdtPr>
    <w:sdtContent>
      <w:p w14:paraId="1FFE424B">
        <w:pPr>
          <w:pStyle w:val="55"/>
          <w:jc w:val="right"/>
        </w:pPr>
        <w:r>
          <w:fldChar w:fldCharType="begin"/>
        </w:r>
        <w:r>
          <w:instrText xml:space="preserve">PAGE   \* MERGEFORMAT</w:instrText>
        </w:r>
        <w:r>
          <w:fldChar w:fldCharType="separate"/>
        </w:r>
        <w:r>
          <w:rPr>
            <w:lang w:val="zh-CN"/>
          </w:rPr>
          <w:t>15</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44A70">
    <w:pPr>
      <w:pStyle w:val="57"/>
      <w:jc w:val="right"/>
    </w:pPr>
    <w:r>
      <w:rPr>
        <w:rFonts w:hint="eastAsia"/>
      </w:rPr>
      <w:t>202</w:t>
    </w:r>
    <w:r>
      <w:t>4</w:t>
    </w:r>
    <w:r>
      <w:rPr>
        <w:rFonts w:hint="eastAsia"/>
      </w:rPr>
      <w:t>届毕业生就业质量分析报告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C61B3">
    <w:pPr>
      <w:pStyle w:val="57"/>
      <w:jc w:val="left"/>
    </w:pPr>
    <w:r>
      <w:rPr>
        <w:rFonts w:hint="eastAsia"/>
      </w:rPr>
      <w:t>聊城职业</w:t>
    </w:r>
    <w:r>
      <w:t>技术学院</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51DC9">
    <w:pPr>
      <w:pStyle w:val="5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8B08EB"/>
    <w:multiLevelType w:val="multilevel"/>
    <w:tmpl w:val="078B08EB"/>
    <w:lvl w:ilvl="0" w:tentative="0">
      <w:start w:val="1"/>
      <w:numFmt w:val="chineseCountingThousand"/>
      <w:suff w:val="nothing"/>
      <w:lvlText w:val="（%1）"/>
      <w:lvlJc w:val="left"/>
      <w:pPr>
        <w:ind w:left="420" w:hanging="420"/>
      </w:pPr>
      <w:rPr>
        <w:rFonts w:hint="eastAsia" w:ascii="楷体" w:hAnsi="楷体" w:eastAsia="楷体"/>
        <w:sz w:val="28"/>
        <w:szCs w:val="30"/>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84C743A"/>
    <w:multiLevelType w:val="multilevel"/>
    <w:tmpl w:val="084C743A"/>
    <w:lvl w:ilvl="0" w:tentative="0">
      <w:start w:val="1"/>
      <w:numFmt w:val="chineseCountingThousand"/>
      <w:suff w:val="nothing"/>
      <w:lvlText w:val="（%1）"/>
      <w:lvlJc w:val="left"/>
      <w:pPr>
        <w:ind w:left="420" w:hanging="420"/>
      </w:pPr>
      <w:rPr>
        <w:rFonts w:hint="eastAsia" w:ascii="楷体" w:hAnsi="楷体" w:eastAsia="楷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F043AA6"/>
    <w:multiLevelType w:val="multilevel"/>
    <w:tmpl w:val="0F043AA6"/>
    <w:lvl w:ilvl="0" w:tentative="0">
      <w:start w:val="1"/>
      <w:numFmt w:val="chineseCountingThousand"/>
      <w:suff w:val="nothing"/>
      <w:lvlText w:val="（%1）"/>
      <w:lvlJc w:val="left"/>
      <w:pPr>
        <w:ind w:left="420" w:hanging="420"/>
      </w:pPr>
      <w:rPr>
        <w:rFonts w:hint="eastAsia" w:ascii="楷体" w:hAnsi="楷体" w:eastAsia="楷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6D52C69"/>
    <w:multiLevelType w:val="multilevel"/>
    <w:tmpl w:val="16D52C69"/>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23274179"/>
    <w:multiLevelType w:val="multilevel"/>
    <w:tmpl w:val="23274179"/>
    <w:lvl w:ilvl="0" w:tentative="0">
      <w:start w:val="1"/>
      <w:numFmt w:val="chineseCountingThousand"/>
      <w:suff w:val="nothing"/>
      <w:lvlText w:val="%1、"/>
      <w:lvlJc w:val="left"/>
      <w:pPr>
        <w:ind w:left="420" w:hanging="420"/>
      </w:pPr>
      <w:rPr>
        <w:rFonts w:hint="eastAsia"/>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5A200C0"/>
    <w:multiLevelType w:val="multilevel"/>
    <w:tmpl w:val="25A200C0"/>
    <w:lvl w:ilvl="0" w:tentative="0">
      <w:start w:val="1"/>
      <w:numFmt w:val="chineseCountingThousand"/>
      <w:suff w:val="nothing"/>
      <w:lvlText w:val="（%1）"/>
      <w:lvlJc w:val="left"/>
      <w:pPr>
        <w:ind w:left="420" w:hanging="420"/>
      </w:pPr>
      <w:rPr>
        <w:rFonts w:hint="eastAsia" w:ascii="楷体" w:hAnsi="楷体" w:eastAsia="楷体"/>
        <w:sz w:val="28"/>
        <w:szCs w:val="3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9DB7B92"/>
    <w:multiLevelType w:val="multilevel"/>
    <w:tmpl w:val="29DB7B92"/>
    <w:lvl w:ilvl="0" w:tentative="0">
      <w:start w:val="1"/>
      <w:numFmt w:val="chineseCountingThousand"/>
      <w:suff w:val="nothing"/>
      <w:lvlText w:val="（%1）"/>
      <w:lvlJc w:val="left"/>
      <w:pPr>
        <w:ind w:left="420" w:hanging="420"/>
      </w:pPr>
      <w:rPr>
        <w:rFonts w:hint="eastAsia" w:ascii="楷体" w:hAnsi="楷体" w:eastAsia="楷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29DD3422"/>
    <w:multiLevelType w:val="multilevel"/>
    <w:tmpl w:val="29DD3422"/>
    <w:lvl w:ilvl="0" w:tentative="0">
      <w:start w:val="1"/>
      <w:numFmt w:val="decimal"/>
      <w:suff w:val="space"/>
      <w:lvlText w:val="%1."/>
      <w:lvlJc w:val="left"/>
      <w:pPr>
        <w:ind w:left="420" w:hanging="420"/>
      </w:pPr>
      <w:rPr>
        <w:rFonts w:hint="eastAsia"/>
      </w:rPr>
    </w:lvl>
    <w:lvl w:ilvl="1" w:tentative="0">
      <w:start w:val="1"/>
      <w:numFmt w:val="decimal"/>
      <w:isLgl/>
      <w:lvlText w:val="%1.%2."/>
      <w:lvlJc w:val="left"/>
      <w:pPr>
        <w:ind w:left="360" w:hanging="36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440" w:hanging="1440"/>
      </w:pPr>
      <w:rPr>
        <w:rFonts w:hint="default"/>
      </w:rPr>
    </w:lvl>
  </w:abstractNum>
  <w:abstractNum w:abstractNumId="8">
    <w:nsid w:val="2B0465C6"/>
    <w:multiLevelType w:val="multilevel"/>
    <w:tmpl w:val="2B0465C6"/>
    <w:lvl w:ilvl="0" w:tentative="0">
      <w:start w:val="1"/>
      <w:numFmt w:val="chineseCountingThousand"/>
      <w:suff w:val="nothing"/>
      <w:lvlText w:val="%1、"/>
      <w:lvlJc w:val="left"/>
      <w:pPr>
        <w:ind w:left="420" w:hanging="420"/>
      </w:pPr>
      <w:rPr>
        <w:rFonts w:hint="eastAsia"/>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4084C4C"/>
    <w:multiLevelType w:val="multilevel"/>
    <w:tmpl w:val="34084C4C"/>
    <w:lvl w:ilvl="0" w:tentative="0">
      <w:start w:val="1"/>
      <w:numFmt w:val="decimal"/>
      <w:suff w:val="space"/>
      <w:lvlText w:val="%1."/>
      <w:lvlJc w:val="left"/>
      <w:pPr>
        <w:ind w:left="420" w:hanging="420"/>
      </w:pPr>
      <w:rPr>
        <w:rFonts w:hint="eastAsia"/>
      </w:rPr>
    </w:lvl>
    <w:lvl w:ilvl="1" w:tentative="0">
      <w:start w:val="1"/>
      <w:numFmt w:val="decimal"/>
      <w:isLgl/>
      <w:lvlText w:val="%1.%2."/>
      <w:lvlJc w:val="left"/>
      <w:pPr>
        <w:ind w:left="360" w:hanging="36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440" w:hanging="1440"/>
      </w:pPr>
      <w:rPr>
        <w:rFonts w:hint="default"/>
      </w:rPr>
    </w:lvl>
  </w:abstractNum>
  <w:abstractNum w:abstractNumId="10">
    <w:nsid w:val="3FC35AE3"/>
    <w:multiLevelType w:val="multilevel"/>
    <w:tmpl w:val="3FC35AE3"/>
    <w:lvl w:ilvl="0" w:tentative="0">
      <w:start w:val="1"/>
      <w:numFmt w:val="chineseCountingThousand"/>
      <w:suff w:val="nothing"/>
      <w:lvlText w:val="（%1）"/>
      <w:lvlJc w:val="left"/>
      <w:pPr>
        <w:ind w:left="420" w:hanging="420"/>
      </w:pPr>
      <w:rPr>
        <w:rFonts w:hint="eastAsia" w:ascii="楷体" w:hAnsi="楷体" w:eastAsia="楷体"/>
        <w:sz w:val="28"/>
        <w:szCs w:val="3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5B15985"/>
    <w:multiLevelType w:val="multilevel"/>
    <w:tmpl w:val="45B15985"/>
    <w:lvl w:ilvl="0" w:tentative="0">
      <w:start w:val="1"/>
      <w:numFmt w:val="chineseCountingThousand"/>
      <w:suff w:val="nothing"/>
      <w:lvlText w:val="（%1）"/>
      <w:lvlJc w:val="left"/>
      <w:pPr>
        <w:ind w:left="420" w:hanging="420"/>
      </w:pPr>
      <w:rPr>
        <w:rFonts w:hint="eastAsia" w:ascii="楷体" w:hAnsi="楷体" w:eastAsia="楷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462A6C2B"/>
    <w:multiLevelType w:val="multilevel"/>
    <w:tmpl w:val="462A6C2B"/>
    <w:lvl w:ilvl="0" w:tentative="0">
      <w:start w:val="1"/>
      <w:numFmt w:val="decimal"/>
      <w:suff w:val="space"/>
      <w:lvlText w:val="%1."/>
      <w:lvlJc w:val="left"/>
      <w:pPr>
        <w:ind w:left="420" w:hanging="420"/>
      </w:pPr>
      <w:rPr>
        <w:rFonts w:hint="eastAsia"/>
      </w:rPr>
    </w:lvl>
    <w:lvl w:ilvl="1" w:tentative="0">
      <w:start w:val="1"/>
      <w:numFmt w:val="decimal"/>
      <w:isLgl/>
      <w:lvlText w:val="%1.%2."/>
      <w:lvlJc w:val="left"/>
      <w:pPr>
        <w:ind w:left="360" w:hanging="36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440" w:hanging="1440"/>
      </w:pPr>
      <w:rPr>
        <w:rFonts w:hint="default"/>
      </w:rPr>
    </w:lvl>
  </w:abstractNum>
  <w:abstractNum w:abstractNumId="13">
    <w:nsid w:val="479B4A39"/>
    <w:multiLevelType w:val="multilevel"/>
    <w:tmpl w:val="479B4A39"/>
    <w:lvl w:ilvl="0" w:tentative="0">
      <w:start w:val="1"/>
      <w:numFmt w:val="chineseCountingThousand"/>
      <w:suff w:val="nothing"/>
      <w:lvlText w:val="附表%1."/>
      <w:lvlJc w:val="left"/>
      <w:pPr>
        <w:ind w:left="420" w:hanging="420"/>
      </w:pPr>
      <w:rPr>
        <w:rFonts w:hint="eastAsia"/>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54835CDB"/>
    <w:multiLevelType w:val="multilevel"/>
    <w:tmpl w:val="54835CDB"/>
    <w:lvl w:ilvl="0" w:tentative="0">
      <w:start w:val="1"/>
      <w:numFmt w:val="chineseCountingThousand"/>
      <w:suff w:val="nothing"/>
      <w:lvlText w:val="%1、"/>
      <w:lvlJc w:val="left"/>
      <w:pPr>
        <w:ind w:left="420" w:hanging="420"/>
      </w:pPr>
      <w:rPr>
        <w:rFonts w:hint="eastAsia"/>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5C8063FA"/>
    <w:multiLevelType w:val="multilevel"/>
    <w:tmpl w:val="5C8063FA"/>
    <w:lvl w:ilvl="0" w:tentative="0">
      <w:start w:val="1"/>
      <w:numFmt w:val="chineseCountingThousand"/>
      <w:suff w:val="nothing"/>
      <w:lvlText w:val="%1、"/>
      <w:lvlJc w:val="left"/>
      <w:pPr>
        <w:ind w:left="420" w:hanging="420"/>
      </w:pPr>
      <w:rPr>
        <w:rFonts w:hint="eastAsia"/>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612066F2"/>
    <w:multiLevelType w:val="multilevel"/>
    <w:tmpl w:val="612066F2"/>
    <w:lvl w:ilvl="0" w:tentative="0">
      <w:start w:val="1"/>
      <w:numFmt w:val="chineseCountingThousand"/>
      <w:suff w:val="nothing"/>
      <w:lvlText w:val="（%1）"/>
      <w:lvlJc w:val="left"/>
      <w:pPr>
        <w:ind w:left="420" w:hanging="420"/>
      </w:pPr>
      <w:rPr>
        <w:rFonts w:hint="eastAsia" w:ascii="楷体" w:hAnsi="楷体" w:eastAsia="楷体"/>
        <w:sz w:val="28"/>
        <w:szCs w:val="30"/>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64AF5887"/>
    <w:multiLevelType w:val="multilevel"/>
    <w:tmpl w:val="64AF5887"/>
    <w:lvl w:ilvl="0" w:tentative="0">
      <w:start w:val="1"/>
      <w:numFmt w:val="decimal"/>
      <w:suff w:val="space"/>
      <w:lvlText w:val="%1."/>
      <w:lvlJc w:val="left"/>
      <w:pPr>
        <w:ind w:left="420" w:hanging="420"/>
      </w:pPr>
      <w:rPr>
        <w:rFonts w:hint="eastAsia"/>
      </w:rPr>
    </w:lvl>
    <w:lvl w:ilvl="1" w:tentative="0">
      <w:start w:val="1"/>
      <w:numFmt w:val="decimal"/>
      <w:isLgl/>
      <w:lvlText w:val="%1.%2."/>
      <w:lvlJc w:val="left"/>
      <w:pPr>
        <w:ind w:left="360" w:hanging="36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440" w:hanging="1440"/>
      </w:pPr>
      <w:rPr>
        <w:rFonts w:hint="default"/>
      </w:rPr>
    </w:lvl>
  </w:abstractNum>
  <w:abstractNum w:abstractNumId="18">
    <w:nsid w:val="6B171838"/>
    <w:multiLevelType w:val="multilevel"/>
    <w:tmpl w:val="6B171838"/>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70E26BDB"/>
    <w:multiLevelType w:val="multilevel"/>
    <w:tmpl w:val="70E26BDB"/>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pStyle w:val="177"/>
      <w:suff w:val="space"/>
      <w:lvlText w:val="%2.2.%3."/>
      <w:lvlJc w:val="left"/>
      <w:pPr>
        <w:ind w:left="0" w:firstLine="0"/>
      </w:pPr>
      <w:rPr>
        <w:rFonts w:hint="default" w:ascii="Times New Roman" w:hAnsi="Times New Roman" w:cs="Times New Roman"/>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0">
    <w:nsid w:val="72FC7E1F"/>
    <w:multiLevelType w:val="multilevel"/>
    <w:tmpl w:val="72FC7E1F"/>
    <w:lvl w:ilvl="0" w:tentative="0">
      <w:start w:val="1"/>
      <w:numFmt w:val="chineseCountingThousand"/>
      <w:suff w:val="nothing"/>
      <w:lvlText w:val="%1、"/>
      <w:lvlJc w:val="left"/>
      <w:pPr>
        <w:ind w:left="420" w:hanging="420"/>
      </w:pPr>
      <w:rPr>
        <w:rFonts w:hint="eastAsia"/>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768F18EA"/>
    <w:multiLevelType w:val="multilevel"/>
    <w:tmpl w:val="768F18EA"/>
    <w:lvl w:ilvl="0" w:tentative="0">
      <w:start w:val="1"/>
      <w:numFmt w:val="chineseCountingThousand"/>
      <w:suff w:val="space"/>
      <w:lvlText w:val="第%1部分"/>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76B71EF6"/>
    <w:multiLevelType w:val="multilevel"/>
    <w:tmpl w:val="76B71EF6"/>
    <w:lvl w:ilvl="0" w:tentative="0">
      <w:start w:val="1"/>
      <w:numFmt w:val="decimal"/>
      <w:suff w:val="space"/>
      <w:lvlText w:val="%1."/>
      <w:lvlJc w:val="left"/>
      <w:pPr>
        <w:ind w:left="420" w:hanging="420"/>
      </w:pPr>
      <w:rPr>
        <w:rFonts w:hint="eastAsia"/>
      </w:rPr>
    </w:lvl>
    <w:lvl w:ilvl="1" w:tentative="0">
      <w:start w:val="1"/>
      <w:numFmt w:val="decimal"/>
      <w:isLgl/>
      <w:lvlText w:val="%1.%2."/>
      <w:lvlJc w:val="left"/>
      <w:pPr>
        <w:ind w:left="360" w:hanging="36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440" w:hanging="1440"/>
      </w:pPr>
      <w:rPr>
        <w:rFonts w:hint="default"/>
      </w:rPr>
    </w:lvl>
  </w:abstractNum>
  <w:num w:numId="1">
    <w:abstractNumId w:val="19"/>
  </w:num>
  <w:num w:numId="2">
    <w:abstractNumId w:val="14"/>
  </w:num>
  <w:num w:numId="3">
    <w:abstractNumId w:val="21"/>
  </w:num>
  <w:num w:numId="4">
    <w:abstractNumId w:val="1"/>
  </w:num>
  <w:num w:numId="5">
    <w:abstractNumId w:val="3"/>
  </w:num>
  <w:num w:numId="6">
    <w:abstractNumId w:val="18"/>
  </w:num>
  <w:num w:numId="7">
    <w:abstractNumId w:val="2"/>
  </w:num>
  <w:num w:numId="8">
    <w:abstractNumId w:val="8"/>
  </w:num>
  <w:num w:numId="9">
    <w:abstractNumId w:val="6"/>
  </w:num>
  <w:num w:numId="10">
    <w:abstractNumId w:val="9"/>
  </w:num>
  <w:num w:numId="11">
    <w:abstractNumId w:val="11"/>
  </w:num>
  <w:num w:numId="12">
    <w:abstractNumId w:val="7"/>
  </w:num>
  <w:num w:numId="13">
    <w:abstractNumId w:val="4"/>
  </w:num>
  <w:num w:numId="14">
    <w:abstractNumId w:val="16"/>
  </w:num>
  <w:num w:numId="15">
    <w:abstractNumId w:val="10"/>
  </w:num>
  <w:num w:numId="16">
    <w:abstractNumId w:val="17"/>
  </w:num>
  <w:num w:numId="17">
    <w:abstractNumId w:val="15"/>
  </w:num>
  <w:num w:numId="18">
    <w:abstractNumId w:val="20"/>
  </w:num>
  <w:num w:numId="19">
    <w:abstractNumId w:val="0"/>
  </w:num>
  <w:num w:numId="20">
    <w:abstractNumId w:val="12"/>
  </w:num>
  <w:num w:numId="21">
    <w:abstractNumId w:val="5"/>
  </w:num>
  <w:num w:numId="22">
    <w:abstractNumId w:val="22"/>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A3C"/>
    <w:rsid w:val="0000258D"/>
    <w:rsid w:val="00011566"/>
    <w:rsid w:val="00014648"/>
    <w:rsid w:val="0001563F"/>
    <w:rsid w:val="00021712"/>
    <w:rsid w:val="00021A13"/>
    <w:rsid w:val="00021B8B"/>
    <w:rsid w:val="0002538B"/>
    <w:rsid w:val="0002723E"/>
    <w:rsid w:val="000311A2"/>
    <w:rsid w:val="000404E4"/>
    <w:rsid w:val="00047251"/>
    <w:rsid w:val="000476CB"/>
    <w:rsid w:val="000539CA"/>
    <w:rsid w:val="00053FBD"/>
    <w:rsid w:val="0005695F"/>
    <w:rsid w:val="0005718F"/>
    <w:rsid w:val="00064B19"/>
    <w:rsid w:val="00066971"/>
    <w:rsid w:val="00067FC7"/>
    <w:rsid w:val="00071A58"/>
    <w:rsid w:val="000734A3"/>
    <w:rsid w:val="00074203"/>
    <w:rsid w:val="000748E7"/>
    <w:rsid w:val="00082050"/>
    <w:rsid w:val="00083395"/>
    <w:rsid w:val="000920D1"/>
    <w:rsid w:val="00094B0E"/>
    <w:rsid w:val="00097C26"/>
    <w:rsid w:val="000A0290"/>
    <w:rsid w:val="000A1054"/>
    <w:rsid w:val="000A22D9"/>
    <w:rsid w:val="000B0EBA"/>
    <w:rsid w:val="000B206E"/>
    <w:rsid w:val="000B36D3"/>
    <w:rsid w:val="000C0551"/>
    <w:rsid w:val="000C7F43"/>
    <w:rsid w:val="000D2DEC"/>
    <w:rsid w:val="000D2F1F"/>
    <w:rsid w:val="000E0915"/>
    <w:rsid w:val="000E356F"/>
    <w:rsid w:val="000E6CDB"/>
    <w:rsid w:val="000F271B"/>
    <w:rsid w:val="000F2DF0"/>
    <w:rsid w:val="000F56C3"/>
    <w:rsid w:val="000F6C4C"/>
    <w:rsid w:val="00100F6B"/>
    <w:rsid w:val="00103777"/>
    <w:rsid w:val="00103B50"/>
    <w:rsid w:val="00115547"/>
    <w:rsid w:val="001213AF"/>
    <w:rsid w:val="00121678"/>
    <w:rsid w:val="00124F39"/>
    <w:rsid w:val="0012538A"/>
    <w:rsid w:val="0013121D"/>
    <w:rsid w:val="0013563D"/>
    <w:rsid w:val="001404D7"/>
    <w:rsid w:val="00140BA5"/>
    <w:rsid w:val="001416DE"/>
    <w:rsid w:val="001422ED"/>
    <w:rsid w:val="00143E15"/>
    <w:rsid w:val="00144B48"/>
    <w:rsid w:val="001458C7"/>
    <w:rsid w:val="001501B3"/>
    <w:rsid w:val="00151C4D"/>
    <w:rsid w:val="0015260A"/>
    <w:rsid w:val="0016012B"/>
    <w:rsid w:val="00167690"/>
    <w:rsid w:val="00170437"/>
    <w:rsid w:val="00171EE7"/>
    <w:rsid w:val="00171F73"/>
    <w:rsid w:val="00175398"/>
    <w:rsid w:val="001770AE"/>
    <w:rsid w:val="00180694"/>
    <w:rsid w:val="001811CC"/>
    <w:rsid w:val="001840A9"/>
    <w:rsid w:val="00191A6B"/>
    <w:rsid w:val="001921D1"/>
    <w:rsid w:val="001926B5"/>
    <w:rsid w:val="001928A0"/>
    <w:rsid w:val="00193251"/>
    <w:rsid w:val="00193265"/>
    <w:rsid w:val="00193E30"/>
    <w:rsid w:val="001951D8"/>
    <w:rsid w:val="00197167"/>
    <w:rsid w:val="00197D7E"/>
    <w:rsid w:val="001A2E31"/>
    <w:rsid w:val="001B0D86"/>
    <w:rsid w:val="001B267F"/>
    <w:rsid w:val="001B684F"/>
    <w:rsid w:val="001B7FEC"/>
    <w:rsid w:val="001C269A"/>
    <w:rsid w:val="001C3952"/>
    <w:rsid w:val="001D2561"/>
    <w:rsid w:val="001D296C"/>
    <w:rsid w:val="001D5B7C"/>
    <w:rsid w:val="001D6A23"/>
    <w:rsid w:val="001E4D56"/>
    <w:rsid w:val="001F1C9B"/>
    <w:rsid w:val="001F774D"/>
    <w:rsid w:val="00200B66"/>
    <w:rsid w:val="002101DE"/>
    <w:rsid w:val="00214397"/>
    <w:rsid w:val="00215F99"/>
    <w:rsid w:val="00216D9E"/>
    <w:rsid w:val="00225C88"/>
    <w:rsid w:val="002261AA"/>
    <w:rsid w:val="0023607E"/>
    <w:rsid w:val="002374A6"/>
    <w:rsid w:val="00237D55"/>
    <w:rsid w:val="00240223"/>
    <w:rsid w:val="00241E98"/>
    <w:rsid w:val="002423C9"/>
    <w:rsid w:val="00246B58"/>
    <w:rsid w:val="00251040"/>
    <w:rsid w:val="00252EE2"/>
    <w:rsid w:val="0025354A"/>
    <w:rsid w:val="00262E30"/>
    <w:rsid w:val="002666E2"/>
    <w:rsid w:val="00271DE5"/>
    <w:rsid w:val="00272E03"/>
    <w:rsid w:val="00283412"/>
    <w:rsid w:val="002835DF"/>
    <w:rsid w:val="0028694C"/>
    <w:rsid w:val="00292471"/>
    <w:rsid w:val="00294510"/>
    <w:rsid w:val="002A1BBD"/>
    <w:rsid w:val="002A5125"/>
    <w:rsid w:val="002B2772"/>
    <w:rsid w:val="002B3160"/>
    <w:rsid w:val="002B40CA"/>
    <w:rsid w:val="002B4C8A"/>
    <w:rsid w:val="002B60CA"/>
    <w:rsid w:val="002B6480"/>
    <w:rsid w:val="002B6FDA"/>
    <w:rsid w:val="002C4783"/>
    <w:rsid w:val="002C55A5"/>
    <w:rsid w:val="002C5E48"/>
    <w:rsid w:val="002C629A"/>
    <w:rsid w:val="002D47C9"/>
    <w:rsid w:val="002D4BC7"/>
    <w:rsid w:val="002D646F"/>
    <w:rsid w:val="002E3BA4"/>
    <w:rsid w:val="002E7981"/>
    <w:rsid w:val="002E7DC8"/>
    <w:rsid w:val="002F1280"/>
    <w:rsid w:val="002F4C10"/>
    <w:rsid w:val="002F634A"/>
    <w:rsid w:val="002F6D58"/>
    <w:rsid w:val="00302401"/>
    <w:rsid w:val="00302AC2"/>
    <w:rsid w:val="0030703E"/>
    <w:rsid w:val="003073B2"/>
    <w:rsid w:val="0031197B"/>
    <w:rsid w:val="00313D06"/>
    <w:rsid w:val="003164BE"/>
    <w:rsid w:val="003165DD"/>
    <w:rsid w:val="00317EEF"/>
    <w:rsid w:val="00323215"/>
    <w:rsid w:val="0032502F"/>
    <w:rsid w:val="00325F64"/>
    <w:rsid w:val="00326483"/>
    <w:rsid w:val="003412AF"/>
    <w:rsid w:val="003416DA"/>
    <w:rsid w:val="0034320D"/>
    <w:rsid w:val="00344584"/>
    <w:rsid w:val="0034516A"/>
    <w:rsid w:val="00347C9A"/>
    <w:rsid w:val="0035224E"/>
    <w:rsid w:val="00352836"/>
    <w:rsid w:val="00363A69"/>
    <w:rsid w:val="00370BBB"/>
    <w:rsid w:val="0037260A"/>
    <w:rsid w:val="00372BEE"/>
    <w:rsid w:val="00372EDD"/>
    <w:rsid w:val="003741E8"/>
    <w:rsid w:val="00374D6B"/>
    <w:rsid w:val="0038007C"/>
    <w:rsid w:val="00381D05"/>
    <w:rsid w:val="00385739"/>
    <w:rsid w:val="0039146A"/>
    <w:rsid w:val="00392000"/>
    <w:rsid w:val="00392795"/>
    <w:rsid w:val="003932D9"/>
    <w:rsid w:val="003A1295"/>
    <w:rsid w:val="003A2535"/>
    <w:rsid w:val="003A7FCB"/>
    <w:rsid w:val="003B30A5"/>
    <w:rsid w:val="003B361C"/>
    <w:rsid w:val="003C1C69"/>
    <w:rsid w:val="003C449D"/>
    <w:rsid w:val="003C54EB"/>
    <w:rsid w:val="003D00AA"/>
    <w:rsid w:val="003D0997"/>
    <w:rsid w:val="003D514D"/>
    <w:rsid w:val="003D74A6"/>
    <w:rsid w:val="003E0127"/>
    <w:rsid w:val="003E03CE"/>
    <w:rsid w:val="003E331C"/>
    <w:rsid w:val="003E7F55"/>
    <w:rsid w:val="003F2E10"/>
    <w:rsid w:val="003F40AB"/>
    <w:rsid w:val="003F4D9C"/>
    <w:rsid w:val="003F7244"/>
    <w:rsid w:val="004028E9"/>
    <w:rsid w:val="004077FA"/>
    <w:rsid w:val="00407AE3"/>
    <w:rsid w:val="004135B3"/>
    <w:rsid w:val="0041737A"/>
    <w:rsid w:val="00420A0E"/>
    <w:rsid w:val="00420FDD"/>
    <w:rsid w:val="0042118F"/>
    <w:rsid w:val="00423479"/>
    <w:rsid w:val="004275DE"/>
    <w:rsid w:val="00437ECD"/>
    <w:rsid w:val="00446F4B"/>
    <w:rsid w:val="00446FBE"/>
    <w:rsid w:val="00447209"/>
    <w:rsid w:val="00465576"/>
    <w:rsid w:val="004708FC"/>
    <w:rsid w:val="00476BAB"/>
    <w:rsid w:val="00480059"/>
    <w:rsid w:val="00480E82"/>
    <w:rsid w:val="00485DF2"/>
    <w:rsid w:val="00486971"/>
    <w:rsid w:val="00497405"/>
    <w:rsid w:val="00497FC1"/>
    <w:rsid w:val="004A0F09"/>
    <w:rsid w:val="004A1FC8"/>
    <w:rsid w:val="004A45CB"/>
    <w:rsid w:val="004B096B"/>
    <w:rsid w:val="004B2E6C"/>
    <w:rsid w:val="004B3E26"/>
    <w:rsid w:val="004B5A3C"/>
    <w:rsid w:val="004C1C7C"/>
    <w:rsid w:val="004C4040"/>
    <w:rsid w:val="004C59CB"/>
    <w:rsid w:val="004D63D4"/>
    <w:rsid w:val="004E3915"/>
    <w:rsid w:val="004E456C"/>
    <w:rsid w:val="004F0282"/>
    <w:rsid w:val="004F1880"/>
    <w:rsid w:val="004F4CD3"/>
    <w:rsid w:val="004F5A94"/>
    <w:rsid w:val="004F5F9F"/>
    <w:rsid w:val="005004A3"/>
    <w:rsid w:val="00501994"/>
    <w:rsid w:val="0050643D"/>
    <w:rsid w:val="00507AE5"/>
    <w:rsid w:val="005133C5"/>
    <w:rsid w:val="00513E3E"/>
    <w:rsid w:val="0052012E"/>
    <w:rsid w:val="0052073C"/>
    <w:rsid w:val="005217D9"/>
    <w:rsid w:val="005265C7"/>
    <w:rsid w:val="00537ABE"/>
    <w:rsid w:val="0054003A"/>
    <w:rsid w:val="005413EF"/>
    <w:rsid w:val="00542194"/>
    <w:rsid w:val="00542EE2"/>
    <w:rsid w:val="005504F6"/>
    <w:rsid w:val="005520A8"/>
    <w:rsid w:val="00554C18"/>
    <w:rsid w:val="00555332"/>
    <w:rsid w:val="005622BB"/>
    <w:rsid w:val="00563DC6"/>
    <w:rsid w:val="0056418D"/>
    <w:rsid w:val="00565388"/>
    <w:rsid w:val="005726EE"/>
    <w:rsid w:val="00573F85"/>
    <w:rsid w:val="0057433C"/>
    <w:rsid w:val="0057460C"/>
    <w:rsid w:val="00581846"/>
    <w:rsid w:val="00583F89"/>
    <w:rsid w:val="00584FAE"/>
    <w:rsid w:val="005872C4"/>
    <w:rsid w:val="00592932"/>
    <w:rsid w:val="005A0A58"/>
    <w:rsid w:val="005A41F6"/>
    <w:rsid w:val="005A7018"/>
    <w:rsid w:val="005B16FC"/>
    <w:rsid w:val="005B432B"/>
    <w:rsid w:val="005B62B2"/>
    <w:rsid w:val="005B637D"/>
    <w:rsid w:val="005C19A4"/>
    <w:rsid w:val="005C1B27"/>
    <w:rsid w:val="005C20EA"/>
    <w:rsid w:val="005C24D5"/>
    <w:rsid w:val="005C47FC"/>
    <w:rsid w:val="005C7A29"/>
    <w:rsid w:val="005C7F8C"/>
    <w:rsid w:val="005D3D91"/>
    <w:rsid w:val="005D4063"/>
    <w:rsid w:val="005E1B28"/>
    <w:rsid w:val="005F2C40"/>
    <w:rsid w:val="006030F5"/>
    <w:rsid w:val="00603B38"/>
    <w:rsid w:val="00605579"/>
    <w:rsid w:val="00606F71"/>
    <w:rsid w:val="006071DA"/>
    <w:rsid w:val="00610F8F"/>
    <w:rsid w:val="006129F4"/>
    <w:rsid w:val="00612D1E"/>
    <w:rsid w:val="0061544A"/>
    <w:rsid w:val="00615AAD"/>
    <w:rsid w:val="00622911"/>
    <w:rsid w:val="0063560C"/>
    <w:rsid w:val="006404C4"/>
    <w:rsid w:val="0064169F"/>
    <w:rsid w:val="00646E2B"/>
    <w:rsid w:val="00650660"/>
    <w:rsid w:val="00653011"/>
    <w:rsid w:val="0066249F"/>
    <w:rsid w:val="00662624"/>
    <w:rsid w:val="00664958"/>
    <w:rsid w:val="006720D6"/>
    <w:rsid w:val="00674E3D"/>
    <w:rsid w:val="00676EBE"/>
    <w:rsid w:val="00677232"/>
    <w:rsid w:val="00680B10"/>
    <w:rsid w:val="00680B13"/>
    <w:rsid w:val="00683E9F"/>
    <w:rsid w:val="00684E88"/>
    <w:rsid w:val="00687D76"/>
    <w:rsid w:val="00690048"/>
    <w:rsid w:val="00694385"/>
    <w:rsid w:val="00696766"/>
    <w:rsid w:val="006A03C7"/>
    <w:rsid w:val="006A124F"/>
    <w:rsid w:val="006A3968"/>
    <w:rsid w:val="006A548C"/>
    <w:rsid w:val="006A5703"/>
    <w:rsid w:val="006A6035"/>
    <w:rsid w:val="006A70E6"/>
    <w:rsid w:val="006B343A"/>
    <w:rsid w:val="006B35C5"/>
    <w:rsid w:val="006B3788"/>
    <w:rsid w:val="006B682C"/>
    <w:rsid w:val="006B7EAD"/>
    <w:rsid w:val="006C18BB"/>
    <w:rsid w:val="006C1E2A"/>
    <w:rsid w:val="006C2E2B"/>
    <w:rsid w:val="006C5C6B"/>
    <w:rsid w:val="006D0FDB"/>
    <w:rsid w:val="006D50C8"/>
    <w:rsid w:val="006E0203"/>
    <w:rsid w:val="006E0923"/>
    <w:rsid w:val="006E4A9B"/>
    <w:rsid w:val="006E6E0E"/>
    <w:rsid w:val="006E79BE"/>
    <w:rsid w:val="006F1284"/>
    <w:rsid w:val="006F4151"/>
    <w:rsid w:val="006F6221"/>
    <w:rsid w:val="006F6C74"/>
    <w:rsid w:val="00701B10"/>
    <w:rsid w:val="0070337D"/>
    <w:rsid w:val="00714C9C"/>
    <w:rsid w:val="00720ADF"/>
    <w:rsid w:val="007218B8"/>
    <w:rsid w:val="00721A96"/>
    <w:rsid w:val="00721F9B"/>
    <w:rsid w:val="0072681A"/>
    <w:rsid w:val="00730556"/>
    <w:rsid w:val="00732F71"/>
    <w:rsid w:val="007337E6"/>
    <w:rsid w:val="007354D5"/>
    <w:rsid w:val="00737105"/>
    <w:rsid w:val="00737614"/>
    <w:rsid w:val="00737920"/>
    <w:rsid w:val="00741F5C"/>
    <w:rsid w:val="00744AD7"/>
    <w:rsid w:val="00744FEF"/>
    <w:rsid w:val="00746924"/>
    <w:rsid w:val="00752259"/>
    <w:rsid w:val="00754363"/>
    <w:rsid w:val="00754579"/>
    <w:rsid w:val="00754AF9"/>
    <w:rsid w:val="00755A8F"/>
    <w:rsid w:val="007568CB"/>
    <w:rsid w:val="00756AD7"/>
    <w:rsid w:val="00760250"/>
    <w:rsid w:val="00760579"/>
    <w:rsid w:val="0076139C"/>
    <w:rsid w:val="00762A8D"/>
    <w:rsid w:val="0076371B"/>
    <w:rsid w:val="007720FD"/>
    <w:rsid w:val="007723ED"/>
    <w:rsid w:val="00773D3D"/>
    <w:rsid w:val="0077726F"/>
    <w:rsid w:val="00777E09"/>
    <w:rsid w:val="0078399F"/>
    <w:rsid w:val="00784AD4"/>
    <w:rsid w:val="00784AE1"/>
    <w:rsid w:val="00785CD0"/>
    <w:rsid w:val="00795BE7"/>
    <w:rsid w:val="00796AA3"/>
    <w:rsid w:val="00796EF9"/>
    <w:rsid w:val="007A04AF"/>
    <w:rsid w:val="007A16BD"/>
    <w:rsid w:val="007A53BA"/>
    <w:rsid w:val="007B27BE"/>
    <w:rsid w:val="007B3B6B"/>
    <w:rsid w:val="007B3E52"/>
    <w:rsid w:val="007C0279"/>
    <w:rsid w:val="007C0FD0"/>
    <w:rsid w:val="007C4B8A"/>
    <w:rsid w:val="007C56B9"/>
    <w:rsid w:val="007D1FB7"/>
    <w:rsid w:val="007D51A0"/>
    <w:rsid w:val="007D580E"/>
    <w:rsid w:val="007D5C45"/>
    <w:rsid w:val="007D7155"/>
    <w:rsid w:val="007E07CB"/>
    <w:rsid w:val="007E1298"/>
    <w:rsid w:val="007E77C3"/>
    <w:rsid w:val="007F065A"/>
    <w:rsid w:val="007F09E1"/>
    <w:rsid w:val="007F209D"/>
    <w:rsid w:val="007F26B7"/>
    <w:rsid w:val="007F65E6"/>
    <w:rsid w:val="00801A2B"/>
    <w:rsid w:val="00803DA5"/>
    <w:rsid w:val="00803FD4"/>
    <w:rsid w:val="00804188"/>
    <w:rsid w:val="00811136"/>
    <w:rsid w:val="00814187"/>
    <w:rsid w:val="00820589"/>
    <w:rsid w:val="00823C33"/>
    <w:rsid w:val="008246BB"/>
    <w:rsid w:val="0082768B"/>
    <w:rsid w:val="00830141"/>
    <w:rsid w:val="0083015E"/>
    <w:rsid w:val="008404DD"/>
    <w:rsid w:val="00840D54"/>
    <w:rsid w:val="008439DA"/>
    <w:rsid w:val="00850230"/>
    <w:rsid w:val="00850583"/>
    <w:rsid w:val="0085095C"/>
    <w:rsid w:val="008555C6"/>
    <w:rsid w:val="00855F8C"/>
    <w:rsid w:val="00871B71"/>
    <w:rsid w:val="00874043"/>
    <w:rsid w:val="0087538B"/>
    <w:rsid w:val="00875DFE"/>
    <w:rsid w:val="008764FC"/>
    <w:rsid w:val="00877BAB"/>
    <w:rsid w:val="0088355D"/>
    <w:rsid w:val="00886546"/>
    <w:rsid w:val="008876D1"/>
    <w:rsid w:val="00887B60"/>
    <w:rsid w:val="00891616"/>
    <w:rsid w:val="008A2B68"/>
    <w:rsid w:val="008A6230"/>
    <w:rsid w:val="008A7E0B"/>
    <w:rsid w:val="008B2ED4"/>
    <w:rsid w:val="008C0450"/>
    <w:rsid w:val="008C1BCF"/>
    <w:rsid w:val="008C2AFB"/>
    <w:rsid w:val="008C33EA"/>
    <w:rsid w:val="008C6113"/>
    <w:rsid w:val="008D57F4"/>
    <w:rsid w:val="008E4BC8"/>
    <w:rsid w:val="008E60F1"/>
    <w:rsid w:val="008F629B"/>
    <w:rsid w:val="00901199"/>
    <w:rsid w:val="00901D97"/>
    <w:rsid w:val="00902850"/>
    <w:rsid w:val="009051AA"/>
    <w:rsid w:val="00906E82"/>
    <w:rsid w:val="00906F2A"/>
    <w:rsid w:val="00910369"/>
    <w:rsid w:val="00910780"/>
    <w:rsid w:val="00913681"/>
    <w:rsid w:val="00914438"/>
    <w:rsid w:val="0091489C"/>
    <w:rsid w:val="00915D26"/>
    <w:rsid w:val="009258A2"/>
    <w:rsid w:val="00925C73"/>
    <w:rsid w:val="00927362"/>
    <w:rsid w:val="00930186"/>
    <w:rsid w:val="00930330"/>
    <w:rsid w:val="00930BCC"/>
    <w:rsid w:val="009332F4"/>
    <w:rsid w:val="00937070"/>
    <w:rsid w:val="009379F8"/>
    <w:rsid w:val="00940884"/>
    <w:rsid w:val="00940BA1"/>
    <w:rsid w:val="0094712C"/>
    <w:rsid w:val="00947BAE"/>
    <w:rsid w:val="00952CB6"/>
    <w:rsid w:val="00953F33"/>
    <w:rsid w:val="009566DC"/>
    <w:rsid w:val="00957922"/>
    <w:rsid w:val="00960E28"/>
    <w:rsid w:val="00960E50"/>
    <w:rsid w:val="00963C24"/>
    <w:rsid w:val="00966DA8"/>
    <w:rsid w:val="00971B36"/>
    <w:rsid w:val="00981EC9"/>
    <w:rsid w:val="009854D0"/>
    <w:rsid w:val="009975CE"/>
    <w:rsid w:val="009B00F4"/>
    <w:rsid w:val="009B072D"/>
    <w:rsid w:val="009B1FF2"/>
    <w:rsid w:val="009B2063"/>
    <w:rsid w:val="009B2AB3"/>
    <w:rsid w:val="009C0491"/>
    <w:rsid w:val="009C5571"/>
    <w:rsid w:val="009D235B"/>
    <w:rsid w:val="009E0792"/>
    <w:rsid w:val="009E69E8"/>
    <w:rsid w:val="009E6ED5"/>
    <w:rsid w:val="009F021C"/>
    <w:rsid w:val="009F30F9"/>
    <w:rsid w:val="009F4759"/>
    <w:rsid w:val="009F6B6B"/>
    <w:rsid w:val="00A20836"/>
    <w:rsid w:val="00A22B0E"/>
    <w:rsid w:val="00A24767"/>
    <w:rsid w:val="00A27771"/>
    <w:rsid w:val="00A300DA"/>
    <w:rsid w:val="00A31BF0"/>
    <w:rsid w:val="00A32342"/>
    <w:rsid w:val="00A350AA"/>
    <w:rsid w:val="00A379E2"/>
    <w:rsid w:val="00A50881"/>
    <w:rsid w:val="00A529D1"/>
    <w:rsid w:val="00A53F34"/>
    <w:rsid w:val="00A551EE"/>
    <w:rsid w:val="00A573C0"/>
    <w:rsid w:val="00A61DA9"/>
    <w:rsid w:val="00A665C7"/>
    <w:rsid w:val="00A76061"/>
    <w:rsid w:val="00A77965"/>
    <w:rsid w:val="00A77BFC"/>
    <w:rsid w:val="00A97419"/>
    <w:rsid w:val="00AA0F18"/>
    <w:rsid w:val="00AA5AB6"/>
    <w:rsid w:val="00AA7618"/>
    <w:rsid w:val="00AB091C"/>
    <w:rsid w:val="00AB2E95"/>
    <w:rsid w:val="00AB6184"/>
    <w:rsid w:val="00AB795D"/>
    <w:rsid w:val="00AC1D05"/>
    <w:rsid w:val="00AC4CA1"/>
    <w:rsid w:val="00AC7721"/>
    <w:rsid w:val="00AD3BF3"/>
    <w:rsid w:val="00AD4B6E"/>
    <w:rsid w:val="00AD514E"/>
    <w:rsid w:val="00AD6B26"/>
    <w:rsid w:val="00AE0A6F"/>
    <w:rsid w:val="00AE0F6E"/>
    <w:rsid w:val="00AE3A83"/>
    <w:rsid w:val="00AE3DA7"/>
    <w:rsid w:val="00AE64BA"/>
    <w:rsid w:val="00AE711F"/>
    <w:rsid w:val="00AE75DF"/>
    <w:rsid w:val="00AF0653"/>
    <w:rsid w:val="00AF0FC1"/>
    <w:rsid w:val="00AF18BF"/>
    <w:rsid w:val="00AF311A"/>
    <w:rsid w:val="00AF508D"/>
    <w:rsid w:val="00AF50D6"/>
    <w:rsid w:val="00B001CB"/>
    <w:rsid w:val="00B026DB"/>
    <w:rsid w:val="00B06E9F"/>
    <w:rsid w:val="00B10B04"/>
    <w:rsid w:val="00B145AA"/>
    <w:rsid w:val="00B241F0"/>
    <w:rsid w:val="00B259DA"/>
    <w:rsid w:val="00B2687D"/>
    <w:rsid w:val="00B26E20"/>
    <w:rsid w:val="00B35F22"/>
    <w:rsid w:val="00B4494A"/>
    <w:rsid w:val="00B50EA9"/>
    <w:rsid w:val="00B52C7D"/>
    <w:rsid w:val="00B56FB8"/>
    <w:rsid w:val="00B602EE"/>
    <w:rsid w:val="00B60C40"/>
    <w:rsid w:val="00B70CB7"/>
    <w:rsid w:val="00B71E77"/>
    <w:rsid w:val="00B760DC"/>
    <w:rsid w:val="00B85FB4"/>
    <w:rsid w:val="00B91F01"/>
    <w:rsid w:val="00B946E1"/>
    <w:rsid w:val="00B974BC"/>
    <w:rsid w:val="00BA0B30"/>
    <w:rsid w:val="00BA40B1"/>
    <w:rsid w:val="00BA5598"/>
    <w:rsid w:val="00BB1BC5"/>
    <w:rsid w:val="00BB6747"/>
    <w:rsid w:val="00BC2BB1"/>
    <w:rsid w:val="00BC5FCC"/>
    <w:rsid w:val="00BD418C"/>
    <w:rsid w:val="00BD5A4D"/>
    <w:rsid w:val="00BE4DAC"/>
    <w:rsid w:val="00BE4E1B"/>
    <w:rsid w:val="00BE54AD"/>
    <w:rsid w:val="00BE7119"/>
    <w:rsid w:val="00BF52C3"/>
    <w:rsid w:val="00C00EB6"/>
    <w:rsid w:val="00C03C4C"/>
    <w:rsid w:val="00C05640"/>
    <w:rsid w:val="00C07C34"/>
    <w:rsid w:val="00C133F3"/>
    <w:rsid w:val="00C165A2"/>
    <w:rsid w:val="00C26583"/>
    <w:rsid w:val="00C3075C"/>
    <w:rsid w:val="00C3772A"/>
    <w:rsid w:val="00C4287E"/>
    <w:rsid w:val="00C46DB2"/>
    <w:rsid w:val="00C5019D"/>
    <w:rsid w:val="00C50F0B"/>
    <w:rsid w:val="00C528C6"/>
    <w:rsid w:val="00C54480"/>
    <w:rsid w:val="00C5479D"/>
    <w:rsid w:val="00C553A0"/>
    <w:rsid w:val="00C55A50"/>
    <w:rsid w:val="00C564B1"/>
    <w:rsid w:val="00C615FF"/>
    <w:rsid w:val="00C616DA"/>
    <w:rsid w:val="00C64594"/>
    <w:rsid w:val="00C6592A"/>
    <w:rsid w:val="00C6658A"/>
    <w:rsid w:val="00C71275"/>
    <w:rsid w:val="00C724CC"/>
    <w:rsid w:val="00C72CD6"/>
    <w:rsid w:val="00C74965"/>
    <w:rsid w:val="00C750B3"/>
    <w:rsid w:val="00C769BB"/>
    <w:rsid w:val="00C77292"/>
    <w:rsid w:val="00C85691"/>
    <w:rsid w:val="00C90B8E"/>
    <w:rsid w:val="00C939CF"/>
    <w:rsid w:val="00C97481"/>
    <w:rsid w:val="00CA03AF"/>
    <w:rsid w:val="00CA6A9D"/>
    <w:rsid w:val="00CB1BDF"/>
    <w:rsid w:val="00CB214B"/>
    <w:rsid w:val="00CB48F3"/>
    <w:rsid w:val="00CB556D"/>
    <w:rsid w:val="00CB76B1"/>
    <w:rsid w:val="00CC1F3C"/>
    <w:rsid w:val="00CD2339"/>
    <w:rsid w:val="00CD48AF"/>
    <w:rsid w:val="00CE045C"/>
    <w:rsid w:val="00CE1510"/>
    <w:rsid w:val="00CE26CB"/>
    <w:rsid w:val="00CE27A0"/>
    <w:rsid w:val="00CE4FF1"/>
    <w:rsid w:val="00CE73B4"/>
    <w:rsid w:val="00CE7FD1"/>
    <w:rsid w:val="00CF34A5"/>
    <w:rsid w:val="00CF48B4"/>
    <w:rsid w:val="00D012F2"/>
    <w:rsid w:val="00D02568"/>
    <w:rsid w:val="00D1050D"/>
    <w:rsid w:val="00D11D1E"/>
    <w:rsid w:val="00D136E1"/>
    <w:rsid w:val="00D20E11"/>
    <w:rsid w:val="00D2346A"/>
    <w:rsid w:val="00D2375D"/>
    <w:rsid w:val="00D256CF"/>
    <w:rsid w:val="00D30737"/>
    <w:rsid w:val="00D3143F"/>
    <w:rsid w:val="00D31D60"/>
    <w:rsid w:val="00D336E0"/>
    <w:rsid w:val="00D340A2"/>
    <w:rsid w:val="00D37A75"/>
    <w:rsid w:val="00D40F24"/>
    <w:rsid w:val="00D43B80"/>
    <w:rsid w:val="00D458CA"/>
    <w:rsid w:val="00D56A3E"/>
    <w:rsid w:val="00D61B3C"/>
    <w:rsid w:val="00D62457"/>
    <w:rsid w:val="00D62D75"/>
    <w:rsid w:val="00D63F63"/>
    <w:rsid w:val="00D65C17"/>
    <w:rsid w:val="00D66650"/>
    <w:rsid w:val="00D67CE4"/>
    <w:rsid w:val="00D77BD8"/>
    <w:rsid w:val="00D810ED"/>
    <w:rsid w:val="00D8187C"/>
    <w:rsid w:val="00D81A93"/>
    <w:rsid w:val="00D8288D"/>
    <w:rsid w:val="00D84FA4"/>
    <w:rsid w:val="00D92CC3"/>
    <w:rsid w:val="00D93BE2"/>
    <w:rsid w:val="00D93CEE"/>
    <w:rsid w:val="00D95B8F"/>
    <w:rsid w:val="00D96973"/>
    <w:rsid w:val="00DA2C54"/>
    <w:rsid w:val="00DA7BFF"/>
    <w:rsid w:val="00DB566D"/>
    <w:rsid w:val="00DB707B"/>
    <w:rsid w:val="00DC13BD"/>
    <w:rsid w:val="00DC5E91"/>
    <w:rsid w:val="00DC6D8C"/>
    <w:rsid w:val="00DC7307"/>
    <w:rsid w:val="00DD212D"/>
    <w:rsid w:val="00DD3D3D"/>
    <w:rsid w:val="00DD5633"/>
    <w:rsid w:val="00DD703F"/>
    <w:rsid w:val="00DE20B2"/>
    <w:rsid w:val="00DE7322"/>
    <w:rsid w:val="00DE7A36"/>
    <w:rsid w:val="00DF2033"/>
    <w:rsid w:val="00DF2DF6"/>
    <w:rsid w:val="00E0084F"/>
    <w:rsid w:val="00E019F6"/>
    <w:rsid w:val="00E034F7"/>
    <w:rsid w:val="00E03E3D"/>
    <w:rsid w:val="00E05FF6"/>
    <w:rsid w:val="00E0630A"/>
    <w:rsid w:val="00E10F76"/>
    <w:rsid w:val="00E127E1"/>
    <w:rsid w:val="00E15BAE"/>
    <w:rsid w:val="00E206CD"/>
    <w:rsid w:val="00E216FD"/>
    <w:rsid w:val="00E23165"/>
    <w:rsid w:val="00E25A8E"/>
    <w:rsid w:val="00E300F6"/>
    <w:rsid w:val="00E35BE8"/>
    <w:rsid w:val="00E366F6"/>
    <w:rsid w:val="00E36CAE"/>
    <w:rsid w:val="00E4097A"/>
    <w:rsid w:val="00E41152"/>
    <w:rsid w:val="00E4418D"/>
    <w:rsid w:val="00E44A50"/>
    <w:rsid w:val="00E468EA"/>
    <w:rsid w:val="00E5042E"/>
    <w:rsid w:val="00E54036"/>
    <w:rsid w:val="00E5602C"/>
    <w:rsid w:val="00E5788D"/>
    <w:rsid w:val="00E60078"/>
    <w:rsid w:val="00E61034"/>
    <w:rsid w:val="00E62AAC"/>
    <w:rsid w:val="00E63EBA"/>
    <w:rsid w:val="00E74228"/>
    <w:rsid w:val="00E74A1B"/>
    <w:rsid w:val="00E82194"/>
    <w:rsid w:val="00E834D9"/>
    <w:rsid w:val="00E83CCE"/>
    <w:rsid w:val="00E877C3"/>
    <w:rsid w:val="00E87FD8"/>
    <w:rsid w:val="00E90BAA"/>
    <w:rsid w:val="00E92B42"/>
    <w:rsid w:val="00E97D5A"/>
    <w:rsid w:val="00EA21EA"/>
    <w:rsid w:val="00EA5615"/>
    <w:rsid w:val="00EA7FB9"/>
    <w:rsid w:val="00EB0003"/>
    <w:rsid w:val="00EB5659"/>
    <w:rsid w:val="00EB6F81"/>
    <w:rsid w:val="00EB7AA7"/>
    <w:rsid w:val="00EC0FE8"/>
    <w:rsid w:val="00EC211E"/>
    <w:rsid w:val="00EC275B"/>
    <w:rsid w:val="00EC39BA"/>
    <w:rsid w:val="00EC6CA2"/>
    <w:rsid w:val="00EC7B19"/>
    <w:rsid w:val="00ED0B01"/>
    <w:rsid w:val="00ED3385"/>
    <w:rsid w:val="00ED3C3A"/>
    <w:rsid w:val="00ED7111"/>
    <w:rsid w:val="00ED7454"/>
    <w:rsid w:val="00EE02CC"/>
    <w:rsid w:val="00EE6C81"/>
    <w:rsid w:val="00EF1BC5"/>
    <w:rsid w:val="00EF3CB7"/>
    <w:rsid w:val="00F03B25"/>
    <w:rsid w:val="00F1481F"/>
    <w:rsid w:val="00F159E7"/>
    <w:rsid w:val="00F20186"/>
    <w:rsid w:val="00F266D1"/>
    <w:rsid w:val="00F27410"/>
    <w:rsid w:val="00F30D30"/>
    <w:rsid w:val="00F37C27"/>
    <w:rsid w:val="00F42AFF"/>
    <w:rsid w:val="00F44D95"/>
    <w:rsid w:val="00F45341"/>
    <w:rsid w:val="00F4622C"/>
    <w:rsid w:val="00F47DF4"/>
    <w:rsid w:val="00F47FAD"/>
    <w:rsid w:val="00F50C1B"/>
    <w:rsid w:val="00F518C6"/>
    <w:rsid w:val="00F52E16"/>
    <w:rsid w:val="00F55D11"/>
    <w:rsid w:val="00F57A48"/>
    <w:rsid w:val="00F608D8"/>
    <w:rsid w:val="00F65D58"/>
    <w:rsid w:val="00F71F81"/>
    <w:rsid w:val="00F76803"/>
    <w:rsid w:val="00F80AEF"/>
    <w:rsid w:val="00F905B9"/>
    <w:rsid w:val="00F943F4"/>
    <w:rsid w:val="00F9646D"/>
    <w:rsid w:val="00FA1565"/>
    <w:rsid w:val="00FB3602"/>
    <w:rsid w:val="00FB5E2E"/>
    <w:rsid w:val="00FB73FC"/>
    <w:rsid w:val="00FC0E13"/>
    <w:rsid w:val="00FC2257"/>
    <w:rsid w:val="00FC46DD"/>
    <w:rsid w:val="00FC6BA8"/>
    <w:rsid w:val="00FD1097"/>
    <w:rsid w:val="00FD4324"/>
    <w:rsid w:val="00FD4CA2"/>
    <w:rsid w:val="00FE0CDE"/>
    <w:rsid w:val="00FE1926"/>
    <w:rsid w:val="00FE305A"/>
    <w:rsid w:val="00FE43B7"/>
    <w:rsid w:val="00FE4D63"/>
    <w:rsid w:val="00FF4100"/>
    <w:rsid w:val="00FF778D"/>
    <w:rsid w:val="4D7A6D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iPriority="99" w:semiHidden="0" w:name="heading 3"/>
    <w:lsdException w:qFormat="1"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semiHidden="0" w:name="index 1"/>
    <w:lsdException w:unhideWhenUsed="0" w:uiPriority="99" w:semiHidden="0" w:name="index 2"/>
    <w:lsdException w:unhideWhenUsed="0" w:uiPriority="99" w:semiHidden="0" w:name="index 3"/>
    <w:lsdException w:unhideWhenUsed="0" w:uiPriority="99" w:semiHidden="0" w:name="index 4"/>
    <w:lsdException w:unhideWhenUsed="0" w:uiPriority="99" w:semiHidden="0" w:name="index 5"/>
    <w:lsdException w:unhideWhenUsed="0" w:uiPriority="99" w:semiHidden="0" w:name="index 6"/>
    <w:lsdException w:unhideWhenUsed="0" w:uiPriority="99" w:semiHidden="0" w:name="index 7"/>
    <w:lsdException w:unhideWhenUsed="0" w:uiPriority="99" w:semiHidden="0" w:name="index 8"/>
    <w:lsdException w:unhideWhenUsed="0" w:uiPriority="99" w:semiHidden="0" w:name="index 9"/>
    <w:lsdException w:uiPriority="39" w:semiHidden="0" w:name="toc 1"/>
    <w:lsdException w:uiPriority="39" w:semiHidden="0" w:name="toc 2"/>
    <w:lsdException w:unhideWhenUsed="0" w:uiPriority="39" w:semiHidden="0" w:name="toc 3"/>
    <w:lsdException w:unhideWhenUsed="0" w:uiPriority="99" w:semiHidden="0" w:name="toc 4"/>
    <w:lsdException w:unhideWhenUsed="0" w:uiPriority="99" w:semiHidden="0" w:name="toc 5"/>
    <w:lsdException w:unhideWhenUsed="0" w:uiPriority="99" w:semiHidden="0" w:name="toc 6"/>
    <w:lsdException w:qFormat="1" w:unhideWhenUsed="0" w:uiPriority="99" w:semiHidden="0" w:name="toc 7"/>
    <w:lsdException w:unhideWhenUsed="0" w:uiPriority="99" w:semiHidden="0" w:name="toc 8"/>
    <w:lsdException w:unhideWhenUsed="0" w:uiPriority="99" w:semiHidden="0" w:name="toc 9"/>
    <w:lsdException w:unhideWhenUsed="0" w:uiPriority="99" w:semiHidden="0" w:name="Normal Indent"/>
    <w:lsdException w:unhideWhenUsed="0" w:uiPriority="99" w:semiHidden="0" w:name="footnote text"/>
    <w:lsdException w:qFormat="1" w:uiPriority="99" w:semiHidden="0" w:name="annotation text"/>
    <w:lsdException w:uiPriority="99" w:semiHidden="0" w:name="header"/>
    <w:lsdException w:uiPriority="99" w:semiHidden="0" w:name="footer"/>
    <w:lsdException w:unhideWhenUsed="0" w:uiPriority="99" w:semiHidden="0" w:name="index heading"/>
    <w:lsdException w:qFormat="1" w:unhideWhenUsed="0" w:uiPriority="0" w:semiHidden="0" w:name="caption"/>
    <w:lsdException w:unhideWhenUsed="0" w:uiPriority="99" w:semiHidden="0" w:name="table of figures"/>
    <w:lsdException w:unhideWhenUsed="0" w:uiPriority="99" w:semiHidden="0" w:name="envelope address"/>
    <w:lsdException w:unhideWhenUsed="0" w:uiPriority="99" w:semiHidden="0" w:name="envelope return"/>
    <w:lsdException w:unhideWhenUsed="0" w:uiPriority="99" w:semiHidden="0" w:name="footnote reference"/>
    <w:lsdException w:unhideWhenUsed="0" w:uiPriority="99" w:semiHidden="0" w:name="annotation reference"/>
    <w:lsdException w:uiPriority="99" w:name="line number"/>
    <w:lsdException w:unhideWhenUsed="0" w:uiPriority="99" w:semiHidden="0" w:name="page number"/>
    <w:lsdException w:uiPriority="99" w:name="endnote reference"/>
    <w:lsdException w:unhideWhenUsed="0" w:uiPriority="99" w:semiHidden="0" w:name="endnote text"/>
    <w:lsdException w:unhideWhenUsed="0" w:uiPriority="99" w:semiHidden="0" w:name="table of authorities"/>
    <w:lsdException w:unhideWhenUsed="0" w:uiPriority="99" w:semiHidden="0" w:name="macro"/>
    <w:lsdException w:unhideWhenUsed="0" w:uiPriority="99" w:semiHidden="0" w:name="toa heading"/>
    <w:lsdException w:unhideWhenUsed="0" w:uiPriority="99" w:semiHidden="0" w:name="List"/>
    <w:lsdException w:unhideWhenUsed="0" w:uiPriority="99" w:semiHidden="0" w:name="List Bullet"/>
    <w:lsdException w:unhideWhenUsed="0" w:uiPriority="99" w:semiHidden="0" w:name="List Number"/>
    <w:lsdException w:unhideWhenUsed="0" w:uiPriority="99" w:semiHidden="0" w:name="List 2"/>
    <w:lsdException w:unhideWhenUsed="0" w:uiPriority="99" w:semiHidden="0" w:name="List 3"/>
    <w:lsdException w:unhideWhenUsed="0" w:uiPriority="99" w:semiHidden="0" w:name="List 4"/>
    <w:lsdException w:unhideWhenUsed="0" w:uiPriority="99" w:semiHidden="0" w:name="List 5"/>
    <w:lsdException w:unhideWhenUsed="0" w:uiPriority="99" w:semiHidden="0" w:name="List Bullet 2"/>
    <w:lsdException w:unhideWhenUsed="0" w:uiPriority="99" w:semiHidden="0" w:name="List Bullet 3"/>
    <w:lsdException w:unhideWhenUsed="0" w:uiPriority="99" w:semiHidden="0" w:name="List Bullet 4"/>
    <w:lsdException w:unhideWhenUsed="0" w:uiPriority="99" w:semiHidden="0" w:name="List Bullet 5"/>
    <w:lsdException w:unhideWhenUsed="0" w:uiPriority="99" w:semiHidden="0" w:name="List Number 2"/>
    <w:lsdException w:unhideWhenUsed="0" w:uiPriority="99" w:semiHidden="0" w:name="List Number 3"/>
    <w:lsdException w:unhideWhenUsed="0" w:uiPriority="99" w:semiHidden="0" w:name="List Number 4"/>
    <w:lsdException w:unhideWhenUsed="0" w:uiPriority="99" w:semiHidden="0" w:name="List Number 5"/>
    <w:lsdException w:qFormat="1" w:unhideWhenUsed="0" w:uiPriority="99" w:semiHidden="0" w:name="Title"/>
    <w:lsdException w:unhideWhenUsed="0" w:uiPriority="99" w:semiHidden="0" w:name="Closing"/>
    <w:lsdException w:unhideWhenUsed="0" w:uiPriority="99" w:semiHidden="0" w:name="Signature"/>
    <w:lsdException w:uiPriority="1" w:name="Default Paragraph Font"/>
    <w:lsdException w:uiPriority="99" w:semiHidden="0" w:name="Body Text"/>
    <w:lsdException w:uiPriority="99" w:semiHidden="0" w:name="Body Text Indent"/>
    <w:lsdException w:unhideWhenUsed="0" w:uiPriority="99" w:semiHidden="0" w:name="List Continue"/>
    <w:lsdException w:unhideWhenUsed="0" w:uiPriority="99" w:semiHidden="0" w:name="List Continue 2"/>
    <w:lsdException w:unhideWhenUsed="0" w:uiPriority="99" w:semiHidden="0" w:name="List Continue 3"/>
    <w:lsdException w:unhideWhenUsed="0" w:uiPriority="99" w:semiHidden="0" w:name="List Continue 4"/>
    <w:lsdException w:unhideWhenUsed="0" w:uiPriority="99" w:semiHidden="0" w:name="List Continue 5"/>
    <w:lsdException w:unhideWhenUsed="0" w:uiPriority="99" w:semiHidden="0" w:name="Message Header"/>
    <w:lsdException w:qFormat="1" w:unhideWhenUsed="0" w:uiPriority="99" w:semiHidden="0" w:name="Subtitle"/>
    <w:lsdException w:unhideWhenUsed="0" w:uiPriority="99" w:semiHidden="0" w:name="Salutation"/>
    <w:lsdException w:unhideWhenUsed="0" w:uiPriority="99" w:semiHidden="0" w:name="Date"/>
    <w:lsdException w:qFormat="1" w:unhideWhenUsed="0" w:uiPriority="99" w:semiHidden="0" w:name="Body Text First Indent"/>
    <w:lsdException w:unhideWhenUsed="0" w:uiPriority="99" w:semiHidden="0" w:name="Body Text First Indent 2"/>
    <w:lsdException w:unhideWhenUsed="0" w:uiPriority="99" w:semiHidden="0" w:name="Note Heading"/>
    <w:lsdException w:unhideWhenUsed="0" w:uiPriority="99" w:semiHidden="0" w:name="Body Text 2"/>
    <w:lsdException w:unhideWhenUsed="0" w:uiPriority="99" w:semiHidden="0" w:name="Body Text 3"/>
    <w:lsdException w:unhideWhenUsed="0" w:uiPriority="99" w:semiHidden="0" w:name="Body Text Indent 2"/>
    <w:lsdException w:unhideWhenUsed="0" w:uiPriority="99" w:semiHidden="0" w:name="Body Text Indent 3"/>
    <w:lsdException w:unhideWhenUsed="0" w:uiPriority="99" w:semiHidden="0" w:name="Block Text"/>
    <w:lsdException w:uiPriority="99" w:semiHidden="0" w:name="Hyperlink"/>
    <w:lsdException w:unhideWhenUsed="0" w:uiPriority="99" w:semiHidden="0" w:name="FollowedHyperlink"/>
    <w:lsdException w:qFormat="1" w:unhideWhenUsed="0" w:uiPriority="22" w:semiHidden="0" w:name="Strong"/>
    <w:lsdException w:qFormat="1" w:unhideWhenUsed="0" w:uiPriority="20" w:semiHidden="0" w:name="Emphasis"/>
    <w:lsdException w:unhideWhenUsed="0" w:uiPriority="99" w:semiHidden="0" w:name="Document Map"/>
    <w:lsdException w:unhideWhenUsed="0" w:uiPriority="99" w:semiHidden="0" w:name="Plain Text"/>
    <w:lsdException w:unhideWhenUsed="0" w:uiPriority="99" w:semiHidden="0" w:name="E-mail Signature"/>
    <w:lsdException w:unhideWhenUsed="0" w:uiPriority="99" w:semiHidden="0" w:name="Normal (Web)"/>
    <w:lsdException w:uiPriority="99" w:name="HTML Acronym"/>
    <w:lsdException w:unhideWhenUsed="0" w:uiPriority="99" w:semiHidden="0" w:name="HTML Address"/>
    <w:lsdException w:uiPriority="99" w:name="HTML Cite"/>
    <w:lsdException w:uiPriority="99" w:name="HTML Code"/>
    <w:lsdException w:uiPriority="99" w:name="HTML Definition"/>
    <w:lsdException w:uiPriority="99" w:name="HTML Keyboard"/>
    <w:lsdException w:unhideWhenUsed="0" w:uiPriority="99" w:semiHidden="0" w:name="HTML Preformatted"/>
    <w:lsdException w:uiPriority="99" w:name="HTML Sample"/>
    <w:lsdException w:uiPriority="99" w:name="HTML Typewriter"/>
    <w:lsdException w:uiPriority="99" w:name="HTML Variable"/>
    <w:lsdException w:uiPriority="99" w:name="Normal Table"/>
    <w:lsdException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98"/>
    <w:qFormat/>
    <w:uiPriority w:val="99"/>
    <w:pPr>
      <w:keepNext/>
      <w:keepLines/>
      <w:spacing w:before="340" w:after="330" w:line="578" w:lineRule="auto"/>
      <w:outlineLvl w:val="0"/>
    </w:pPr>
    <w:rPr>
      <w:b/>
      <w:bCs/>
      <w:kern w:val="44"/>
      <w:sz w:val="44"/>
      <w:szCs w:val="44"/>
    </w:rPr>
  </w:style>
  <w:style w:type="paragraph" w:styleId="4">
    <w:name w:val="heading 2"/>
    <w:basedOn w:val="1"/>
    <w:next w:val="1"/>
    <w:link w:val="100"/>
    <w:unhideWhenUsed/>
    <w:qFormat/>
    <w:uiPriority w:val="9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01"/>
    <w:unhideWhenUsed/>
    <w:qFormat/>
    <w:uiPriority w:val="99"/>
    <w:pPr>
      <w:keepNext/>
      <w:keepLines/>
      <w:spacing w:before="260" w:after="260" w:line="416" w:lineRule="auto"/>
      <w:outlineLvl w:val="2"/>
    </w:pPr>
    <w:rPr>
      <w:b/>
      <w:bCs/>
      <w:sz w:val="32"/>
      <w:szCs w:val="32"/>
    </w:rPr>
  </w:style>
  <w:style w:type="paragraph" w:styleId="6">
    <w:name w:val="heading 4"/>
    <w:basedOn w:val="1"/>
    <w:next w:val="1"/>
    <w:link w:val="102"/>
    <w:unhideWhenUsed/>
    <w:qFormat/>
    <w:uiPriority w:val="99"/>
    <w:pPr>
      <w:keepNext/>
      <w:keepLines/>
      <w:spacing w:before="280" w:after="290" w:line="376" w:lineRule="auto"/>
      <w:outlineLvl w:val="3"/>
    </w:pPr>
    <w:rPr>
      <w:rFonts w:asciiTheme="majorHAnsi" w:hAnsiTheme="majorHAnsi" w:eastAsiaTheme="majorEastAsia" w:cstheme="majorBidi"/>
      <w:bCs/>
      <w:sz w:val="28"/>
      <w:szCs w:val="28"/>
    </w:rPr>
  </w:style>
  <w:style w:type="paragraph" w:styleId="7">
    <w:name w:val="heading 5"/>
    <w:basedOn w:val="1"/>
    <w:next w:val="1"/>
    <w:link w:val="103"/>
    <w:qFormat/>
    <w:uiPriority w:val="99"/>
    <w:pPr>
      <w:keepNext/>
      <w:keepLines/>
      <w:spacing w:before="280" w:after="290" w:line="376" w:lineRule="auto"/>
      <w:ind w:firstLine="200" w:firstLineChars="200"/>
      <w:outlineLvl w:val="4"/>
    </w:pPr>
    <w:rPr>
      <w:rFonts w:ascii="Times New Roman" w:hAnsi="Times New Roman" w:eastAsia="宋体" w:cs="Times New Roman"/>
      <w:b/>
      <w:bCs/>
      <w:szCs w:val="28"/>
    </w:rPr>
  </w:style>
  <w:style w:type="paragraph" w:styleId="8">
    <w:name w:val="heading 6"/>
    <w:basedOn w:val="1"/>
    <w:next w:val="1"/>
    <w:link w:val="104"/>
    <w:qFormat/>
    <w:uiPriority w:val="99"/>
    <w:pPr>
      <w:keepNext/>
      <w:keepLines/>
      <w:spacing w:before="240" w:after="64" w:line="320" w:lineRule="auto"/>
      <w:ind w:firstLine="200" w:firstLineChars="200"/>
      <w:outlineLvl w:val="5"/>
    </w:pPr>
    <w:rPr>
      <w:rFonts w:ascii="Arial" w:hAnsi="Arial" w:eastAsia="黑体" w:cs="Times New Roman"/>
      <w:b/>
      <w:bCs/>
      <w:sz w:val="24"/>
      <w:szCs w:val="24"/>
    </w:rPr>
  </w:style>
  <w:style w:type="paragraph" w:styleId="9">
    <w:name w:val="heading 7"/>
    <w:basedOn w:val="1"/>
    <w:next w:val="1"/>
    <w:link w:val="105"/>
    <w:qFormat/>
    <w:uiPriority w:val="99"/>
    <w:pPr>
      <w:keepNext/>
      <w:keepLines/>
      <w:spacing w:before="240" w:after="64" w:line="320" w:lineRule="auto"/>
      <w:ind w:firstLine="200" w:firstLineChars="200"/>
      <w:outlineLvl w:val="6"/>
    </w:pPr>
    <w:rPr>
      <w:rFonts w:ascii="Times New Roman" w:hAnsi="Times New Roman" w:eastAsia="宋体" w:cs="Times New Roman"/>
      <w:b/>
      <w:bCs/>
      <w:sz w:val="24"/>
      <w:szCs w:val="24"/>
    </w:rPr>
  </w:style>
  <w:style w:type="paragraph" w:styleId="10">
    <w:name w:val="heading 8"/>
    <w:basedOn w:val="1"/>
    <w:next w:val="1"/>
    <w:link w:val="106"/>
    <w:qFormat/>
    <w:uiPriority w:val="99"/>
    <w:pPr>
      <w:keepNext/>
      <w:keepLines/>
      <w:spacing w:before="240" w:after="64" w:line="320" w:lineRule="auto"/>
      <w:ind w:firstLine="200" w:firstLineChars="200"/>
      <w:outlineLvl w:val="7"/>
    </w:pPr>
    <w:rPr>
      <w:rFonts w:ascii="Arial" w:hAnsi="Arial" w:eastAsia="黑体" w:cs="Times New Roman"/>
      <w:sz w:val="24"/>
      <w:szCs w:val="24"/>
    </w:rPr>
  </w:style>
  <w:style w:type="paragraph" w:styleId="11">
    <w:name w:val="heading 9"/>
    <w:basedOn w:val="1"/>
    <w:next w:val="1"/>
    <w:link w:val="107"/>
    <w:qFormat/>
    <w:uiPriority w:val="99"/>
    <w:pPr>
      <w:keepNext/>
      <w:keepLines/>
      <w:spacing w:before="240" w:after="64" w:line="320" w:lineRule="auto"/>
      <w:ind w:firstLine="200" w:firstLineChars="200"/>
      <w:outlineLvl w:val="8"/>
    </w:pPr>
    <w:rPr>
      <w:rFonts w:ascii="Arial" w:hAnsi="Arial" w:eastAsia="黑体" w:cs="Times New Roman"/>
      <w:szCs w:val="21"/>
    </w:rPr>
  </w:style>
  <w:style w:type="character" w:default="1" w:styleId="90">
    <w:name w:val="Default Paragraph Font"/>
    <w:semiHidden/>
    <w:unhideWhenUsed/>
    <w:uiPriority w:val="1"/>
  </w:style>
  <w:style w:type="table" w:default="1" w:styleId="88">
    <w:name w:val="Normal Table"/>
    <w:semiHidden/>
    <w:unhideWhenUsed/>
    <w:uiPriority w:val="99"/>
    <w:tblPr>
      <w:tblCellMar>
        <w:top w:w="0" w:type="dxa"/>
        <w:left w:w="108" w:type="dxa"/>
        <w:bottom w:w="0" w:type="dxa"/>
        <w:right w:w="108" w:type="dxa"/>
      </w:tblCellMar>
    </w:tblPr>
  </w:style>
  <w:style w:type="paragraph" w:styleId="2">
    <w:name w:val="macro"/>
    <w:link w:val="142"/>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uiPriority w:val="99"/>
    <w:pPr>
      <w:ind w:left="100" w:leftChars="400" w:hanging="200" w:hangingChars="200"/>
    </w:pPr>
    <w:rPr>
      <w:rFonts w:ascii="Times New Roman" w:hAnsi="Times New Roman" w:eastAsia="宋体" w:cs="Times New Roman"/>
      <w:szCs w:val="24"/>
    </w:rPr>
  </w:style>
  <w:style w:type="paragraph" w:styleId="13">
    <w:name w:val="toc 7"/>
    <w:basedOn w:val="1"/>
    <w:next w:val="1"/>
    <w:qFormat/>
    <w:uiPriority w:val="99"/>
    <w:pPr>
      <w:ind w:left="1260" w:firstLine="200" w:firstLineChars="200"/>
      <w:jc w:val="left"/>
    </w:pPr>
    <w:rPr>
      <w:rFonts w:ascii="Calibri" w:hAnsi="Calibri" w:eastAsia="宋体" w:cs="Times New Roman"/>
      <w:sz w:val="18"/>
      <w:szCs w:val="18"/>
    </w:rPr>
  </w:style>
  <w:style w:type="paragraph" w:styleId="14">
    <w:name w:val="List Number 2"/>
    <w:basedOn w:val="1"/>
    <w:uiPriority w:val="99"/>
    <w:pPr>
      <w:tabs>
        <w:tab w:val="left" w:pos="0"/>
        <w:tab w:val="left" w:pos="780"/>
      </w:tabs>
      <w:ind w:firstLine="200" w:firstLineChars="200"/>
    </w:pPr>
    <w:rPr>
      <w:rFonts w:ascii="Times New Roman" w:hAnsi="Times New Roman" w:eastAsia="宋体" w:cs="Times New Roman"/>
      <w:szCs w:val="24"/>
    </w:rPr>
  </w:style>
  <w:style w:type="paragraph" w:styleId="15">
    <w:name w:val="table of authorities"/>
    <w:basedOn w:val="1"/>
    <w:next w:val="1"/>
    <w:uiPriority w:val="99"/>
    <w:pPr>
      <w:ind w:left="420" w:leftChars="200" w:firstLine="200" w:firstLineChars="200"/>
    </w:pPr>
    <w:rPr>
      <w:rFonts w:ascii="Times New Roman" w:hAnsi="Times New Roman" w:eastAsia="宋体" w:cs="Times New Roman"/>
      <w:szCs w:val="24"/>
    </w:rPr>
  </w:style>
  <w:style w:type="paragraph" w:styleId="16">
    <w:name w:val="Note Heading"/>
    <w:basedOn w:val="1"/>
    <w:next w:val="1"/>
    <w:link w:val="147"/>
    <w:uiPriority w:val="99"/>
    <w:pPr>
      <w:ind w:firstLine="200" w:firstLineChars="200"/>
      <w:jc w:val="center"/>
    </w:pPr>
    <w:rPr>
      <w:rFonts w:ascii="Times New Roman" w:hAnsi="Times New Roman" w:eastAsia="宋体" w:cs="Times New Roman"/>
      <w:szCs w:val="24"/>
    </w:rPr>
  </w:style>
  <w:style w:type="paragraph" w:styleId="17">
    <w:name w:val="List Bullet 4"/>
    <w:basedOn w:val="1"/>
    <w:uiPriority w:val="99"/>
    <w:pPr>
      <w:tabs>
        <w:tab w:val="left" w:pos="0"/>
        <w:tab w:val="left" w:pos="1620"/>
      </w:tabs>
      <w:ind w:firstLine="200" w:firstLineChars="200"/>
    </w:pPr>
    <w:rPr>
      <w:rFonts w:ascii="Times New Roman" w:hAnsi="Times New Roman" w:eastAsia="宋体" w:cs="Times New Roman"/>
      <w:szCs w:val="24"/>
    </w:rPr>
  </w:style>
  <w:style w:type="paragraph" w:styleId="18">
    <w:name w:val="index 8"/>
    <w:basedOn w:val="1"/>
    <w:next w:val="1"/>
    <w:uiPriority w:val="99"/>
    <w:pPr>
      <w:ind w:left="1400" w:leftChars="1400" w:firstLine="200" w:firstLineChars="200"/>
    </w:pPr>
    <w:rPr>
      <w:rFonts w:ascii="Times New Roman" w:hAnsi="Times New Roman" w:eastAsia="宋体" w:cs="Times New Roman"/>
      <w:szCs w:val="24"/>
    </w:rPr>
  </w:style>
  <w:style w:type="paragraph" w:styleId="19">
    <w:name w:val="E-mail Signature"/>
    <w:basedOn w:val="1"/>
    <w:link w:val="156"/>
    <w:uiPriority w:val="99"/>
    <w:pPr>
      <w:ind w:firstLine="200" w:firstLineChars="200"/>
    </w:pPr>
    <w:rPr>
      <w:rFonts w:ascii="Times New Roman" w:hAnsi="Times New Roman" w:eastAsia="宋体" w:cs="Times New Roman"/>
      <w:szCs w:val="24"/>
    </w:rPr>
  </w:style>
  <w:style w:type="paragraph" w:styleId="20">
    <w:name w:val="List Number"/>
    <w:basedOn w:val="1"/>
    <w:uiPriority w:val="99"/>
    <w:pPr>
      <w:tabs>
        <w:tab w:val="left" w:pos="0"/>
        <w:tab w:val="left" w:pos="360"/>
      </w:tabs>
      <w:ind w:firstLine="200" w:firstLineChars="200"/>
    </w:pPr>
    <w:rPr>
      <w:rFonts w:ascii="Times New Roman" w:hAnsi="Times New Roman" w:eastAsia="宋体" w:cs="Times New Roman"/>
      <w:szCs w:val="24"/>
    </w:rPr>
  </w:style>
  <w:style w:type="paragraph" w:styleId="21">
    <w:name w:val="Normal Indent"/>
    <w:basedOn w:val="1"/>
    <w:uiPriority w:val="99"/>
    <w:pPr>
      <w:ind w:firstLine="420" w:firstLineChars="200"/>
    </w:pPr>
    <w:rPr>
      <w:rFonts w:ascii="Times New Roman" w:hAnsi="Times New Roman" w:eastAsia="宋体" w:cs="Times New Roman"/>
      <w:szCs w:val="24"/>
    </w:rPr>
  </w:style>
  <w:style w:type="paragraph" w:styleId="22">
    <w:name w:val="caption"/>
    <w:basedOn w:val="1"/>
    <w:next w:val="1"/>
    <w:link w:val="117"/>
    <w:qFormat/>
    <w:uiPriority w:val="0"/>
    <w:pPr>
      <w:spacing w:before="50" w:beforeLines="50" w:after="50" w:afterLines="50"/>
      <w:ind w:left="200" w:leftChars="200"/>
      <w:jc w:val="center"/>
    </w:pPr>
    <w:rPr>
      <w:rFonts w:ascii="Calibri" w:hAnsi="Calibri" w:eastAsia="宋体" w:cs="Arial"/>
      <w:b/>
      <w:sz w:val="24"/>
      <w:szCs w:val="18"/>
    </w:rPr>
  </w:style>
  <w:style w:type="paragraph" w:styleId="23">
    <w:name w:val="index 5"/>
    <w:basedOn w:val="1"/>
    <w:next w:val="1"/>
    <w:uiPriority w:val="99"/>
    <w:pPr>
      <w:ind w:left="800" w:leftChars="800" w:firstLine="200" w:firstLineChars="200"/>
    </w:pPr>
    <w:rPr>
      <w:rFonts w:ascii="Times New Roman" w:hAnsi="Times New Roman" w:eastAsia="宋体" w:cs="Times New Roman"/>
      <w:szCs w:val="24"/>
    </w:rPr>
  </w:style>
  <w:style w:type="paragraph" w:styleId="24">
    <w:name w:val="List Bullet"/>
    <w:basedOn w:val="1"/>
    <w:uiPriority w:val="99"/>
    <w:pPr>
      <w:tabs>
        <w:tab w:val="left" w:pos="0"/>
        <w:tab w:val="left" w:pos="360"/>
      </w:tabs>
      <w:ind w:firstLine="200" w:firstLineChars="200"/>
    </w:pPr>
    <w:rPr>
      <w:rFonts w:ascii="Times New Roman" w:hAnsi="Times New Roman" w:eastAsia="宋体" w:cs="Times New Roman"/>
      <w:szCs w:val="24"/>
    </w:rPr>
  </w:style>
  <w:style w:type="paragraph" w:styleId="25">
    <w:name w:val="envelope address"/>
    <w:basedOn w:val="1"/>
    <w:uiPriority w:val="99"/>
    <w:pPr>
      <w:framePr w:w="7920" w:h="1980" w:hRule="exact" w:hSpace="180" w:wrap="around" w:vAnchor="margin" w:hAnchor="page" w:xAlign="center" w:yAlign="bottom"/>
      <w:snapToGrid w:val="0"/>
      <w:ind w:left="100" w:leftChars="1400" w:firstLine="200" w:firstLineChars="200"/>
    </w:pPr>
    <w:rPr>
      <w:rFonts w:ascii="Arial" w:hAnsi="Arial" w:eastAsia="宋体" w:cs="Arial"/>
      <w:sz w:val="24"/>
      <w:szCs w:val="24"/>
    </w:rPr>
  </w:style>
  <w:style w:type="paragraph" w:styleId="26">
    <w:name w:val="Document Map"/>
    <w:basedOn w:val="1"/>
    <w:link w:val="155"/>
    <w:uiPriority w:val="99"/>
    <w:pPr>
      <w:shd w:val="clear" w:color="auto" w:fill="000080"/>
      <w:ind w:firstLine="200" w:firstLineChars="200"/>
    </w:pPr>
    <w:rPr>
      <w:rFonts w:ascii="Times New Roman" w:hAnsi="Times New Roman" w:eastAsia="宋体" w:cs="Times New Roman"/>
      <w:szCs w:val="24"/>
    </w:rPr>
  </w:style>
  <w:style w:type="paragraph" w:styleId="27">
    <w:name w:val="toa heading"/>
    <w:basedOn w:val="1"/>
    <w:next w:val="1"/>
    <w:uiPriority w:val="99"/>
    <w:pPr>
      <w:spacing w:before="120"/>
      <w:ind w:firstLine="200" w:firstLineChars="200"/>
    </w:pPr>
    <w:rPr>
      <w:rFonts w:ascii="Arial" w:hAnsi="Arial" w:eastAsia="宋体" w:cs="Arial"/>
      <w:sz w:val="24"/>
      <w:szCs w:val="24"/>
    </w:rPr>
  </w:style>
  <w:style w:type="paragraph" w:styleId="28">
    <w:name w:val="annotation text"/>
    <w:basedOn w:val="1"/>
    <w:link w:val="134"/>
    <w:unhideWhenUsed/>
    <w:qFormat/>
    <w:uiPriority w:val="99"/>
    <w:pPr>
      <w:ind w:firstLine="200" w:firstLineChars="200"/>
      <w:jc w:val="left"/>
    </w:pPr>
    <w:rPr>
      <w:rFonts w:ascii="Times New Roman" w:hAnsi="Times New Roman" w:eastAsia="宋体" w:cs="Times New Roman"/>
      <w:szCs w:val="24"/>
    </w:rPr>
  </w:style>
  <w:style w:type="paragraph" w:styleId="29">
    <w:name w:val="index 6"/>
    <w:basedOn w:val="1"/>
    <w:next w:val="1"/>
    <w:uiPriority w:val="99"/>
    <w:pPr>
      <w:ind w:left="1000" w:leftChars="1000" w:firstLine="200" w:firstLineChars="200"/>
    </w:pPr>
    <w:rPr>
      <w:rFonts w:ascii="Times New Roman" w:hAnsi="Times New Roman" w:eastAsia="宋体" w:cs="Times New Roman"/>
      <w:szCs w:val="24"/>
    </w:rPr>
  </w:style>
  <w:style w:type="paragraph" w:styleId="30">
    <w:name w:val="Salutation"/>
    <w:basedOn w:val="1"/>
    <w:next w:val="1"/>
    <w:link w:val="127"/>
    <w:uiPriority w:val="99"/>
    <w:pPr>
      <w:ind w:firstLine="200" w:firstLineChars="200"/>
    </w:pPr>
    <w:rPr>
      <w:rFonts w:ascii="Times New Roman" w:hAnsi="Times New Roman" w:eastAsia="宋体" w:cs="Times New Roman"/>
      <w:szCs w:val="24"/>
    </w:rPr>
  </w:style>
  <w:style w:type="paragraph" w:styleId="31">
    <w:name w:val="Body Text 3"/>
    <w:basedOn w:val="1"/>
    <w:link w:val="126"/>
    <w:uiPriority w:val="99"/>
    <w:pPr>
      <w:spacing w:after="120"/>
      <w:ind w:firstLine="200" w:firstLineChars="200"/>
    </w:pPr>
    <w:rPr>
      <w:rFonts w:ascii="Times New Roman" w:hAnsi="Times New Roman" w:eastAsia="宋体" w:cs="Times New Roman"/>
      <w:sz w:val="16"/>
      <w:szCs w:val="16"/>
    </w:rPr>
  </w:style>
  <w:style w:type="paragraph" w:styleId="32">
    <w:name w:val="Closing"/>
    <w:basedOn w:val="1"/>
    <w:link w:val="128"/>
    <w:uiPriority w:val="99"/>
    <w:pPr>
      <w:ind w:left="100" w:leftChars="2100" w:firstLine="200" w:firstLineChars="200"/>
    </w:pPr>
    <w:rPr>
      <w:rFonts w:ascii="Times New Roman" w:hAnsi="Times New Roman" w:eastAsia="宋体" w:cs="Times New Roman"/>
      <w:szCs w:val="24"/>
    </w:rPr>
  </w:style>
  <w:style w:type="paragraph" w:styleId="33">
    <w:name w:val="List Bullet 3"/>
    <w:basedOn w:val="1"/>
    <w:uiPriority w:val="99"/>
    <w:pPr>
      <w:tabs>
        <w:tab w:val="left" w:pos="0"/>
        <w:tab w:val="left" w:pos="1200"/>
      </w:tabs>
      <w:ind w:firstLine="200" w:firstLineChars="200"/>
    </w:pPr>
    <w:rPr>
      <w:rFonts w:ascii="Times New Roman" w:hAnsi="Times New Roman" w:eastAsia="宋体" w:cs="Times New Roman"/>
      <w:szCs w:val="24"/>
    </w:rPr>
  </w:style>
  <w:style w:type="paragraph" w:styleId="34">
    <w:name w:val="Body Text"/>
    <w:basedOn w:val="1"/>
    <w:link w:val="132"/>
    <w:unhideWhenUsed/>
    <w:uiPriority w:val="99"/>
    <w:pPr>
      <w:spacing w:after="120"/>
      <w:ind w:firstLine="200" w:firstLineChars="200"/>
    </w:pPr>
    <w:rPr>
      <w:rFonts w:ascii="Times New Roman" w:hAnsi="Times New Roman" w:eastAsia="宋体" w:cs="Times New Roman"/>
      <w:szCs w:val="24"/>
    </w:rPr>
  </w:style>
  <w:style w:type="paragraph" w:styleId="35">
    <w:name w:val="Body Text Indent"/>
    <w:basedOn w:val="1"/>
    <w:link w:val="129"/>
    <w:unhideWhenUsed/>
    <w:uiPriority w:val="99"/>
    <w:pPr>
      <w:spacing w:after="120"/>
      <w:ind w:left="420" w:leftChars="200" w:firstLine="200" w:firstLineChars="200"/>
    </w:pPr>
    <w:rPr>
      <w:rFonts w:ascii="Times New Roman" w:hAnsi="Times New Roman" w:eastAsia="宋体" w:cs="Times New Roman"/>
      <w:szCs w:val="24"/>
    </w:rPr>
  </w:style>
  <w:style w:type="paragraph" w:styleId="36">
    <w:name w:val="List Number 3"/>
    <w:basedOn w:val="1"/>
    <w:uiPriority w:val="99"/>
    <w:pPr>
      <w:tabs>
        <w:tab w:val="left" w:pos="0"/>
        <w:tab w:val="left" w:pos="1200"/>
      </w:tabs>
      <w:ind w:firstLine="200" w:firstLineChars="200"/>
    </w:pPr>
    <w:rPr>
      <w:rFonts w:ascii="Times New Roman" w:hAnsi="Times New Roman" w:eastAsia="宋体" w:cs="Times New Roman"/>
      <w:szCs w:val="24"/>
    </w:rPr>
  </w:style>
  <w:style w:type="paragraph" w:styleId="37">
    <w:name w:val="List 2"/>
    <w:basedOn w:val="1"/>
    <w:uiPriority w:val="99"/>
    <w:pPr>
      <w:ind w:left="100" w:leftChars="200" w:hanging="200" w:hangingChars="200"/>
    </w:pPr>
    <w:rPr>
      <w:rFonts w:ascii="Times New Roman" w:hAnsi="Times New Roman" w:eastAsia="宋体" w:cs="Times New Roman"/>
      <w:szCs w:val="24"/>
    </w:rPr>
  </w:style>
  <w:style w:type="paragraph" w:styleId="38">
    <w:name w:val="List Continue"/>
    <w:basedOn w:val="1"/>
    <w:uiPriority w:val="99"/>
    <w:pPr>
      <w:spacing w:after="120"/>
      <w:ind w:left="420" w:leftChars="200" w:firstLine="200" w:firstLineChars="200"/>
    </w:pPr>
    <w:rPr>
      <w:rFonts w:ascii="Times New Roman" w:hAnsi="Times New Roman" w:eastAsia="宋体" w:cs="Times New Roman"/>
      <w:szCs w:val="24"/>
    </w:rPr>
  </w:style>
  <w:style w:type="paragraph" w:styleId="39">
    <w:name w:val="Block Text"/>
    <w:basedOn w:val="1"/>
    <w:uiPriority w:val="99"/>
    <w:pPr>
      <w:spacing w:after="120"/>
      <w:ind w:left="1440" w:leftChars="700" w:right="1440" w:rightChars="700" w:firstLine="200" w:firstLineChars="200"/>
    </w:pPr>
    <w:rPr>
      <w:rFonts w:ascii="Times New Roman" w:hAnsi="Times New Roman" w:eastAsia="宋体" w:cs="Times New Roman"/>
      <w:szCs w:val="24"/>
    </w:rPr>
  </w:style>
  <w:style w:type="paragraph" w:styleId="40">
    <w:name w:val="List Bullet 2"/>
    <w:basedOn w:val="1"/>
    <w:uiPriority w:val="99"/>
    <w:pPr>
      <w:tabs>
        <w:tab w:val="left" w:pos="0"/>
        <w:tab w:val="left" w:pos="780"/>
      </w:tabs>
      <w:ind w:firstLine="200" w:firstLineChars="200"/>
    </w:pPr>
    <w:rPr>
      <w:rFonts w:ascii="Times New Roman" w:hAnsi="Times New Roman" w:eastAsia="宋体" w:cs="Times New Roman"/>
      <w:szCs w:val="24"/>
    </w:rPr>
  </w:style>
  <w:style w:type="paragraph" w:styleId="41">
    <w:name w:val="HTML Address"/>
    <w:basedOn w:val="1"/>
    <w:link w:val="148"/>
    <w:uiPriority w:val="99"/>
    <w:pPr>
      <w:ind w:firstLine="200" w:firstLineChars="200"/>
    </w:pPr>
    <w:rPr>
      <w:rFonts w:ascii="Times New Roman" w:hAnsi="Times New Roman" w:eastAsia="宋体" w:cs="Times New Roman"/>
      <w:i/>
      <w:iCs/>
      <w:szCs w:val="24"/>
    </w:rPr>
  </w:style>
  <w:style w:type="paragraph" w:styleId="42">
    <w:name w:val="index 4"/>
    <w:basedOn w:val="1"/>
    <w:next w:val="1"/>
    <w:uiPriority w:val="99"/>
    <w:pPr>
      <w:ind w:left="600" w:leftChars="600" w:firstLine="200" w:firstLineChars="200"/>
    </w:pPr>
    <w:rPr>
      <w:rFonts w:ascii="Times New Roman" w:hAnsi="Times New Roman" w:eastAsia="宋体" w:cs="Times New Roman"/>
      <w:szCs w:val="24"/>
    </w:rPr>
  </w:style>
  <w:style w:type="paragraph" w:styleId="43">
    <w:name w:val="toc 5"/>
    <w:basedOn w:val="1"/>
    <w:next w:val="1"/>
    <w:uiPriority w:val="99"/>
    <w:pPr>
      <w:ind w:left="840" w:firstLine="200" w:firstLineChars="200"/>
      <w:jc w:val="left"/>
    </w:pPr>
    <w:rPr>
      <w:rFonts w:ascii="Calibri" w:hAnsi="Calibri" w:eastAsia="宋体" w:cs="Times New Roman"/>
      <w:sz w:val="18"/>
      <w:szCs w:val="18"/>
    </w:rPr>
  </w:style>
  <w:style w:type="paragraph" w:styleId="44">
    <w:name w:val="toc 3"/>
    <w:basedOn w:val="1"/>
    <w:next w:val="1"/>
    <w:uiPriority w:val="39"/>
    <w:pPr>
      <w:ind w:left="420" w:firstLine="200" w:firstLineChars="200"/>
      <w:jc w:val="left"/>
    </w:pPr>
    <w:rPr>
      <w:rFonts w:ascii="Calibri" w:hAnsi="Calibri" w:eastAsia="宋体" w:cs="Times New Roman"/>
      <w:i/>
      <w:iCs/>
      <w:sz w:val="20"/>
      <w:szCs w:val="20"/>
    </w:rPr>
  </w:style>
  <w:style w:type="paragraph" w:styleId="45">
    <w:name w:val="Plain Text"/>
    <w:basedOn w:val="1"/>
    <w:link w:val="152"/>
    <w:uiPriority w:val="99"/>
    <w:pPr>
      <w:ind w:firstLine="200" w:firstLineChars="200"/>
    </w:pPr>
    <w:rPr>
      <w:rFonts w:ascii="宋体" w:hAnsi="Courier New" w:eastAsia="宋体" w:cs="Courier New"/>
      <w:szCs w:val="21"/>
    </w:rPr>
  </w:style>
  <w:style w:type="paragraph" w:styleId="46">
    <w:name w:val="List Bullet 5"/>
    <w:basedOn w:val="1"/>
    <w:uiPriority w:val="99"/>
    <w:pPr>
      <w:tabs>
        <w:tab w:val="left" w:pos="0"/>
        <w:tab w:val="left" w:pos="2040"/>
      </w:tabs>
      <w:ind w:firstLine="200" w:firstLineChars="200"/>
    </w:pPr>
    <w:rPr>
      <w:rFonts w:ascii="Times New Roman" w:hAnsi="Times New Roman" w:eastAsia="宋体" w:cs="Times New Roman"/>
      <w:szCs w:val="24"/>
    </w:rPr>
  </w:style>
  <w:style w:type="paragraph" w:styleId="47">
    <w:name w:val="List Number 4"/>
    <w:basedOn w:val="1"/>
    <w:uiPriority w:val="99"/>
    <w:pPr>
      <w:ind w:firstLine="200" w:firstLineChars="200"/>
    </w:pPr>
    <w:rPr>
      <w:rFonts w:ascii="Times New Roman" w:hAnsi="Times New Roman" w:eastAsia="宋体" w:cs="Times New Roman"/>
      <w:szCs w:val="24"/>
    </w:rPr>
  </w:style>
  <w:style w:type="paragraph" w:styleId="48">
    <w:name w:val="toc 8"/>
    <w:basedOn w:val="1"/>
    <w:next w:val="1"/>
    <w:uiPriority w:val="99"/>
    <w:pPr>
      <w:ind w:left="1470" w:firstLine="200" w:firstLineChars="200"/>
      <w:jc w:val="left"/>
    </w:pPr>
    <w:rPr>
      <w:rFonts w:ascii="Calibri" w:hAnsi="Calibri" w:eastAsia="宋体" w:cs="Times New Roman"/>
      <w:sz w:val="18"/>
      <w:szCs w:val="18"/>
    </w:rPr>
  </w:style>
  <w:style w:type="paragraph" w:styleId="49">
    <w:name w:val="index 3"/>
    <w:basedOn w:val="1"/>
    <w:next w:val="1"/>
    <w:uiPriority w:val="99"/>
    <w:pPr>
      <w:ind w:left="400" w:leftChars="400" w:firstLine="200" w:firstLineChars="200"/>
    </w:pPr>
    <w:rPr>
      <w:rFonts w:ascii="Times New Roman" w:hAnsi="Times New Roman" w:eastAsia="宋体" w:cs="Times New Roman"/>
      <w:szCs w:val="24"/>
    </w:rPr>
  </w:style>
  <w:style w:type="paragraph" w:styleId="50">
    <w:name w:val="Date"/>
    <w:basedOn w:val="1"/>
    <w:next w:val="1"/>
    <w:link w:val="137"/>
    <w:uiPriority w:val="99"/>
    <w:pPr>
      <w:ind w:left="100" w:leftChars="2500" w:firstLine="200" w:firstLineChars="200"/>
    </w:pPr>
    <w:rPr>
      <w:rFonts w:ascii="Times New Roman" w:hAnsi="Times New Roman" w:eastAsia="宋体" w:cs="Times New Roman"/>
      <w:szCs w:val="24"/>
    </w:rPr>
  </w:style>
  <w:style w:type="paragraph" w:styleId="51">
    <w:name w:val="Body Text Indent 2"/>
    <w:basedOn w:val="1"/>
    <w:link w:val="150"/>
    <w:uiPriority w:val="99"/>
    <w:pPr>
      <w:spacing w:after="120" w:line="480" w:lineRule="auto"/>
      <w:ind w:left="420" w:leftChars="200" w:firstLine="200" w:firstLineChars="200"/>
    </w:pPr>
    <w:rPr>
      <w:rFonts w:ascii="Times New Roman" w:hAnsi="Times New Roman" w:eastAsia="宋体" w:cs="Times New Roman"/>
      <w:szCs w:val="24"/>
    </w:rPr>
  </w:style>
  <w:style w:type="paragraph" w:styleId="52">
    <w:name w:val="endnote text"/>
    <w:basedOn w:val="1"/>
    <w:link w:val="125"/>
    <w:uiPriority w:val="99"/>
    <w:pPr>
      <w:snapToGrid w:val="0"/>
      <w:ind w:firstLine="200" w:firstLineChars="200"/>
      <w:jc w:val="left"/>
    </w:pPr>
    <w:rPr>
      <w:rFonts w:ascii="Times New Roman" w:hAnsi="Times New Roman" w:eastAsia="宋体" w:cs="Times New Roman"/>
      <w:szCs w:val="24"/>
    </w:rPr>
  </w:style>
  <w:style w:type="paragraph" w:styleId="53">
    <w:name w:val="List Continue 5"/>
    <w:basedOn w:val="1"/>
    <w:uiPriority w:val="99"/>
    <w:pPr>
      <w:spacing w:after="120"/>
      <w:ind w:left="2100" w:leftChars="1000" w:firstLine="200" w:firstLineChars="200"/>
    </w:pPr>
    <w:rPr>
      <w:rFonts w:ascii="Times New Roman" w:hAnsi="Times New Roman" w:eastAsia="宋体" w:cs="Times New Roman"/>
      <w:szCs w:val="24"/>
    </w:rPr>
  </w:style>
  <w:style w:type="paragraph" w:styleId="54">
    <w:name w:val="Balloon Text"/>
    <w:basedOn w:val="1"/>
    <w:link w:val="136"/>
    <w:uiPriority w:val="99"/>
    <w:pPr>
      <w:ind w:firstLine="200" w:firstLineChars="200"/>
    </w:pPr>
    <w:rPr>
      <w:rFonts w:ascii="Times New Roman" w:hAnsi="Times New Roman" w:eastAsia="宋体" w:cs="Times New Roman"/>
      <w:sz w:val="18"/>
      <w:szCs w:val="18"/>
    </w:rPr>
  </w:style>
  <w:style w:type="paragraph" w:styleId="55">
    <w:name w:val="footer"/>
    <w:basedOn w:val="1"/>
    <w:link w:val="97"/>
    <w:unhideWhenUsed/>
    <w:uiPriority w:val="99"/>
    <w:pPr>
      <w:tabs>
        <w:tab w:val="center" w:pos="4153"/>
        <w:tab w:val="right" w:pos="8306"/>
      </w:tabs>
      <w:snapToGrid w:val="0"/>
      <w:jc w:val="left"/>
    </w:pPr>
    <w:rPr>
      <w:sz w:val="18"/>
      <w:szCs w:val="18"/>
    </w:rPr>
  </w:style>
  <w:style w:type="paragraph" w:styleId="56">
    <w:name w:val="envelope return"/>
    <w:basedOn w:val="1"/>
    <w:uiPriority w:val="99"/>
    <w:pPr>
      <w:snapToGrid w:val="0"/>
      <w:ind w:firstLine="200" w:firstLineChars="200"/>
    </w:pPr>
    <w:rPr>
      <w:rFonts w:ascii="Arial" w:hAnsi="Arial" w:eastAsia="宋体" w:cs="Arial"/>
      <w:szCs w:val="24"/>
    </w:rPr>
  </w:style>
  <w:style w:type="paragraph" w:styleId="57">
    <w:name w:val="header"/>
    <w:basedOn w:val="1"/>
    <w:link w:val="96"/>
    <w:unhideWhenUsed/>
    <w:uiPriority w:val="99"/>
    <w:pPr>
      <w:pBdr>
        <w:bottom w:val="single" w:color="auto" w:sz="6" w:space="1"/>
      </w:pBdr>
      <w:tabs>
        <w:tab w:val="center" w:pos="4153"/>
        <w:tab w:val="right" w:pos="8306"/>
      </w:tabs>
      <w:snapToGrid w:val="0"/>
      <w:jc w:val="center"/>
    </w:pPr>
    <w:rPr>
      <w:sz w:val="18"/>
      <w:szCs w:val="18"/>
    </w:rPr>
  </w:style>
  <w:style w:type="paragraph" w:styleId="58">
    <w:name w:val="Signature"/>
    <w:basedOn w:val="1"/>
    <w:link w:val="124"/>
    <w:uiPriority w:val="99"/>
    <w:pPr>
      <w:ind w:left="100" w:leftChars="2100" w:firstLine="200" w:firstLineChars="200"/>
    </w:pPr>
    <w:rPr>
      <w:rFonts w:ascii="Times New Roman" w:hAnsi="Times New Roman" w:eastAsia="宋体" w:cs="Times New Roman"/>
      <w:szCs w:val="24"/>
    </w:rPr>
  </w:style>
  <w:style w:type="paragraph" w:styleId="59">
    <w:name w:val="toc 1"/>
    <w:basedOn w:val="1"/>
    <w:next w:val="1"/>
    <w:autoRedefine/>
    <w:unhideWhenUsed/>
    <w:uiPriority w:val="39"/>
  </w:style>
  <w:style w:type="paragraph" w:styleId="60">
    <w:name w:val="List Continue 4"/>
    <w:basedOn w:val="1"/>
    <w:uiPriority w:val="99"/>
    <w:pPr>
      <w:spacing w:after="120"/>
      <w:ind w:left="1680" w:leftChars="800" w:firstLine="200" w:firstLineChars="200"/>
    </w:pPr>
    <w:rPr>
      <w:rFonts w:ascii="Times New Roman" w:hAnsi="Times New Roman" w:eastAsia="宋体" w:cs="Times New Roman"/>
      <w:szCs w:val="24"/>
    </w:rPr>
  </w:style>
  <w:style w:type="paragraph" w:styleId="61">
    <w:name w:val="toc 4"/>
    <w:basedOn w:val="1"/>
    <w:next w:val="1"/>
    <w:uiPriority w:val="99"/>
    <w:pPr>
      <w:ind w:left="630" w:firstLine="200" w:firstLineChars="200"/>
      <w:jc w:val="left"/>
    </w:pPr>
    <w:rPr>
      <w:rFonts w:ascii="Calibri" w:hAnsi="Calibri" w:eastAsia="宋体" w:cs="Times New Roman"/>
      <w:sz w:val="18"/>
      <w:szCs w:val="18"/>
    </w:rPr>
  </w:style>
  <w:style w:type="paragraph" w:styleId="62">
    <w:name w:val="index heading"/>
    <w:basedOn w:val="1"/>
    <w:next w:val="63"/>
    <w:uiPriority w:val="99"/>
    <w:pPr>
      <w:ind w:firstLine="200" w:firstLineChars="200"/>
    </w:pPr>
    <w:rPr>
      <w:rFonts w:ascii="Arial" w:hAnsi="Arial" w:eastAsia="宋体" w:cs="Arial"/>
      <w:b/>
      <w:bCs/>
      <w:szCs w:val="24"/>
    </w:rPr>
  </w:style>
  <w:style w:type="paragraph" w:styleId="63">
    <w:name w:val="index 1"/>
    <w:basedOn w:val="1"/>
    <w:next w:val="1"/>
    <w:autoRedefine/>
    <w:unhideWhenUsed/>
    <w:uiPriority w:val="99"/>
    <w:pPr>
      <w:ind w:firstLine="200" w:firstLineChars="200"/>
    </w:pPr>
    <w:rPr>
      <w:rFonts w:ascii="Times New Roman" w:hAnsi="Times New Roman" w:eastAsia="宋体" w:cs="Times New Roman"/>
      <w:szCs w:val="24"/>
    </w:rPr>
  </w:style>
  <w:style w:type="paragraph" w:styleId="64">
    <w:name w:val="Subtitle"/>
    <w:basedOn w:val="1"/>
    <w:link w:val="141"/>
    <w:qFormat/>
    <w:uiPriority w:val="99"/>
    <w:pPr>
      <w:spacing w:before="240" w:after="60" w:line="312" w:lineRule="auto"/>
      <w:ind w:firstLine="200" w:firstLineChars="200"/>
      <w:jc w:val="center"/>
      <w:outlineLvl w:val="1"/>
    </w:pPr>
    <w:rPr>
      <w:rFonts w:ascii="Arial" w:hAnsi="Arial" w:eastAsia="宋体" w:cs="Arial"/>
      <w:b/>
      <w:bCs/>
      <w:kern w:val="28"/>
      <w:sz w:val="32"/>
      <w:szCs w:val="32"/>
    </w:rPr>
  </w:style>
  <w:style w:type="paragraph" w:styleId="65">
    <w:name w:val="List Number 5"/>
    <w:basedOn w:val="1"/>
    <w:uiPriority w:val="99"/>
    <w:pPr>
      <w:tabs>
        <w:tab w:val="left" w:pos="0"/>
        <w:tab w:val="left" w:pos="2040"/>
      </w:tabs>
      <w:ind w:firstLine="200" w:firstLineChars="200"/>
    </w:pPr>
    <w:rPr>
      <w:rFonts w:ascii="Times New Roman" w:hAnsi="Times New Roman" w:eastAsia="宋体" w:cs="Times New Roman"/>
      <w:szCs w:val="24"/>
    </w:rPr>
  </w:style>
  <w:style w:type="paragraph" w:styleId="66">
    <w:name w:val="List"/>
    <w:basedOn w:val="1"/>
    <w:uiPriority w:val="99"/>
    <w:pPr>
      <w:ind w:left="200" w:hanging="200" w:hangingChars="200"/>
    </w:pPr>
    <w:rPr>
      <w:rFonts w:ascii="Times New Roman" w:hAnsi="Times New Roman" w:eastAsia="宋体" w:cs="Times New Roman"/>
      <w:szCs w:val="24"/>
    </w:rPr>
  </w:style>
  <w:style w:type="paragraph" w:styleId="67">
    <w:name w:val="footnote text"/>
    <w:basedOn w:val="1"/>
    <w:link w:val="115"/>
    <w:uiPriority w:val="99"/>
    <w:pPr>
      <w:snapToGrid w:val="0"/>
      <w:ind w:firstLine="200" w:firstLineChars="200"/>
      <w:jc w:val="left"/>
    </w:pPr>
    <w:rPr>
      <w:sz w:val="18"/>
      <w:szCs w:val="18"/>
    </w:rPr>
  </w:style>
  <w:style w:type="paragraph" w:styleId="68">
    <w:name w:val="toc 6"/>
    <w:basedOn w:val="1"/>
    <w:next w:val="1"/>
    <w:uiPriority w:val="99"/>
    <w:pPr>
      <w:ind w:left="1050" w:firstLine="200" w:firstLineChars="200"/>
      <w:jc w:val="left"/>
    </w:pPr>
    <w:rPr>
      <w:rFonts w:ascii="Calibri" w:hAnsi="Calibri" w:eastAsia="宋体" w:cs="Times New Roman"/>
      <w:sz w:val="18"/>
      <w:szCs w:val="18"/>
    </w:rPr>
  </w:style>
  <w:style w:type="paragraph" w:styleId="69">
    <w:name w:val="List 5"/>
    <w:basedOn w:val="1"/>
    <w:uiPriority w:val="99"/>
    <w:pPr>
      <w:ind w:left="100" w:leftChars="800" w:hanging="200" w:hangingChars="200"/>
    </w:pPr>
    <w:rPr>
      <w:rFonts w:ascii="Times New Roman" w:hAnsi="Times New Roman" w:eastAsia="宋体" w:cs="Times New Roman"/>
      <w:szCs w:val="24"/>
    </w:rPr>
  </w:style>
  <w:style w:type="paragraph" w:styleId="70">
    <w:name w:val="Body Text Indent 3"/>
    <w:basedOn w:val="1"/>
    <w:link w:val="140"/>
    <w:uiPriority w:val="99"/>
    <w:pPr>
      <w:spacing w:after="120"/>
      <w:ind w:left="420" w:leftChars="200" w:firstLine="200" w:firstLineChars="200"/>
    </w:pPr>
    <w:rPr>
      <w:rFonts w:ascii="Times New Roman" w:hAnsi="Times New Roman" w:eastAsia="宋体" w:cs="Times New Roman"/>
      <w:sz w:val="16"/>
      <w:szCs w:val="16"/>
    </w:rPr>
  </w:style>
  <w:style w:type="paragraph" w:styleId="71">
    <w:name w:val="index 7"/>
    <w:basedOn w:val="1"/>
    <w:next w:val="1"/>
    <w:uiPriority w:val="99"/>
    <w:pPr>
      <w:ind w:left="1200" w:leftChars="1200" w:firstLine="200" w:firstLineChars="200"/>
    </w:pPr>
    <w:rPr>
      <w:rFonts w:ascii="Times New Roman" w:hAnsi="Times New Roman" w:eastAsia="宋体" w:cs="Times New Roman"/>
      <w:szCs w:val="24"/>
    </w:rPr>
  </w:style>
  <w:style w:type="paragraph" w:styleId="72">
    <w:name w:val="index 9"/>
    <w:basedOn w:val="1"/>
    <w:next w:val="1"/>
    <w:uiPriority w:val="99"/>
    <w:pPr>
      <w:ind w:left="1600" w:leftChars="1600" w:firstLine="200" w:firstLineChars="200"/>
    </w:pPr>
    <w:rPr>
      <w:rFonts w:ascii="Times New Roman" w:hAnsi="Times New Roman" w:eastAsia="宋体" w:cs="Times New Roman"/>
      <w:szCs w:val="24"/>
    </w:rPr>
  </w:style>
  <w:style w:type="paragraph" w:styleId="73">
    <w:name w:val="table of figures"/>
    <w:basedOn w:val="1"/>
    <w:next w:val="1"/>
    <w:link w:val="109"/>
    <w:uiPriority w:val="99"/>
    <w:pPr>
      <w:ind w:left="200" w:leftChars="200" w:hanging="200" w:hangingChars="200"/>
    </w:pPr>
    <w:rPr>
      <w:szCs w:val="24"/>
    </w:rPr>
  </w:style>
  <w:style w:type="paragraph" w:styleId="74">
    <w:name w:val="toc 2"/>
    <w:basedOn w:val="1"/>
    <w:next w:val="1"/>
    <w:autoRedefine/>
    <w:unhideWhenUsed/>
    <w:uiPriority w:val="39"/>
    <w:pPr>
      <w:ind w:left="420" w:leftChars="200"/>
    </w:pPr>
  </w:style>
  <w:style w:type="paragraph" w:styleId="75">
    <w:name w:val="toc 9"/>
    <w:basedOn w:val="1"/>
    <w:next w:val="1"/>
    <w:uiPriority w:val="99"/>
    <w:pPr>
      <w:ind w:left="1680" w:firstLine="200" w:firstLineChars="200"/>
      <w:jc w:val="left"/>
    </w:pPr>
    <w:rPr>
      <w:rFonts w:ascii="Calibri" w:hAnsi="Calibri" w:eastAsia="宋体" w:cs="Times New Roman"/>
      <w:sz w:val="18"/>
      <w:szCs w:val="18"/>
    </w:rPr>
  </w:style>
  <w:style w:type="paragraph" w:styleId="76">
    <w:name w:val="Body Text 2"/>
    <w:basedOn w:val="1"/>
    <w:link w:val="158"/>
    <w:uiPriority w:val="99"/>
    <w:pPr>
      <w:spacing w:after="120" w:line="480" w:lineRule="auto"/>
      <w:ind w:firstLine="200" w:firstLineChars="200"/>
    </w:pPr>
    <w:rPr>
      <w:rFonts w:ascii="Times New Roman" w:hAnsi="Times New Roman" w:eastAsia="宋体" w:cs="Times New Roman"/>
      <w:szCs w:val="24"/>
    </w:rPr>
  </w:style>
  <w:style w:type="paragraph" w:styleId="77">
    <w:name w:val="List 4"/>
    <w:basedOn w:val="1"/>
    <w:uiPriority w:val="99"/>
    <w:pPr>
      <w:ind w:left="100" w:leftChars="600" w:hanging="200" w:hangingChars="200"/>
    </w:pPr>
    <w:rPr>
      <w:rFonts w:ascii="Times New Roman" w:hAnsi="Times New Roman" w:eastAsia="宋体" w:cs="Times New Roman"/>
      <w:szCs w:val="24"/>
    </w:rPr>
  </w:style>
  <w:style w:type="paragraph" w:styleId="78">
    <w:name w:val="List Continue 2"/>
    <w:basedOn w:val="1"/>
    <w:uiPriority w:val="99"/>
    <w:pPr>
      <w:spacing w:after="120"/>
      <w:ind w:left="840" w:leftChars="400" w:firstLine="200" w:firstLineChars="200"/>
    </w:pPr>
    <w:rPr>
      <w:rFonts w:ascii="Times New Roman" w:hAnsi="Times New Roman" w:eastAsia="宋体" w:cs="Times New Roman"/>
      <w:szCs w:val="24"/>
    </w:rPr>
  </w:style>
  <w:style w:type="paragraph" w:styleId="79">
    <w:name w:val="Message Header"/>
    <w:basedOn w:val="1"/>
    <w:link w:val="159"/>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eastAsia="宋体" w:cs="Arial"/>
      <w:sz w:val="24"/>
      <w:szCs w:val="24"/>
    </w:rPr>
  </w:style>
  <w:style w:type="paragraph" w:styleId="80">
    <w:name w:val="HTML Preformatted"/>
    <w:basedOn w:val="1"/>
    <w:link w:val="153"/>
    <w:uiPriority w:val="99"/>
    <w:pPr>
      <w:ind w:firstLine="200" w:firstLineChars="200"/>
    </w:pPr>
    <w:rPr>
      <w:rFonts w:ascii="Courier New" w:hAnsi="Courier New" w:eastAsia="宋体" w:cs="Courier New"/>
      <w:sz w:val="20"/>
      <w:szCs w:val="20"/>
    </w:rPr>
  </w:style>
  <w:style w:type="paragraph" w:styleId="81">
    <w:name w:val="Normal (Web)"/>
    <w:basedOn w:val="1"/>
    <w:uiPriority w:val="99"/>
    <w:pPr>
      <w:widowControl/>
      <w:spacing w:before="100" w:beforeAutospacing="1" w:after="100" w:afterAutospacing="1"/>
      <w:ind w:firstLine="200" w:firstLineChars="200"/>
      <w:jc w:val="left"/>
    </w:pPr>
    <w:rPr>
      <w:rFonts w:ascii="Times New Roman" w:hAnsi="Times New Roman" w:eastAsia="宋体" w:cs="Times New Roman"/>
      <w:kern w:val="0"/>
      <w:sz w:val="24"/>
      <w:szCs w:val="24"/>
    </w:rPr>
  </w:style>
  <w:style w:type="paragraph" w:styleId="82">
    <w:name w:val="List Continue 3"/>
    <w:basedOn w:val="1"/>
    <w:uiPriority w:val="99"/>
    <w:pPr>
      <w:spacing w:after="120"/>
      <w:ind w:left="1260" w:leftChars="600" w:firstLine="200" w:firstLineChars="200"/>
    </w:pPr>
    <w:rPr>
      <w:rFonts w:ascii="Times New Roman" w:hAnsi="Times New Roman" w:eastAsia="宋体" w:cs="Times New Roman"/>
      <w:szCs w:val="24"/>
    </w:rPr>
  </w:style>
  <w:style w:type="paragraph" w:styleId="83">
    <w:name w:val="index 2"/>
    <w:basedOn w:val="1"/>
    <w:next w:val="1"/>
    <w:uiPriority w:val="99"/>
    <w:pPr>
      <w:ind w:left="200" w:leftChars="200" w:firstLine="200" w:firstLineChars="200"/>
    </w:pPr>
    <w:rPr>
      <w:rFonts w:ascii="Times New Roman" w:hAnsi="Times New Roman" w:eastAsia="宋体" w:cs="Times New Roman"/>
      <w:szCs w:val="24"/>
    </w:rPr>
  </w:style>
  <w:style w:type="paragraph" w:styleId="84">
    <w:name w:val="Title"/>
    <w:basedOn w:val="1"/>
    <w:link w:val="161"/>
    <w:qFormat/>
    <w:uiPriority w:val="99"/>
    <w:pPr>
      <w:spacing w:before="240" w:after="60"/>
      <w:ind w:firstLine="200" w:firstLineChars="200"/>
      <w:jc w:val="center"/>
      <w:outlineLvl w:val="0"/>
    </w:pPr>
    <w:rPr>
      <w:rFonts w:ascii="Arial" w:hAnsi="Arial" w:eastAsia="宋体" w:cs="Arial"/>
      <w:b/>
      <w:bCs/>
      <w:sz w:val="32"/>
      <w:szCs w:val="32"/>
    </w:rPr>
  </w:style>
  <w:style w:type="paragraph" w:styleId="85">
    <w:name w:val="annotation subject"/>
    <w:basedOn w:val="28"/>
    <w:next w:val="28"/>
    <w:link w:val="135"/>
    <w:uiPriority w:val="99"/>
    <w:rPr>
      <w:b/>
      <w:bCs/>
    </w:rPr>
  </w:style>
  <w:style w:type="paragraph" w:styleId="86">
    <w:name w:val="Body Text First Indent"/>
    <w:basedOn w:val="34"/>
    <w:link w:val="133"/>
    <w:qFormat/>
    <w:uiPriority w:val="99"/>
    <w:pPr>
      <w:ind w:firstLine="420" w:firstLineChars="100"/>
    </w:pPr>
  </w:style>
  <w:style w:type="paragraph" w:styleId="87">
    <w:name w:val="Body Text First Indent 2"/>
    <w:basedOn w:val="35"/>
    <w:link w:val="130"/>
    <w:uiPriority w:val="99"/>
    <w:pPr>
      <w:ind w:firstLine="420"/>
    </w:pPr>
  </w:style>
  <w:style w:type="table" w:styleId="89">
    <w:name w:val="Table Grid"/>
    <w:basedOn w:val="88"/>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1">
    <w:name w:val="page number"/>
    <w:uiPriority w:val="99"/>
    <w:rPr>
      <w:rFonts w:ascii="Calibri" w:hAnsi="Calibri"/>
    </w:rPr>
  </w:style>
  <w:style w:type="character" w:styleId="92">
    <w:name w:val="FollowedHyperlink"/>
    <w:uiPriority w:val="99"/>
    <w:rPr>
      <w:color w:val="800080"/>
      <w:u w:val="single"/>
    </w:rPr>
  </w:style>
  <w:style w:type="character" w:styleId="93">
    <w:name w:val="Hyperlink"/>
    <w:basedOn w:val="90"/>
    <w:unhideWhenUsed/>
    <w:uiPriority w:val="99"/>
    <w:rPr>
      <w:color w:val="0563C1" w:themeColor="hyperlink"/>
      <w:u w:val="single"/>
      <w14:textFill>
        <w14:solidFill>
          <w14:schemeClr w14:val="hlink"/>
        </w14:solidFill>
      </w14:textFill>
    </w:rPr>
  </w:style>
  <w:style w:type="character" w:styleId="94">
    <w:name w:val="annotation reference"/>
    <w:uiPriority w:val="99"/>
    <w:rPr>
      <w:sz w:val="21"/>
      <w:szCs w:val="21"/>
    </w:rPr>
  </w:style>
  <w:style w:type="character" w:styleId="95">
    <w:name w:val="footnote reference"/>
    <w:uiPriority w:val="99"/>
    <w:rPr>
      <w:vertAlign w:val="superscript"/>
    </w:rPr>
  </w:style>
  <w:style w:type="character" w:customStyle="1" w:styleId="96">
    <w:name w:val="页眉 字符"/>
    <w:basedOn w:val="90"/>
    <w:link w:val="57"/>
    <w:uiPriority w:val="99"/>
    <w:rPr>
      <w:sz w:val="18"/>
      <w:szCs w:val="18"/>
    </w:rPr>
  </w:style>
  <w:style w:type="character" w:customStyle="1" w:styleId="97">
    <w:name w:val="页脚 字符"/>
    <w:basedOn w:val="90"/>
    <w:link w:val="55"/>
    <w:uiPriority w:val="99"/>
    <w:rPr>
      <w:sz w:val="18"/>
      <w:szCs w:val="18"/>
    </w:rPr>
  </w:style>
  <w:style w:type="character" w:customStyle="1" w:styleId="98">
    <w:name w:val="标题 1 字符"/>
    <w:basedOn w:val="90"/>
    <w:link w:val="3"/>
    <w:uiPriority w:val="99"/>
    <w:rPr>
      <w:b/>
      <w:bCs/>
      <w:kern w:val="44"/>
      <w:sz w:val="44"/>
      <w:szCs w:val="44"/>
    </w:rPr>
  </w:style>
  <w:style w:type="paragraph" w:styleId="99">
    <w:name w:val="List Paragraph"/>
    <w:basedOn w:val="1"/>
    <w:qFormat/>
    <w:uiPriority w:val="99"/>
    <w:pPr>
      <w:ind w:firstLine="420" w:firstLineChars="200"/>
    </w:pPr>
  </w:style>
  <w:style w:type="character" w:customStyle="1" w:styleId="100">
    <w:name w:val="标题 2 字符"/>
    <w:basedOn w:val="90"/>
    <w:link w:val="4"/>
    <w:uiPriority w:val="99"/>
    <w:rPr>
      <w:rFonts w:asciiTheme="majorHAnsi" w:hAnsiTheme="majorHAnsi" w:eastAsiaTheme="majorEastAsia" w:cstheme="majorBidi"/>
      <w:b/>
      <w:bCs/>
      <w:sz w:val="32"/>
      <w:szCs w:val="32"/>
    </w:rPr>
  </w:style>
  <w:style w:type="character" w:customStyle="1" w:styleId="101">
    <w:name w:val="标题 3 字符"/>
    <w:basedOn w:val="90"/>
    <w:link w:val="5"/>
    <w:uiPriority w:val="99"/>
    <w:rPr>
      <w:b/>
      <w:bCs/>
      <w:sz w:val="32"/>
      <w:szCs w:val="32"/>
    </w:rPr>
  </w:style>
  <w:style w:type="character" w:customStyle="1" w:styleId="102">
    <w:name w:val="标题 4 字符"/>
    <w:basedOn w:val="90"/>
    <w:link w:val="6"/>
    <w:uiPriority w:val="99"/>
    <w:rPr>
      <w:rFonts w:asciiTheme="majorHAnsi" w:hAnsiTheme="majorHAnsi" w:eastAsiaTheme="majorEastAsia" w:cstheme="majorBidi"/>
      <w:bCs/>
      <w:sz w:val="28"/>
      <w:szCs w:val="28"/>
    </w:rPr>
  </w:style>
  <w:style w:type="character" w:customStyle="1" w:styleId="103">
    <w:name w:val="标题 5 字符"/>
    <w:basedOn w:val="90"/>
    <w:link w:val="7"/>
    <w:uiPriority w:val="99"/>
    <w:rPr>
      <w:rFonts w:ascii="Times New Roman" w:hAnsi="Times New Roman" w:eastAsia="宋体" w:cs="Times New Roman"/>
      <w:b/>
      <w:bCs/>
      <w:szCs w:val="28"/>
    </w:rPr>
  </w:style>
  <w:style w:type="character" w:customStyle="1" w:styleId="104">
    <w:name w:val="标题 6 字符"/>
    <w:basedOn w:val="90"/>
    <w:link w:val="8"/>
    <w:uiPriority w:val="99"/>
    <w:rPr>
      <w:rFonts w:ascii="Arial" w:hAnsi="Arial" w:eastAsia="黑体" w:cs="Times New Roman"/>
      <w:b/>
      <w:bCs/>
      <w:sz w:val="24"/>
      <w:szCs w:val="24"/>
    </w:rPr>
  </w:style>
  <w:style w:type="character" w:customStyle="1" w:styleId="105">
    <w:name w:val="标题 7 字符"/>
    <w:basedOn w:val="90"/>
    <w:link w:val="9"/>
    <w:uiPriority w:val="99"/>
    <w:rPr>
      <w:rFonts w:ascii="Times New Roman" w:hAnsi="Times New Roman" w:eastAsia="宋体" w:cs="Times New Roman"/>
      <w:b/>
      <w:bCs/>
      <w:sz w:val="24"/>
      <w:szCs w:val="24"/>
    </w:rPr>
  </w:style>
  <w:style w:type="character" w:customStyle="1" w:styleId="106">
    <w:name w:val="标题 8 字符"/>
    <w:basedOn w:val="90"/>
    <w:link w:val="10"/>
    <w:uiPriority w:val="99"/>
    <w:rPr>
      <w:rFonts w:ascii="Arial" w:hAnsi="Arial" w:eastAsia="黑体" w:cs="Times New Roman"/>
      <w:sz w:val="24"/>
      <w:szCs w:val="24"/>
    </w:rPr>
  </w:style>
  <w:style w:type="character" w:customStyle="1" w:styleId="107">
    <w:name w:val="标题 9 字符"/>
    <w:basedOn w:val="90"/>
    <w:link w:val="11"/>
    <w:uiPriority w:val="99"/>
    <w:rPr>
      <w:rFonts w:ascii="Arial" w:hAnsi="Arial" w:eastAsia="黑体" w:cs="Times New Roman"/>
      <w:szCs w:val="21"/>
    </w:rPr>
  </w:style>
  <w:style w:type="character" w:customStyle="1" w:styleId="108">
    <w:name w:val="标题 3 Char1"/>
    <w:uiPriority w:val="99"/>
    <w:rPr>
      <w:rFonts w:ascii="Arial" w:hAnsi="Arial" w:eastAsia="微软雅黑" w:cs="Arial"/>
      <w:b/>
      <w:sz w:val="32"/>
      <w:szCs w:val="32"/>
    </w:rPr>
  </w:style>
  <w:style w:type="character" w:customStyle="1" w:styleId="109">
    <w:name w:val="图表目录 字符"/>
    <w:link w:val="73"/>
    <w:uiPriority w:val="99"/>
    <w:rPr>
      <w:szCs w:val="24"/>
    </w:rPr>
  </w:style>
  <w:style w:type="character" w:customStyle="1" w:styleId="110">
    <w:name w:val="图表 Char"/>
    <w:link w:val="111"/>
    <w:uiPriority w:val="99"/>
    <w:rPr>
      <w:b/>
      <w:sz w:val="18"/>
      <w:szCs w:val="18"/>
    </w:rPr>
  </w:style>
  <w:style w:type="paragraph" w:customStyle="1" w:styleId="111">
    <w:name w:val="图表"/>
    <w:basedOn w:val="73"/>
    <w:link w:val="110"/>
    <w:uiPriority w:val="99"/>
    <w:pPr>
      <w:ind w:left="0" w:leftChars="0" w:firstLine="0" w:firstLineChars="0"/>
      <w:jc w:val="center"/>
    </w:pPr>
    <w:rPr>
      <w:b/>
      <w:sz w:val="18"/>
      <w:szCs w:val="18"/>
    </w:rPr>
  </w:style>
  <w:style w:type="character" w:customStyle="1" w:styleId="112">
    <w:name w:val="font51"/>
    <w:uiPriority w:val="0"/>
    <w:rPr>
      <w:rFonts w:hint="eastAsia" w:ascii="宋体" w:hAnsi="宋体" w:eastAsia="宋体" w:cs="宋体"/>
      <w:color w:val="000000"/>
      <w:sz w:val="24"/>
      <w:szCs w:val="24"/>
      <w:u w:val="none"/>
    </w:rPr>
  </w:style>
  <w:style w:type="character" w:customStyle="1" w:styleId="113">
    <w:name w:val="图表标题 Char"/>
    <w:link w:val="114"/>
    <w:uiPriority w:val="99"/>
    <w:rPr>
      <w:b/>
      <w:sz w:val="18"/>
      <w:szCs w:val="48"/>
    </w:rPr>
  </w:style>
  <w:style w:type="paragraph" w:customStyle="1" w:styleId="114">
    <w:name w:val="图表标题"/>
    <w:basedOn w:val="1"/>
    <w:link w:val="113"/>
    <w:uiPriority w:val="99"/>
    <w:pPr>
      <w:spacing w:beforeLines="50" w:afterLines="50"/>
      <w:ind w:firstLine="200" w:firstLineChars="200"/>
      <w:jc w:val="center"/>
    </w:pPr>
    <w:rPr>
      <w:b/>
      <w:sz w:val="18"/>
      <w:szCs w:val="48"/>
    </w:rPr>
  </w:style>
  <w:style w:type="character" w:customStyle="1" w:styleId="115">
    <w:name w:val="脚注文本 字符"/>
    <w:link w:val="67"/>
    <w:uiPriority w:val="99"/>
    <w:rPr>
      <w:sz w:val="18"/>
      <w:szCs w:val="18"/>
    </w:rPr>
  </w:style>
  <w:style w:type="character" w:customStyle="1" w:styleId="116">
    <w:name w:val="脚注文本 Char1"/>
    <w:basedOn w:val="90"/>
    <w:semiHidden/>
    <w:uiPriority w:val="99"/>
    <w:rPr>
      <w:sz w:val="18"/>
      <w:szCs w:val="18"/>
    </w:rPr>
  </w:style>
  <w:style w:type="character" w:customStyle="1" w:styleId="117">
    <w:name w:val="题注 字符"/>
    <w:link w:val="22"/>
    <w:uiPriority w:val="0"/>
    <w:rPr>
      <w:rFonts w:ascii="Calibri" w:hAnsi="Calibri" w:eastAsia="宋体" w:cs="Arial"/>
      <w:b/>
      <w:sz w:val="24"/>
      <w:szCs w:val="18"/>
    </w:rPr>
  </w:style>
  <w:style w:type="character" w:customStyle="1" w:styleId="118">
    <w:name w:val="正文文本缩进 Char"/>
    <w:locked/>
    <w:uiPriority w:val="99"/>
    <w:rPr>
      <w:rFonts w:eastAsia="宋体"/>
      <w:kern w:val="2"/>
      <w:sz w:val="21"/>
      <w:szCs w:val="24"/>
      <w:lang w:val="en-US" w:eastAsia="zh-CN" w:bidi="ar-SA"/>
    </w:rPr>
  </w:style>
  <w:style w:type="character" w:customStyle="1" w:styleId="119">
    <w:name w:val="职业环境 Char"/>
    <w:link w:val="120"/>
    <w:uiPriority w:val="99"/>
    <w:rPr>
      <w:b/>
      <w:sz w:val="18"/>
      <w:szCs w:val="18"/>
    </w:rPr>
  </w:style>
  <w:style w:type="paragraph" w:customStyle="1" w:styleId="120">
    <w:name w:val="职业环境"/>
    <w:basedOn w:val="111"/>
    <w:link w:val="119"/>
    <w:uiPriority w:val="99"/>
    <w:pPr>
      <w:spacing w:line="360" w:lineRule="auto"/>
    </w:pPr>
  </w:style>
  <w:style w:type="character" w:customStyle="1" w:styleId="121">
    <w:name w:val="批注文字 Char"/>
    <w:uiPriority w:val="99"/>
    <w:rPr>
      <w:kern w:val="2"/>
      <w:sz w:val="21"/>
      <w:szCs w:val="24"/>
    </w:rPr>
  </w:style>
  <w:style w:type="character" w:customStyle="1" w:styleId="122">
    <w:name w:val="样式1 Char"/>
    <w:link w:val="123"/>
    <w:uiPriority w:val="0"/>
    <w:rPr>
      <w:b/>
      <w:sz w:val="28"/>
      <w:szCs w:val="24"/>
    </w:rPr>
  </w:style>
  <w:style w:type="paragraph" w:customStyle="1" w:styleId="123">
    <w:name w:val="样式1"/>
    <w:basedOn w:val="1"/>
    <w:link w:val="122"/>
    <w:qFormat/>
    <w:uiPriority w:val="0"/>
    <w:pPr>
      <w:jc w:val="center"/>
    </w:pPr>
    <w:rPr>
      <w:b/>
      <w:sz w:val="28"/>
      <w:szCs w:val="24"/>
    </w:rPr>
  </w:style>
  <w:style w:type="character" w:customStyle="1" w:styleId="124">
    <w:name w:val="签名 字符"/>
    <w:basedOn w:val="90"/>
    <w:link w:val="58"/>
    <w:uiPriority w:val="99"/>
    <w:rPr>
      <w:rFonts w:ascii="Times New Roman" w:hAnsi="Times New Roman" w:eastAsia="宋体" w:cs="Times New Roman"/>
      <w:szCs w:val="24"/>
    </w:rPr>
  </w:style>
  <w:style w:type="character" w:customStyle="1" w:styleId="125">
    <w:name w:val="尾注文本 字符"/>
    <w:basedOn w:val="90"/>
    <w:link w:val="52"/>
    <w:uiPriority w:val="99"/>
    <w:rPr>
      <w:rFonts w:ascii="Times New Roman" w:hAnsi="Times New Roman" w:eastAsia="宋体" w:cs="Times New Roman"/>
      <w:szCs w:val="24"/>
    </w:rPr>
  </w:style>
  <w:style w:type="character" w:customStyle="1" w:styleId="126">
    <w:name w:val="正文文本 3 字符"/>
    <w:basedOn w:val="90"/>
    <w:link w:val="31"/>
    <w:uiPriority w:val="99"/>
    <w:rPr>
      <w:rFonts w:ascii="Times New Roman" w:hAnsi="Times New Roman" w:eastAsia="宋体" w:cs="Times New Roman"/>
      <w:sz w:val="16"/>
      <w:szCs w:val="16"/>
    </w:rPr>
  </w:style>
  <w:style w:type="character" w:customStyle="1" w:styleId="127">
    <w:name w:val="称呼 字符"/>
    <w:basedOn w:val="90"/>
    <w:link w:val="30"/>
    <w:uiPriority w:val="99"/>
    <w:rPr>
      <w:rFonts w:ascii="Times New Roman" w:hAnsi="Times New Roman" w:eastAsia="宋体" w:cs="Times New Roman"/>
      <w:szCs w:val="24"/>
    </w:rPr>
  </w:style>
  <w:style w:type="character" w:customStyle="1" w:styleId="128">
    <w:name w:val="结束语 字符"/>
    <w:basedOn w:val="90"/>
    <w:link w:val="32"/>
    <w:uiPriority w:val="99"/>
    <w:rPr>
      <w:rFonts w:ascii="Times New Roman" w:hAnsi="Times New Roman" w:eastAsia="宋体" w:cs="Times New Roman"/>
      <w:szCs w:val="24"/>
    </w:rPr>
  </w:style>
  <w:style w:type="character" w:customStyle="1" w:styleId="129">
    <w:name w:val="正文文本缩进 字符"/>
    <w:basedOn w:val="90"/>
    <w:link w:val="35"/>
    <w:uiPriority w:val="99"/>
    <w:rPr>
      <w:rFonts w:ascii="Times New Roman" w:hAnsi="Times New Roman" w:eastAsia="宋体" w:cs="Times New Roman"/>
      <w:szCs w:val="24"/>
    </w:rPr>
  </w:style>
  <w:style w:type="character" w:customStyle="1" w:styleId="130">
    <w:name w:val="正文首行缩进 2 字符"/>
    <w:basedOn w:val="129"/>
    <w:link w:val="87"/>
    <w:uiPriority w:val="99"/>
    <w:rPr>
      <w:rFonts w:ascii="Times New Roman" w:hAnsi="Times New Roman" w:eastAsia="宋体" w:cs="Times New Roman"/>
      <w:szCs w:val="24"/>
    </w:rPr>
  </w:style>
  <w:style w:type="paragraph" w:customStyle="1" w:styleId="131">
    <w:name w:val="m标题3"/>
    <w:basedOn w:val="5"/>
    <w:qFormat/>
    <w:uiPriority w:val="99"/>
    <w:pPr>
      <w:tabs>
        <w:tab w:val="left" w:pos="0"/>
      </w:tabs>
      <w:spacing w:before="0" w:after="0" w:line="240" w:lineRule="auto"/>
      <w:jc w:val="left"/>
    </w:pPr>
    <w:rPr>
      <w:rFonts w:ascii="Arial" w:hAnsi="Arial" w:eastAsia="微软雅黑" w:cs="Arial"/>
      <w:bCs w:val="0"/>
      <w:szCs w:val="21"/>
    </w:rPr>
  </w:style>
  <w:style w:type="character" w:customStyle="1" w:styleId="132">
    <w:name w:val="正文文本 字符"/>
    <w:basedOn w:val="90"/>
    <w:link w:val="34"/>
    <w:qFormat/>
    <w:uiPriority w:val="99"/>
    <w:rPr>
      <w:rFonts w:ascii="Times New Roman" w:hAnsi="Times New Roman" w:eastAsia="宋体" w:cs="Times New Roman"/>
      <w:szCs w:val="24"/>
    </w:rPr>
  </w:style>
  <w:style w:type="character" w:customStyle="1" w:styleId="133">
    <w:name w:val="正文首行缩进 字符"/>
    <w:basedOn w:val="132"/>
    <w:link w:val="86"/>
    <w:qFormat/>
    <w:uiPriority w:val="99"/>
    <w:rPr>
      <w:rFonts w:ascii="Times New Roman" w:hAnsi="Times New Roman" w:eastAsia="宋体" w:cs="Times New Roman"/>
      <w:szCs w:val="24"/>
    </w:rPr>
  </w:style>
  <w:style w:type="character" w:customStyle="1" w:styleId="134">
    <w:name w:val="批注文字 字符"/>
    <w:basedOn w:val="90"/>
    <w:link w:val="28"/>
    <w:qFormat/>
    <w:uiPriority w:val="99"/>
    <w:rPr>
      <w:rFonts w:ascii="Times New Roman" w:hAnsi="Times New Roman" w:eastAsia="宋体" w:cs="Times New Roman"/>
      <w:szCs w:val="24"/>
    </w:rPr>
  </w:style>
  <w:style w:type="character" w:customStyle="1" w:styleId="135">
    <w:name w:val="批注主题 字符"/>
    <w:basedOn w:val="134"/>
    <w:link w:val="85"/>
    <w:uiPriority w:val="99"/>
    <w:rPr>
      <w:rFonts w:ascii="Times New Roman" w:hAnsi="Times New Roman" w:eastAsia="宋体" w:cs="Times New Roman"/>
      <w:b/>
      <w:bCs/>
      <w:szCs w:val="24"/>
    </w:rPr>
  </w:style>
  <w:style w:type="character" w:customStyle="1" w:styleId="136">
    <w:name w:val="批注框文本 字符"/>
    <w:basedOn w:val="90"/>
    <w:link w:val="54"/>
    <w:uiPriority w:val="99"/>
    <w:rPr>
      <w:rFonts w:ascii="Times New Roman" w:hAnsi="Times New Roman" w:eastAsia="宋体" w:cs="Times New Roman"/>
      <w:sz w:val="18"/>
      <w:szCs w:val="18"/>
    </w:rPr>
  </w:style>
  <w:style w:type="character" w:customStyle="1" w:styleId="137">
    <w:name w:val="日期 字符"/>
    <w:basedOn w:val="90"/>
    <w:link w:val="50"/>
    <w:uiPriority w:val="99"/>
    <w:rPr>
      <w:rFonts w:ascii="Times New Roman" w:hAnsi="Times New Roman" w:eastAsia="宋体" w:cs="Times New Roman"/>
      <w:szCs w:val="24"/>
    </w:rPr>
  </w:style>
  <w:style w:type="paragraph" w:customStyle="1" w:styleId="138">
    <w:name w:val="Char1"/>
    <w:basedOn w:val="1"/>
    <w:uiPriority w:val="99"/>
    <w:pPr>
      <w:tabs>
        <w:tab w:val="left" w:pos="360"/>
      </w:tabs>
      <w:ind w:firstLine="200" w:firstLineChars="200"/>
    </w:pPr>
    <w:rPr>
      <w:rFonts w:ascii="Times New Roman" w:hAnsi="Times New Roman" w:eastAsia="宋体" w:cs="Times New Roman"/>
      <w:sz w:val="24"/>
      <w:szCs w:val="24"/>
    </w:rPr>
  </w:style>
  <w:style w:type="paragraph" w:customStyle="1" w:styleId="139">
    <w:name w:val="m标题2"/>
    <w:basedOn w:val="4"/>
    <w:uiPriority w:val="99"/>
    <w:pPr>
      <w:tabs>
        <w:tab w:val="left" w:pos="0"/>
      </w:tabs>
      <w:spacing w:before="0" w:beforeLines="50" w:after="0" w:afterLines="50" w:line="240" w:lineRule="auto"/>
      <w:ind w:firstLine="200" w:firstLineChars="200"/>
      <w:jc w:val="center"/>
    </w:pPr>
    <w:rPr>
      <w:rFonts w:ascii="Arial" w:hAnsi="Arial" w:eastAsia="宋体" w:cs="Arial"/>
      <w:bCs w:val="0"/>
    </w:rPr>
  </w:style>
  <w:style w:type="character" w:customStyle="1" w:styleId="140">
    <w:name w:val="正文文本缩进 3 字符"/>
    <w:basedOn w:val="90"/>
    <w:link w:val="70"/>
    <w:uiPriority w:val="99"/>
    <w:rPr>
      <w:rFonts w:ascii="Times New Roman" w:hAnsi="Times New Roman" w:eastAsia="宋体" w:cs="Times New Roman"/>
      <w:sz w:val="16"/>
      <w:szCs w:val="16"/>
    </w:rPr>
  </w:style>
  <w:style w:type="character" w:customStyle="1" w:styleId="141">
    <w:name w:val="副标题 字符"/>
    <w:basedOn w:val="90"/>
    <w:link w:val="64"/>
    <w:uiPriority w:val="99"/>
    <w:rPr>
      <w:rFonts w:ascii="Arial" w:hAnsi="Arial" w:eastAsia="宋体" w:cs="Arial"/>
      <w:b/>
      <w:bCs/>
      <w:kern w:val="28"/>
      <w:sz w:val="32"/>
      <w:szCs w:val="32"/>
    </w:rPr>
  </w:style>
  <w:style w:type="character" w:customStyle="1" w:styleId="142">
    <w:name w:val="宏文本 字符"/>
    <w:basedOn w:val="90"/>
    <w:link w:val="2"/>
    <w:uiPriority w:val="99"/>
    <w:rPr>
      <w:rFonts w:ascii="Courier New" w:hAnsi="Courier New" w:eastAsia="宋体" w:cs="Courier New"/>
      <w:sz w:val="24"/>
      <w:szCs w:val="24"/>
    </w:rPr>
  </w:style>
  <w:style w:type="paragraph" w:customStyle="1" w:styleId="143">
    <w:name w:val="表格_表题"/>
    <w:uiPriority w:val="99"/>
    <w:pPr>
      <w:spacing w:line="300" w:lineRule="atLeast"/>
      <w:jc w:val="center"/>
    </w:pPr>
    <w:rPr>
      <w:rFonts w:ascii="Arial" w:hAnsi="Arial" w:eastAsia="黑体" w:cs="Arial"/>
      <w:kern w:val="0"/>
      <w:sz w:val="18"/>
      <w:szCs w:val="18"/>
      <w:lang w:val="en-US" w:eastAsia="zh-CN" w:bidi="ar-SA"/>
    </w:rPr>
  </w:style>
  <w:style w:type="paragraph" w:customStyle="1" w:styleId="144">
    <w:name w:val="m标题4"/>
    <w:basedOn w:val="1"/>
    <w:uiPriority w:val="99"/>
    <w:pPr>
      <w:tabs>
        <w:tab w:val="left" w:pos="420"/>
      </w:tabs>
      <w:ind w:left="420" w:firstLine="200" w:firstLineChars="200"/>
    </w:pPr>
    <w:rPr>
      <w:rFonts w:ascii="Times New Roman" w:hAnsi="Times New Roman" w:eastAsia="宋体" w:cs="Times New Roman"/>
      <w:b/>
      <w:szCs w:val="24"/>
    </w:rPr>
  </w:style>
  <w:style w:type="paragraph" w:customStyle="1" w:styleId="145">
    <w:name w:val="表格_正文"/>
    <w:uiPriority w:val="99"/>
    <w:pPr>
      <w:spacing w:line="300" w:lineRule="atLeast"/>
      <w:ind w:left="101" w:leftChars="50"/>
      <w:jc w:val="both"/>
    </w:pPr>
    <w:rPr>
      <w:rFonts w:ascii="Times New Roman" w:hAnsi="Times New Roman" w:eastAsia="宋体" w:cs="Times New Roman"/>
      <w:kern w:val="0"/>
      <w:sz w:val="18"/>
      <w:szCs w:val="18"/>
      <w:lang w:val="en-US" w:eastAsia="zh-CN" w:bidi="ar-SA"/>
    </w:rPr>
  </w:style>
  <w:style w:type="paragraph" w:customStyle="1" w:styleId="146">
    <w:name w:val="TOC Heading"/>
    <w:basedOn w:val="3"/>
    <w:next w:val="1"/>
    <w:qFormat/>
    <w:uiPriority w:val="39"/>
    <w:pPr>
      <w:widowControl/>
      <w:spacing w:before="480" w:after="50" w:afterLines="50" w:line="276" w:lineRule="auto"/>
      <w:ind w:firstLine="200" w:firstLineChars="200"/>
      <w:jc w:val="left"/>
      <w:outlineLvl w:val="9"/>
    </w:pPr>
    <w:rPr>
      <w:rFonts w:ascii="Cambria" w:hAnsi="Cambria" w:eastAsia="微软雅黑" w:cs="Times New Roman"/>
      <w:color w:val="365F91"/>
      <w:kern w:val="0"/>
      <w:sz w:val="28"/>
      <w:szCs w:val="28"/>
    </w:rPr>
  </w:style>
  <w:style w:type="character" w:customStyle="1" w:styleId="147">
    <w:name w:val="注释标题 字符"/>
    <w:basedOn w:val="90"/>
    <w:link w:val="16"/>
    <w:uiPriority w:val="99"/>
    <w:rPr>
      <w:rFonts w:ascii="Times New Roman" w:hAnsi="Times New Roman" w:eastAsia="宋体" w:cs="Times New Roman"/>
      <w:szCs w:val="24"/>
    </w:rPr>
  </w:style>
  <w:style w:type="character" w:customStyle="1" w:styleId="148">
    <w:name w:val="HTML 地址 字符"/>
    <w:basedOn w:val="90"/>
    <w:link w:val="41"/>
    <w:uiPriority w:val="99"/>
    <w:rPr>
      <w:rFonts w:ascii="Times New Roman" w:hAnsi="Times New Roman" w:eastAsia="宋体" w:cs="Times New Roman"/>
      <w:i/>
      <w:iCs/>
      <w:szCs w:val="24"/>
    </w:rPr>
  </w:style>
  <w:style w:type="paragraph" w:customStyle="1" w:styleId="149">
    <w:name w:val="注释_正文"/>
    <w:basedOn w:val="1"/>
    <w:uiPriority w:val="99"/>
    <w:pPr>
      <w:spacing w:afterLines="50"/>
      <w:ind w:firstLine="200" w:firstLineChars="200"/>
    </w:pPr>
    <w:rPr>
      <w:rFonts w:ascii="Times New Roman" w:hAnsi="Times New Roman" w:eastAsia="楷体_GB2312" w:cs="Times New Roman"/>
      <w:szCs w:val="24"/>
    </w:rPr>
  </w:style>
  <w:style w:type="character" w:customStyle="1" w:styleId="150">
    <w:name w:val="正文文本缩进 2 字符"/>
    <w:basedOn w:val="90"/>
    <w:link w:val="51"/>
    <w:uiPriority w:val="99"/>
    <w:rPr>
      <w:rFonts w:ascii="Times New Roman" w:hAnsi="Times New Roman" w:eastAsia="宋体" w:cs="Times New Roman"/>
      <w:szCs w:val="24"/>
    </w:rPr>
  </w:style>
  <w:style w:type="paragraph" w:customStyle="1" w:styleId="151">
    <w:name w:val="Char"/>
    <w:basedOn w:val="1"/>
    <w:uiPriority w:val="99"/>
    <w:pPr>
      <w:tabs>
        <w:tab w:val="left" w:pos="360"/>
      </w:tabs>
      <w:ind w:firstLine="200" w:firstLineChars="200"/>
    </w:pPr>
    <w:rPr>
      <w:rFonts w:ascii="Times New Roman" w:hAnsi="Times New Roman" w:eastAsia="宋体" w:cs="Times New Roman"/>
      <w:sz w:val="24"/>
      <w:szCs w:val="24"/>
    </w:rPr>
  </w:style>
  <w:style w:type="character" w:customStyle="1" w:styleId="152">
    <w:name w:val="纯文本 字符"/>
    <w:basedOn w:val="90"/>
    <w:link w:val="45"/>
    <w:uiPriority w:val="99"/>
    <w:rPr>
      <w:rFonts w:ascii="宋体" w:hAnsi="Courier New" w:eastAsia="宋体" w:cs="Courier New"/>
      <w:szCs w:val="21"/>
    </w:rPr>
  </w:style>
  <w:style w:type="character" w:customStyle="1" w:styleId="153">
    <w:name w:val="HTML 预设格式 字符"/>
    <w:basedOn w:val="90"/>
    <w:link w:val="80"/>
    <w:uiPriority w:val="99"/>
    <w:rPr>
      <w:rFonts w:ascii="Courier New" w:hAnsi="Courier New" w:eastAsia="宋体" w:cs="Courier New"/>
      <w:sz w:val="20"/>
      <w:szCs w:val="20"/>
    </w:rPr>
  </w:style>
  <w:style w:type="paragraph" w:customStyle="1" w:styleId="154">
    <w:name w:val="部分"/>
    <w:basedOn w:val="3"/>
    <w:uiPriority w:val="99"/>
    <w:pPr>
      <w:keepNext w:val="0"/>
      <w:keepLines w:val="0"/>
      <w:spacing w:before="0" w:after="50" w:afterLines="100" w:line="240" w:lineRule="auto"/>
      <w:ind w:firstLine="200" w:firstLineChars="200"/>
      <w:jc w:val="center"/>
    </w:pPr>
    <w:rPr>
      <w:rFonts w:ascii="黑体" w:hAnsi="Times New Roman" w:eastAsia="黑体" w:cs="Times New Roman"/>
      <w:bCs w:val="0"/>
      <w:kern w:val="2"/>
    </w:rPr>
  </w:style>
  <w:style w:type="character" w:customStyle="1" w:styleId="155">
    <w:name w:val="文档结构图 字符"/>
    <w:basedOn w:val="90"/>
    <w:link w:val="26"/>
    <w:uiPriority w:val="99"/>
    <w:rPr>
      <w:rFonts w:ascii="Times New Roman" w:hAnsi="Times New Roman" w:eastAsia="宋体" w:cs="Times New Roman"/>
      <w:szCs w:val="24"/>
      <w:shd w:val="clear" w:color="auto" w:fill="000080"/>
    </w:rPr>
  </w:style>
  <w:style w:type="character" w:customStyle="1" w:styleId="156">
    <w:name w:val="电子邮件签名 字符"/>
    <w:basedOn w:val="90"/>
    <w:link w:val="19"/>
    <w:uiPriority w:val="99"/>
    <w:rPr>
      <w:rFonts w:ascii="Times New Roman" w:hAnsi="Times New Roman" w:eastAsia="宋体" w:cs="Times New Roman"/>
      <w:szCs w:val="24"/>
    </w:rPr>
  </w:style>
  <w:style w:type="paragraph" w:customStyle="1" w:styleId="157">
    <w:name w:val="Revision"/>
    <w:uiPriority w:val="99"/>
    <w:rPr>
      <w:rFonts w:ascii="Times New Roman" w:hAnsi="Times New Roman" w:eastAsia="宋体" w:cs="Times New Roman"/>
      <w:kern w:val="2"/>
      <w:sz w:val="21"/>
      <w:szCs w:val="24"/>
      <w:lang w:val="en-US" w:eastAsia="zh-CN" w:bidi="ar-SA"/>
    </w:rPr>
  </w:style>
  <w:style w:type="character" w:customStyle="1" w:styleId="158">
    <w:name w:val="正文文本 2 字符"/>
    <w:basedOn w:val="90"/>
    <w:link w:val="76"/>
    <w:uiPriority w:val="99"/>
    <w:rPr>
      <w:rFonts w:ascii="Times New Roman" w:hAnsi="Times New Roman" w:eastAsia="宋体" w:cs="Times New Roman"/>
      <w:szCs w:val="24"/>
    </w:rPr>
  </w:style>
  <w:style w:type="character" w:customStyle="1" w:styleId="159">
    <w:name w:val="信息标题 字符"/>
    <w:basedOn w:val="90"/>
    <w:link w:val="79"/>
    <w:uiPriority w:val="99"/>
    <w:rPr>
      <w:rFonts w:ascii="Arial" w:hAnsi="Arial" w:eastAsia="宋体" w:cs="Arial"/>
      <w:sz w:val="24"/>
      <w:szCs w:val="24"/>
      <w:shd w:val="pct20" w:color="auto" w:fill="auto"/>
    </w:rPr>
  </w:style>
  <w:style w:type="paragraph" w:customStyle="1" w:styleId="160">
    <w:name w:val="a0"/>
    <w:basedOn w:val="1"/>
    <w:uiPriority w:val="99"/>
    <w:pPr>
      <w:widowControl/>
      <w:spacing w:before="100" w:beforeAutospacing="1" w:after="100" w:afterAutospacing="1"/>
      <w:ind w:firstLine="200" w:firstLineChars="200"/>
      <w:jc w:val="left"/>
    </w:pPr>
    <w:rPr>
      <w:rFonts w:ascii="宋体" w:hAnsi="宋体" w:eastAsia="宋体" w:cs="宋体"/>
      <w:kern w:val="0"/>
      <w:sz w:val="24"/>
      <w:szCs w:val="24"/>
    </w:rPr>
  </w:style>
  <w:style w:type="character" w:customStyle="1" w:styleId="161">
    <w:name w:val="标题 字符"/>
    <w:basedOn w:val="90"/>
    <w:link w:val="84"/>
    <w:uiPriority w:val="99"/>
    <w:rPr>
      <w:rFonts w:ascii="Arial" w:hAnsi="Arial" w:eastAsia="宋体" w:cs="Arial"/>
      <w:b/>
      <w:bCs/>
      <w:sz w:val="32"/>
      <w:szCs w:val="32"/>
    </w:rPr>
  </w:style>
  <w:style w:type="paragraph" w:customStyle="1" w:styleId="162">
    <w:name w:val="表格_表头"/>
    <w:uiPriority w:val="99"/>
    <w:pPr>
      <w:spacing w:beforeLines="50"/>
      <w:jc w:val="center"/>
    </w:pPr>
    <w:rPr>
      <w:rFonts w:ascii="Arial" w:hAnsi="Arial" w:eastAsia="黑体" w:cs="Arial"/>
      <w:kern w:val="0"/>
      <w:sz w:val="18"/>
      <w:szCs w:val="20"/>
      <w:lang w:val="en-US" w:eastAsia="zh-CN" w:bidi="ar-SA"/>
    </w:rPr>
  </w:style>
  <w:style w:type="paragraph" w:customStyle="1" w:styleId="163">
    <w:name w:val="正文描述"/>
    <w:basedOn w:val="1"/>
    <w:qFormat/>
    <w:uiPriority w:val="99"/>
    <w:pPr>
      <w:ind w:firstLine="200" w:firstLineChars="200"/>
    </w:pPr>
    <w:rPr>
      <w:rFonts w:ascii="宋体" w:hAnsi="宋体" w:eastAsia="宋体" w:cs="Times New Roman"/>
      <w:sz w:val="24"/>
      <w:szCs w:val="24"/>
    </w:rPr>
  </w:style>
  <w:style w:type="paragraph" w:customStyle="1" w:styleId="164">
    <w:name w:val="样式2"/>
    <w:basedOn w:val="1"/>
    <w:link w:val="165"/>
    <w:qFormat/>
    <w:uiPriority w:val="99"/>
    <w:pPr>
      <w:ind w:firstLine="560" w:firstLineChars="200"/>
    </w:pPr>
    <w:rPr>
      <w:rFonts w:cs="Times New Roman" w:asciiTheme="minorEastAsia" w:hAnsiTheme="minorEastAsia"/>
      <w:szCs w:val="24"/>
    </w:rPr>
  </w:style>
  <w:style w:type="character" w:customStyle="1" w:styleId="165">
    <w:name w:val="样式2 Char"/>
    <w:basedOn w:val="90"/>
    <w:link w:val="164"/>
    <w:uiPriority w:val="99"/>
    <w:rPr>
      <w:rFonts w:cs="Times New Roman" w:asciiTheme="minorEastAsia" w:hAnsiTheme="minorEastAsia"/>
      <w:szCs w:val="24"/>
    </w:rPr>
  </w:style>
  <w:style w:type="paragraph" w:customStyle="1" w:styleId="166">
    <w:name w:val="表格正文"/>
    <w:basedOn w:val="1"/>
    <w:link w:val="167"/>
    <w:qFormat/>
    <w:uiPriority w:val="0"/>
    <w:pPr>
      <w:widowControl/>
      <w:jc w:val="center"/>
    </w:pPr>
    <w:rPr>
      <w:rFonts w:cs="宋体" w:asciiTheme="minorEastAsia" w:hAnsiTheme="minorEastAsia"/>
      <w:color w:val="000000"/>
      <w:kern w:val="0"/>
      <w:szCs w:val="21"/>
    </w:rPr>
  </w:style>
  <w:style w:type="character" w:customStyle="1" w:styleId="167">
    <w:name w:val="表格正文 Char"/>
    <w:basedOn w:val="90"/>
    <w:link w:val="166"/>
    <w:uiPriority w:val="0"/>
    <w:rPr>
      <w:rFonts w:cs="宋体" w:asciiTheme="minorEastAsia" w:hAnsiTheme="minorEastAsia"/>
      <w:color w:val="000000"/>
      <w:kern w:val="0"/>
      <w:szCs w:val="21"/>
    </w:rPr>
  </w:style>
  <w:style w:type="paragraph" w:customStyle="1" w:styleId="168">
    <w:name w:val="yy正文"/>
    <w:basedOn w:val="1"/>
    <w:uiPriority w:val="0"/>
    <w:pPr>
      <w:adjustRightInd w:val="0"/>
      <w:snapToGrid w:val="0"/>
      <w:spacing w:line="560" w:lineRule="exact"/>
      <w:jc w:val="left"/>
    </w:pPr>
    <w:rPr>
      <w:rFonts w:ascii="仿宋_GB2312" w:eastAsia="仿宋_GB2312" w:cs="Times New Roman" w:hAnsiTheme="minorEastAsia"/>
      <w:szCs w:val="28"/>
    </w:rPr>
  </w:style>
  <w:style w:type="character" w:customStyle="1" w:styleId="169">
    <w:name w:val="headline-content"/>
    <w:uiPriority w:val="99"/>
  </w:style>
  <w:style w:type="character" w:customStyle="1" w:styleId="170">
    <w:name w:val="apple-converted-space"/>
    <w:uiPriority w:val="99"/>
  </w:style>
  <w:style w:type="character" w:customStyle="1" w:styleId="171">
    <w:name w:val="number"/>
    <w:uiPriority w:val="99"/>
  </w:style>
  <w:style w:type="character" w:customStyle="1" w:styleId="172">
    <w:name w:val="description"/>
    <w:uiPriority w:val="99"/>
  </w:style>
  <w:style w:type="character" w:customStyle="1" w:styleId="173">
    <w:name w:val="ch-px14-21"/>
    <w:uiPriority w:val="99"/>
    <w:rPr>
      <w:rFonts w:ascii="??" w:hAnsi="??"/>
      <w:color w:val="000000"/>
      <w:sz w:val="21"/>
    </w:rPr>
  </w:style>
  <w:style w:type="paragraph" w:customStyle="1" w:styleId="174">
    <w:name w:val="Char Char Char Char"/>
    <w:basedOn w:val="1"/>
    <w:uiPriority w:val="99"/>
    <w:rPr>
      <w:rFonts w:ascii="Tahoma" w:hAnsi="Tahoma" w:eastAsia="宋体" w:cs="Times New Roman"/>
      <w:sz w:val="24"/>
      <w:szCs w:val="20"/>
    </w:rPr>
  </w:style>
  <w:style w:type="paragraph" w:customStyle="1" w:styleId="175">
    <w:name w:val="yy1"/>
    <w:basedOn w:val="3"/>
    <w:uiPriority w:val="99"/>
    <w:pPr>
      <w:keepNext w:val="0"/>
      <w:keepLines w:val="0"/>
      <w:adjustRightInd w:val="0"/>
      <w:snapToGrid w:val="0"/>
      <w:spacing w:before="0" w:after="0" w:line="560" w:lineRule="exact"/>
      <w:jc w:val="left"/>
    </w:pPr>
    <w:rPr>
      <w:rFonts w:ascii="黑体" w:hAnsi="Times New Roman" w:eastAsia="黑体" w:cs="Arial"/>
      <w:bCs w:val="0"/>
      <w:kern w:val="2"/>
      <w:sz w:val="32"/>
      <w:szCs w:val="32"/>
    </w:rPr>
  </w:style>
  <w:style w:type="paragraph" w:customStyle="1" w:styleId="176">
    <w:name w:val="yy2"/>
    <w:basedOn w:val="4"/>
    <w:uiPriority w:val="99"/>
    <w:pPr>
      <w:adjustRightInd w:val="0"/>
      <w:snapToGrid w:val="0"/>
      <w:spacing w:before="0" w:after="0" w:line="560" w:lineRule="exact"/>
      <w:jc w:val="left"/>
    </w:pPr>
    <w:rPr>
      <w:rFonts w:ascii="Times New Roman" w:hAnsi="Times New Roman" w:eastAsia="黑体" w:cs="Times New Roman"/>
      <w:bCs w:val="0"/>
      <w:sz w:val="30"/>
      <w:szCs w:val="30"/>
    </w:rPr>
  </w:style>
  <w:style w:type="paragraph" w:customStyle="1" w:styleId="177">
    <w:name w:val="yy3"/>
    <w:basedOn w:val="5"/>
    <w:uiPriority w:val="99"/>
    <w:pPr>
      <w:numPr>
        <w:ilvl w:val="2"/>
        <w:numId w:val="1"/>
      </w:numPr>
      <w:tabs>
        <w:tab w:val="left" w:pos="0"/>
      </w:tabs>
      <w:adjustRightInd w:val="0"/>
      <w:snapToGrid w:val="0"/>
      <w:spacing w:before="0" w:after="0" w:line="560" w:lineRule="exact"/>
      <w:jc w:val="left"/>
    </w:pPr>
    <w:rPr>
      <w:rFonts w:eastAsia="黑体" w:cs="Times New Roman" w:asciiTheme="minorEastAsia" w:hAnsiTheme="minorEastAsia"/>
      <w:bCs w:val="0"/>
      <w:sz w:val="28"/>
      <w:szCs w:val="28"/>
    </w:rPr>
  </w:style>
  <w:style w:type="paragraph" w:customStyle="1" w:styleId="178">
    <w:name w:val="yy图表"/>
    <w:basedOn w:val="22"/>
    <w:uiPriority w:val="0"/>
    <w:pPr>
      <w:spacing w:before="93" w:beforeLines="30" w:after="93" w:afterLines="30"/>
      <w:ind w:left="0" w:leftChars="0"/>
    </w:pPr>
    <w:rPr>
      <w:rFonts w:ascii="宋体" w:hAnsi="宋体" w:eastAsia="仿宋_GB2312" w:cs="Times New Roman"/>
      <w:szCs w:val="24"/>
    </w:rPr>
  </w:style>
  <w:style w:type="paragraph" w:customStyle="1" w:styleId="179">
    <w:name w:val="yy3333"/>
    <w:uiPriority w:val="99"/>
    <w:pPr>
      <w:outlineLvl w:val="2"/>
    </w:pPr>
    <w:rPr>
      <w:rFonts w:ascii="黑体" w:hAnsi="黑体" w:eastAsia="黑体" w:cs="Times New Roman"/>
      <w:b/>
      <w:kern w:val="2"/>
      <w:sz w:val="28"/>
      <w:szCs w:val="28"/>
      <w:lang w:val="en-US" w:eastAsia="zh-CN" w:bidi="ar-SA"/>
    </w:rPr>
  </w:style>
  <w:style w:type="paragraph" w:customStyle="1" w:styleId="180">
    <w:name w:val="yy33333333"/>
    <w:uiPriority w:val="99"/>
    <w:pPr>
      <w:spacing w:line="560" w:lineRule="exact"/>
      <w:outlineLvl w:val="2"/>
    </w:pPr>
    <w:rPr>
      <w:rFonts w:ascii="黑体" w:hAnsi="黑体" w:eastAsia="黑体" w:cs="Arial"/>
      <w:b/>
      <w:kern w:val="2"/>
      <w:sz w:val="28"/>
      <w:szCs w:val="28"/>
      <w:lang w:val="en-US" w:eastAsia="zh-CN" w:bidi="ar-SA"/>
    </w:rPr>
  </w:style>
  <w:style w:type="paragraph" w:customStyle="1" w:styleId="181">
    <w:name w:val="yy433"/>
    <w:uiPriority w:val="99"/>
    <w:pPr>
      <w:outlineLvl w:val="2"/>
    </w:pPr>
    <w:rPr>
      <w:rFonts w:ascii="黑体" w:hAnsi="Times New Roman" w:eastAsia="黑体" w:cs="Arial"/>
      <w:b/>
      <w:kern w:val="2"/>
      <w:sz w:val="28"/>
      <w:szCs w:val="28"/>
      <w:lang w:val="en-US" w:eastAsia="zh-CN" w:bidi="ar-SA"/>
    </w:rPr>
  </w:style>
  <w:style w:type="paragraph" w:customStyle="1" w:styleId="182">
    <w:name w:val="yy4433"/>
    <w:uiPriority w:val="99"/>
    <w:pPr>
      <w:outlineLvl w:val="3"/>
    </w:pPr>
    <w:rPr>
      <w:rFonts w:ascii="仿宋_GB2312" w:hAnsi="Times New Roman" w:eastAsia="仿宋_GB2312" w:cs="Arial"/>
      <w:b/>
      <w:kern w:val="2"/>
      <w:sz w:val="28"/>
      <w:szCs w:val="28"/>
      <w:lang w:val="en-US" w:eastAsia="zh-CN" w:bidi="ar-SA"/>
    </w:rPr>
  </w:style>
  <w:style w:type="paragraph" w:customStyle="1" w:styleId="183">
    <w:name w:val="font5"/>
    <w:basedOn w:val="1"/>
    <w:uiPriority w:val="99"/>
    <w:pPr>
      <w:widowControl/>
      <w:spacing w:before="100" w:beforeAutospacing="1" w:after="100" w:afterAutospacing="1"/>
      <w:jc w:val="left"/>
    </w:pPr>
    <w:rPr>
      <w:rFonts w:ascii="宋体" w:hAnsi="宋体" w:eastAsia="宋体" w:cs="宋体"/>
      <w:kern w:val="0"/>
      <w:sz w:val="18"/>
      <w:szCs w:val="18"/>
    </w:rPr>
  </w:style>
  <w:style w:type="paragraph" w:customStyle="1" w:styleId="184">
    <w:name w:val="xl66"/>
    <w:basedOn w:val="1"/>
    <w:uiPriority w:val="99"/>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185">
    <w:name w:val="xl67"/>
    <w:basedOn w:val="1"/>
    <w:uiPriority w:val="99"/>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eastAsia="宋体" w:cs="宋体"/>
      <w:color w:val="000000"/>
      <w:kern w:val="0"/>
      <w:sz w:val="24"/>
      <w:szCs w:val="24"/>
    </w:rPr>
  </w:style>
  <w:style w:type="paragraph" w:customStyle="1" w:styleId="186">
    <w:name w:val="xl68"/>
    <w:basedOn w:val="1"/>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187">
    <w:name w:val="xl69"/>
    <w:basedOn w:val="1"/>
    <w:uiPriority w:val="99"/>
    <w:pPr>
      <w:widowControl/>
      <w:spacing w:before="100" w:beforeAutospacing="1" w:after="100" w:afterAutospacing="1"/>
      <w:jc w:val="center"/>
      <w:textAlignment w:val="center"/>
    </w:pPr>
    <w:rPr>
      <w:rFonts w:ascii="宋体" w:hAnsi="宋体" w:eastAsia="宋体" w:cs="宋体"/>
      <w:kern w:val="0"/>
      <w:sz w:val="24"/>
      <w:szCs w:val="24"/>
    </w:rPr>
  </w:style>
  <w:style w:type="paragraph" w:customStyle="1" w:styleId="188">
    <w:name w:val="xl70"/>
    <w:basedOn w:val="1"/>
    <w:uiPriority w:val="99"/>
    <w:pPr>
      <w:widowControl/>
      <w:pBdr>
        <w:top w:val="single" w:color="000000" w:sz="4" w:space="0"/>
        <w:left w:val="single" w:color="000000" w:sz="4" w:space="0"/>
        <w:bottom w:val="single" w:color="000000" w:sz="4" w:space="0"/>
        <w:right w:val="single" w:color="000000" w:sz="4" w:space="0"/>
      </w:pBdr>
      <w:shd w:val="clear" w:color="000000" w:fill="C0C0C0"/>
      <w:spacing w:before="100" w:beforeAutospacing="1" w:after="100" w:afterAutospacing="1"/>
      <w:jc w:val="center"/>
      <w:textAlignment w:val="center"/>
    </w:pPr>
    <w:rPr>
      <w:rFonts w:ascii="宋体" w:hAnsi="宋体" w:eastAsia="宋体" w:cs="宋体"/>
      <w:b/>
      <w:bCs/>
      <w:color w:val="000000"/>
      <w:kern w:val="0"/>
      <w:sz w:val="24"/>
      <w:szCs w:val="24"/>
    </w:rPr>
  </w:style>
  <w:style w:type="paragraph" w:customStyle="1" w:styleId="189">
    <w:name w:val="xl71"/>
    <w:basedOn w:val="1"/>
    <w:uiPriority w:val="99"/>
    <w:pPr>
      <w:widowControl/>
      <w:spacing w:before="100" w:beforeAutospacing="1" w:after="100" w:afterAutospacing="1"/>
      <w:jc w:val="left"/>
    </w:pPr>
    <w:rPr>
      <w:rFonts w:ascii="宋体" w:hAnsi="宋体" w:eastAsia="宋体" w:cs="宋体"/>
      <w:b/>
      <w:bCs/>
      <w:kern w:val="0"/>
      <w:sz w:val="24"/>
      <w:szCs w:val="24"/>
    </w:rPr>
  </w:style>
  <w:style w:type="paragraph" w:customStyle="1" w:styleId="190">
    <w:name w:val="xl72"/>
    <w:basedOn w:val="1"/>
    <w:uiPriority w:val="99"/>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eastAsia="宋体" w:cs="宋体"/>
      <w:color w:val="000000"/>
      <w:kern w:val="0"/>
      <w:sz w:val="24"/>
      <w:szCs w:val="24"/>
    </w:rPr>
  </w:style>
  <w:style w:type="paragraph" w:customStyle="1" w:styleId="191">
    <w:name w:val="xl73"/>
    <w:basedOn w:val="1"/>
    <w:uiPriority w:val="99"/>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192">
    <w:name w:val="xl74"/>
    <w:basedOn w:val="1"/>
    <w:uiPriority w:val="99"/>
    <w:pPr>
      <w:widowControl/>
      <w:pBdr>
        <w:top w:val="single" w:color="000000" w:sz="4" w:space="0"/>
        <w:left w:val="single" w:color="000000" w:sz="4" w:space="0"/>
        <w:bottom w:val="single" w:color="000000" w:sz="4" w:space="0"/>
        <w:right w:val="single" w:color="000000" w:sz="4" w:space="0"/>
      </w:pBdr>
      <w:shd w:val="clear" w:color="000000" w:fill="C0C0C0"/>
      <w:spacing w:before="100" w:beforeAutospacing="1" w:after="100" w:afterAutospacing="1"/>
      <w:jc w:val="center"/>
      <w:textAlignment w:val="center"/>
    </w:pPr>
    <w:rPr>
      <w:rFonts w:ascii="宋体" w:hAnsi="宋体" w:eastAsia="宋体" w:cs="宋体"/>
      <w:b/>
      <w:bCs/>
      <w:color w:val="000000"/>
      <w:kern w:val="0"/>
      <w:sz w:val="24"/>
      <w:szCs w:val="24"/>
    </w:rPr>
  </w:style>
  <w:style w:type="paragraph" w:customStyle="1" w:styleId="193">
    <w:name w:val="xl75"/>
    <w:basedOn w:val="1"/>
    <w:uiPriority w:val="99"/>
    <w:pPr>
      <w:widowControl/>
      <w:pBdr>
        <w:top w:val="single" w:color="000000" w:sz="4" w:space="0"/>
        <w:left w:val="single" w:color="000000" w:sz="4" w:space="0"/>
        <w:bottom w:val="single" w:color="000000" w:sz="4" w:space="0"/>
        <w:right w:val="single" w:color="000000" w:sz="4" w:space="0"/>
      </w:pBdr>
      <w:shd w:val="clear" w:color="000000" w:fill="C0C0C0"/>
      <w:spacing w:before="100" w:beforeAutospacing="1" w:after="100" w:afterAutospacing="1"/>
      <w:jc w:val="center"/>
      <w:textAlignment w:val="center"/>
    </w:pPr>
    <w:rPr>
      <w:rFonts w:ascii="宋体" w:hAnsi="宋体" w:eastAsia="宋体" w:cs="宋体"/>
      <w:b/>
      <w:bCs/>
      <w:color w:val="000000"/>
      <w:kern w:val="0"/>
      <w:sz w:val="24"/>
      <w:szCs w:val="24"/>
    </w:rPr>
  </w:style>
  <w:style w:type="paragraph" w:customStyle="1" w:styleId="194">
    <w:name w:val="xl76"/>
    <w:basedOn w:val="1"/>
    <w:uiPriority w:val="99"/>
    <w:pPr>
      <w:widowControl/>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195">
    <w:name w:val="xl77"/>
    <w:basedOn w:val="1"/>
    <w:uiPriority w:val="0"/>
    <w:pPr>
      <w:widowControl/>
      <w:spacing w:before="100" w:beforeAutospacing="1" w:after="100" w:afterAutospacing="1"/>
      <w:jc w:val="center"/>
    </w:pPr>
    <w:rPr>
      <w:rFonts w:ascii="宋体" w:hAnsi="宋体" w:eastAsia="宋体" w:cs="宋体"/>
      <w:kern w:val="0"/>
      <w:sz w:val="24"/>
      <w:szCs w:val="24"/>
    </w:rPr>
  </w:style>
  <w:style w:type="table" w:customStyle="1" w:styleId="196">
    <w:name w:val="网格型1"/>
    <w:basedOn w:val="88"/>
    <w:qFormat/>
    <w:uiPriority w:val="0"/>
    <w:rPr>
      <w:rFonts w:ascii="Calibri" w:hAnsi="Calibri"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
    <w:name w:val="网格型2"/>
    <w:basedOn w:val="88"/>
    <w:qFormat/>
    <w:uiPriority w:val="39"/>
    <w:rPr>
      <w:rFonts w:ascii="Calibri" w:hAnsi="Calibri"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header" Target="header1.xml"/><Relationship Id="rId57" Type="http://schemas.openxmlformats.org/officeDocument/2006/relationships/fontTable" Target="fontTable.xml"/><Relationship Id="rId56" Type="http://schemas.openxmlformats.org/officeDocument/2006/relationships/customXml" Target="../customXml/item1.xml"/><Relationship Id="rId55" Type="http://schemas.openxmlformats.org/officeDocument/2006/relationships/numbering" Target="numbering.xml"/><Relationship Id="rId54" Type="http://schemas.openxmlformats.org/officeDocument/2006/relationships/chart" Target="charts/chart44.xml"/><Relationship Id="rId53" Type="http://schemas.openxmlformats.org/officeDocument/2006/relationships/chart" Target="charts/chart43.xml"/><Relationship Id="rId52" Type="http://schemas.openxmlformats.org/officeDocument/2006/relationships/chart" Target="charts/chart42.xml"/><Relationship Id="rId51" Type="http://schemas.openxmlformats.org/officeDocument/2006/relationships/chart" Target="charts/chart41.xml"/><Relationship Id="rId50" Type="http://schemas.openxmlformats.org/officeDocument/2006/relationships/chart" Target="charts/chart40.xml"/><Relationship Id="rId5" Type="http://schemas.openxmlformats.org/officeDocument/2006/relationships/footer" Target="footer3.xml"/><Relationship Id="rId49" Type="http://schemas.openxmlformats.org/officeDocument/2006/relationships/chart" Target="charts/chart39.xml"/><Relationship Id="rId48" Type="http://schemas.openxmlformats.org/officeDocument/2006/relationships/chart" Target="charts/chart38.xml"/><Relationship Id="rId47" Type="http://schemas.openxmlformats.org/officeDocument/2006/relationships/chart" Target="charts/chart37.xml"/><Relationship Id="rId46" Type="http://schemas.openxmlformats.org/officeDocument/2006/relationships/chart" Target="charts/chart36.xml"/><Relationship Id="rId45" Type="http://schemas.openxmlformats.org/officeDocument/2006/relationships/chart" Target="charts/chart35.xml"/><Relationship Id="rId44" Type="http://schemas.openxmlformats.org/officeDocument/2006/relationships/chart" Target="charts/chart34.xml"/><Relationship Id="rId43" Type="http://schemas.openxmlformats.org/officeDocument/2006/relationships/chart" Target="charts/chart33.xml"/><Relationship Id="rId42" Type="http://schemas.openxmlformats.org/officeDocument/2006/relationships/chart" Target="charts/chart32.xml"/><Relationship Id="rId41" Type="http://schemas.openxmlformats.org/officeDocument/2006/relationships/chart" Target="charts/chart31.xml"/><Relationship Id="rId40" Type="http://schemas.openxmlformats.org/officeDocument/2006/relationships/chart" Target="charts/chart30.xml"/><Relationship Id="rId4" Type="http://schemas.openxmlformats.org/officeDocument/2006/relationships/footer" Target="footer2.xml"/><Relationship Id="rId39" Type="http://schemas.openxmlformats.org/officeDocument/2006/relationships/chart" Target="charts/chart29.xml"/><Relationship Id="rId38" Type="http://schemas.openxmlformats.org/officeDocument/2006/relationships/chart" Target="charts/chart28.xml"/><Relationship Id="rId37" Type="http://schemas.openxmlformats.org/officeDocument/2006/relationships/chart" Target="charts/chart27.xml"/><Relationship Id="rId36" Type="http://schemas.openxmlformats.org/officeDocument/2006/relationships/chart" Target="charts/chart26.xml"/><Relationship Id="rId35" Type="http://schemas.openxmlformats.org/officeDocument/2006/relationships/chart" Target="charts/chart25.xml"/><Relationship Id="rId34" Type="http://schemas.openxmlformats.org/officeDocument/2006/relationships/chart" Target="charts/chart24.xml"/><Relationship Id="rId33" Type="http://schemas.openxmlformats.org/officeDocument/2006/relationships/chart" Target="charts/chart23.xml"/><Relationship Id="rId32" Type="http://schemas.openxmlformats.org/officeDocument/2006/relationships/chart" Target="charts/chart22.xml"/><Relationship Id="rId31" Type="http://schemas.openxmlformats.org/officeDocument/2006/relationships/chart" Target="charts/chart21.xml"/><Relationship Id="rId30" Type="http://schemas.openxmlformats.org/officeDocument/2006/relationships/chart" Target="charts/chart20.xml"/><Relationship Id="rId3" Type="http://schemas.openxmlformats.org/officeDocument/2006/relationships/footer" Target="footer1.xml"/><Relationship Id="rId29" Type="http://schemas.openxmlformats.org/officeDocument/2006/relationships/chart" Target="charts/chart19.xml"/><Relationship Id="rId28" Type="http://schemas.openxmlformats.org/officeDocument/2006/relationships/chart" Target="charts/chart18.xml"/><Relationship Id="rId27" Type="http://schemas.openxmlformats.org/officeDocument/2006/relationships/chart" Target="charts/chart17.xml"/><Relationship Id="rId26" Type="http://schemas.openxmlformats.org/officeDocument/2006/relationships/chart" Target="charts/chart16.xml"/><Relationship Id="rId25" Type="http://schemas.openxmlformats.org/officeDocument/2006/relationships/chart" Target="charts/chart15.xml"/><Relationship Id="rId24" Type="http://schemas.openxmlformats.org/officeDocument/2006/relationships/chart" Target="charts/chart14.xml"/><Relationship Id="rId23" Type="http://schemas.openxmlformats.org/officeDocument/2006/relationships/chart" Target="charts/chart13.xml"/><Relationship Id="rId22" Type="http://schemas.openxmlformats.org/officeDocument/2006/relationships/chart" Target="charts/chart12.xml"/><Relationship Id="rId21" Type="http://schemas.openxmlformats.org/officeDocument/2006/relationships/chart" Target="charts/chart11.xml"/><Relationship Id="rId20" Type="http://schemas.openxmlformats.org/officeDocument/2006/relationships/chart" Target="charts/chart10.xml"/><Relationship Id="rId2" Type="http://schemas.openxmlformats.org/officeDocument/2006/relationships/settings" Target="settings.xml"/><Relationship Id="rId19" Type="http://schemas.openxmlformats.org/officeDocument/2006/relationships/chart" Target="charts/chart9.xml"/><Relationship Id="rId18" Type="http://schemas.openxmlformats.org/officeDocument/2006/relationships/chart" Target="charts/chart8.xml"/><Relationship Id="rId17" Type="http://schemas.openxmlformats.org/officeDocument/2006/relationships/chart" Target="charts/chart7.xml"/><Relationship Id="rId16" Type="http://schemas.openxmlformats.org/officeDocument/2006/relationships/chart" Target="charts/chart6.xml"/><Relationship Id="rId15" Type="http://schemas.openxmlformats.org/officeDocument/2006/relationships/chart" Target="charts/chart5.xml"/><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1.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2.xml"/><Relationship Id="rId1" Type="http://schemas.openxmlformats.org/officeDocument/2006/relationships/oleObject" Target="file:///E:\&#23548;&#20986;&#25968;&#25454;\58&#32842;&#22478;&#32844;&#19994;&#25216;&#26415;&#23398;&#38498;12441&#29983;&#28304;&#23601;&#19994;1-&#22995;&#21517;&#39318;&#23383;&#27597;.xlsx" TargetMode="External"/></Relationships>
</file>

<file path=word/charts/_rels/chart10.xml.rels><?xml version="1.0" encoding="UTF-8" standalone="yes"?>
<Relationships xmlns="http://schemas.openxmlformats.org/package/2006/relationships"><Relationship Id="rId3" Type="http://schemas.microsoft.com/office/2011/relationships/chartColorStyle" Target="colors25.xml"/><Relationship Id="rId2" Type="http://schemas.microsoft.com/office/2011/relationships/chartStyle" Target="style25.xml"/><Relationship Id="rId1" Type="http://schemas.openxmlformats.org/officeDocument/2006/relationships/oleObject" Target="file:///E:\fyh\&#32534;&#21495;%20&#23398;&#26657;&#21517;&#31216;%20&#23398;&#26657;&#20195;&#30721;%20&#27605;&#19994;&#29983;&#35843;&#26597;&#20998;&#26512;1&#22995;&#21517;&#39318;&#23383;&#27597;.xlsx" TargetMode="External"/></Relationships>
</file>

<file path=word/charts/_rels/chart11.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oleObject" Target="file:///E:\fyh\&#32534;&#21495;%20&#23398;&#26657;&#21517;&#31216;%20&#23398;&#26657;&#20195;&#30721;%20&#27605;&#19994;&#29983;&#35843;&#26597;&#20998;&#26512;1&#22995;&#21517;&#39318;&#23383;&#27597;.xlsx" TargetMode="External"/></Relationships>
</file>

<file path=word/charts/_rels/chart12.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oleObject" Target="file:///E:\fyh\&#32534;&#21495;%20&#23398;&#26657;&#21517;&#31216;%20&#23398;&#26657;&#20195;&#30721;%20&#27605;&#19994;&#29983;&#35843;&#26597;&#20998;&#26512;1&#22995;&#21517;&#39318;&#23383;&#27597;.xlsx" TargetMode="External"/></Relationships>
</file>

<file path=word/charts/_rels/chart13.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oleObject" Target="file:///E:\fyh\&#32534;&#21495;%20&#23398;&#26657;&#21517;&#31216;%20&#23398;&#26657;&#20195;&#30721;%20&#27605;&#19994;&#29983;&#35843;&#26597;&#20998;&#26512;1&#22995;&#21517;&#39318;&#23383;&#27597;.xlsx" TargetMode="External"/></Relationships>
</file>

<file path=word/charts/_rels/chart14.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oleObject" Target="file:///E:\fyh\&#32534;&#21495;%20&#23398;&#26657;&#21517;&#31216;%20&#23398;&#26657;&#20195;&#30721;%20&#27605;&#19994;&#29983;&#35843;&#26597;&#20998;&#26512;1&#22995;&#21517;&#39318;&#23383;&#27597;.xlsx" TargetMode="External"/></Relationships>
</file>

<file path=word/charts/_rels/chart15.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oleObject" Target="file:///E:\fyh\&#32534;&#21495;%20&#23398;&#26657;&#21517;&#31216;%20&#23398;&#26657;&#20195;&#30721;%20&#27605;&#19994;&#29983;&#35843;&#26597;&#20998;&#26512;1&#22995;&#21517;&#39318;&#23383;&#27597;.xlsx" TargetMode="External"/></Relationships>
</file>

<file path=word/charts/_rels/chart16.xml.rels><?xml version="1.0" encoding="UTF-8" standalone="yes"?>
<Relationships xmlns="http://schemas.openxmlformats.org/package/2006/relationships"><Relationship Id="rId3" Type="http://schemas.microsoft.com/office/2011/relationships/chartColorStyle" Target="colors19.xml"/><Relationship Id="rId2" Type="http://schemas.microsoft.com/office/2011/relationships/chartStyle" Target="style19.xml"/><Relationship Id="rId1" Type="http://schemas.openxmlformats.org/officeDocument/2006/relationships/oleObject" Target="file:///E:\fyh\&#32534;&#21495;%20&#23398;&#26657;&#21517;&#31216;%20&#23398;&#26657;&#20195;&#30721;%20&#27605;&#19994;&#29983;&#35843;&#26597;&#20998;&#26512;1&#22995;&#21517;&#39318;&#23383;&#27597;.xlsx" TargetMode="External"/></Relationships>
</file>

<file path=word/charts/_rels/chart17.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oleObject" Target="file:///E:\fyh\&#32534;&#21495;%20&#23398;&#26657;&#21517;&#31216;%20&#23398;&#26657;&#20195;&#30721;%20&#27605;&#19994;&#29983;&#35843;&#26597;&#20998;&#26512;1&#22995;&#21517;&#39318;&#23383;&#27597;.xlsx" TargetMode="External"/></Relationships>
</file>

<file path=word/charts/_rels/chart18.xml.rels><?xml version="1.0" encoding="UTF-8" standalone="yes"?>
<Relationships xmlns="http://schemas.openxmlformats.org/package/2006/relationships"><Relationship Id="rId3" Type="http://schemas.microsoft.com/office/2011/relationships/chartColorStyle" Target="colors18.xml"/><Relationship Id="rId2" Type="http://schemas.microsoft.com/office/2011/relationships/chartStyle" Target="style18.xml"/><Relationship Id="rId1" Type="http://schemas.openxmlformats.org/officeDocument/2006/relationships/oleObject" Target="file:///E:\fyh\&#32534;&#21495;%20&#23398;&#26657;&#21517;&#31216;%20&#23398;&#26657;&#20195;&#30721;%20&#27605;&#19994;&#29983;&#35843;&#26597;&#20998;&#26512;1&#22995;&#21517;&#39318;&#23383;&#27597;.xlsx" TargetMode="External"/></Relationships>
</file>

<file path=word/charts/_rels/chart19.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E:\fyh\&#32534;&#21495;%20&#23398;&#26657;&#21517;&#31216;%20&#23398;&#26657;&#20195;&#30721;%20&#27605;&#19994;&#29983;&#35843;&#26597;&#20998;&#26512;1&#22995;&#21517;&#39318;&#23383;&#27597;.xlsx" TargetMode="External"/></Relationships>
</file>

<file path=word/charts/_rels/chart2.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file:///E:\&#23548;&#20986;&#25968;&#25454;\58&#32842;&#22478;&#32844;&#19994;&#25216;&#26415;&#23398;&#38498;12441&#29983;&#28304;&#23601;&#19994;1-&#22995;&#21517;&#39318;&#23383;&#27597;.xlsx" TargetMode="External"/></Relationships>
</file>

<file path=word/charts/_rels/chart20.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E:\fyh\&#32534;&#21495;%20&#23398;&#26657;&#21517;&#31216;%20&#23398;&#26657;&#20195;&#30721;%20&#27605;&#19994;&#29983;&#35843;&#26597;&#20998;&#26512;1&#22995;&#21517;&#39318;&#23383;&#27597;.xlsx" TargetMode="External"/></Relationships>
</file>

<file path=word/charts/_rels/chart21.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file:///E:\fyh\&#32534;&#21495;%20&#23398;&#26657;&#21517;&#31216;%20&#23398;&#26657;&#20195;&#30721;%20&#27605;&#19994;&#29983;&#35843;&#26597;&#20998;&#26512;1&#22995;&#21517;&#39318;&#23383;&#27597;.xlsx" TargetMode="External"/></Relationships>
</file>

<file path=word/charts/_rels/chart22.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file:///E:\fyh\&#32534;&#21495;%20&#23398;&#26657;&#21517;&#31216;%20&#23398;&#26657;&#20195;&#30721;%20&#27605;&#19994;&#29983;&#35843;&#26597;&#20998;&#26512;1&#22995;&#21517;&#39318;&#23383;&#27597;.xlsx" TargetMode="External"/></Relationships>
</file>

<file path=word/charts/_rels/chart23.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E:\fyh\&#32534;&#21495;%20&#23398;&#26657;&#21517;&#31216;%20&#23398;&#26657;&#20195;&#30721;%20&#27605;&#19994;&#29983;&#35843;&#26597;&#20998;&#26512;1&#22995;&#21517;&#39318;&#23383;&#27597;.xlsx" TargetMode="External"/></Relationships>
</file>

<file path=word/charts/_rels/chart2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E:\fyh\&#32534;&#21495;%20&#23398;&#26657;&#21517;&#31216;%20&#23398;&#26657;&#20195;&#30721;%20&#27605;&#19994;&#29983;&#35843;&#26597;&#20998;&#26512;1&#22995;&#21517;&#39318;&#23383;&#27597;.xlsx" TargetMode="External"/></Relationships>
</file>

<file path=word/charts/_rels/chart2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E:\fyh\&#32534;&#21495;%20&#23398;&#26657;&#21517;&#31216;%20&#23398;&#26657;&#20195;&#30721;%20&#27605;&#19994;&#29983;&#35843;&#26597;&#20998;&#26512;1&#22995;&#21517;&#39318;&#23383;&#27597;.xlsx" TargetMode="External"/></Relationships>
</file>

<file path=word/charts/_rels/chart26.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file:///E:\yml\58-12441-&#32842;&#22478;&#32844;&#19994;&#25216;&#26415;&#23398;&#38498;-&#21333;&#20301;&#35843;&#26597;&#20998;&#26512;1-yml.xlsx" TargetMode="External"/></Relationships>
</file>

<file path=word/charts/_rels/chart27.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E:\yml\58-12441-&#32842;&#22478;&#32844;&#19994;&#25216;&#26415;&#23398;&#38498;-&#21333;&#20301;&#35843;&#26597;&#20998;&#26512;1-yml.xlsx" TargetMode="External"/></Relationships>
</file>

<file path=word/charts/_rels/chart28.xml.rels><?xml version="1.0" encoding="UTF-8" standalone="yes"?>
<Relationships xmlns="http://schemas.openxmlformats.org/package/2006/relationships"><Relationship Id="rId3" Type="http://schemas.microsoft.com/office/2011/relationships/chartColorStyle" Target="colors39.xml"/><Relationship Id="rId2" Type="http://schemas.microsoft.com/office/2011/relationships/chartStyle" Target="style39.xml"/><Relationship Id="rId1" Type="http://schemas.openxmlformats.org/officeDocument/2006/relationships/oleObject" Target="file:///E:\yml\58-12441-&#32842;&#22478;&#32844;&#19994;&#25216;&#26415;&#23398;&#38498;-&#21333;&#20301;&#35843;&#26597;&#20998;&#26512;1-yml.xlsx" TargetMode="External"/></Relationships>
</file>

<file path=word/charts/_rels/chart29.xml.rels><?xml version="1.0" encoding="UTF-8" standalone="yes"?>
<Relationships xmlns="http://schemas.openxmlformats.org/package/2006/relationships"><Relationship Id="rId3" Type="http://schemas.microsoft.com/office/2011/relationships/chartColorStyle" Target="colors38.xml"/><Relationship Id="rId2" Type="http://schemas.microsoft.com/office/2011/relationships/chartStyle" Target="style38.xml"/><Relationship Id="rId1" Type="http://schemas.openxmlformats.org/officeDocument/2006/relationships/oleObject" Target="file:///E:\yml\58-12441-&#32842;&#22478;&#32844;&#19994;&#25216;&#26415;&#23398;&#38498;-&#21333;&#20301;&#35843;&#26597;&#20998;&#26512;1-yml.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0.xml"/><Relationship Id="rId2" Type="http://schemas.microsoft.com/office/2011/relationships/chartStyle" Target="style20.xml"/><Relationship Id="rId1" Type="http://schemas.openxmlformats.org/officeDocument/2006/relationships/oleObject" Target="file:///E:\fyh\&#32534;&#21495;%20&#23398;&#26657;&#21517;&#31216;%20&#23398;&#26657;&#20195;&#30721;%20&#27605;&#19994;&#29983;&#35843;&#26597;&#20998;&#26512;1&#22995;&#21517;&#39318;&#23383;&#27597;.xlsx" TargetMode="External"/></Relationships>
</file>

<file path=word/charts/_rels/chart30.xml.rels><?xml version="1.0" encoding="UTF-8" standalone="yes"?>
<Relationships xmlns="http://schemas.openxmlformats.org/package/2006/relationships"><Relationship Id="rId3" Type="http://schemas.microsoft.com/office/2011/relationships/chartColorStyle" Target="colors43.xml"/><Relationship Id="rId2" Type="http://schemas.microsoft.com/office/2011/relationships/chartStyle" Target="style43.xml"/><Relationship Id="rId1" Type="http://schemas.openxmlformats.org/officeDocument/2006/relationships/oleObject" Target="file:///E:\yml\58-12441-&#32842;&#22478;&#32844;&#19994;&#25216;&#26415;&#23398;&#38498;-&#21333;&#20301;&#35843;&#26597;&#20998;&#26512;1-yml.xlsx" TargetMode="External"/></Relationships>
</file>

<file path=word/charts/_rels/chart31.xml.rels><?xml version="1.0" encoding="UTF-8" standalone="yes"?>
<Relationships xmlns="http://schemas.openxmlformats.org/package/2006/relationships"><Relationship Id="rId3" Type="http://schemas.microsoft.com/office/2011/relationships/chartColorStyle" Target="colors40.xml"/><Relationship Id="rId2" Type="http://schemas.microsoft.com/office/2011/relationships/chartStyle" Target="style40.xml"/><Relationship Id="rId1" Type="http://schemas.openxmlformats.org/officeDocument/2006/relationships/oleObject" Target="file:///E:\wxl\&#36817;&#19977;&#24180;&#23601;&#19994;&#36235;&#21183;\58&#32842;&#22478;&#32844;&#19994;&#25216;&#26415;&#23398;&#38498;12441&#36817;&#19977;&#24180;&#23601;&#19994;&#36235;&#21183;1-&#22995;&#21517;&#39318;&#23383;&#27597;.xlsx" TargetMode="External"/></Relationships>
</file>

<file path=word/charts/_rels/chart32.xml.rels><?xml version="1.0" encoding="UTF-8" standalone="yes"?>
<Relationships xmlns="http://schemas.openxmlformats.org/package/2006/relationships"><Relationship Id="rId3" Type="http://schemas.microsoft.com/office/2011/relationships/chartColorStyle" Target="colors41.xml"/><Relationship Id="rId2" Type="http://schemas.microsoft.com/office/2011/relationships/chartStyle" Target="style41.xml"/><Relationship Id="rId1" Type="http://schemas.openxmlformats.org/officeDocument/2006/relationships/oleObject" Target="file:///E:\wxl\&#36817;&#19977;&#24180;&#23601;&#19994;&#36235;&#21183;\58&#32842;&#22478;&#32844;&#19994;&#25216;&#26415;&#23398;&#38498;12441&#36817;&#19977;&#24180;&#23601;&#19994;&#36235;&#21183;1-&#22995;&#21517;&#39318;&#23383;&#27597;.xlsx" TargetMode="External"/></Relationships>
</file>

<file path=word/charts/_rels/chart33.xml.rels><?xml version="1.0" encoding="UTF-8" standalone="yes"?>
<Relationships xmlns="http://schemas.openxmlformats.org/package/2006/relationships"><Relationship Id="rId3" Type="http://schemas.microsoft.com/office/2011/relationships/chartColorStyle" Target="colors42.xml"/><Relationship Id="rId2" Type="http://schemas.microsoft.com/office/2011/relationships/chartStyle" Target="style42.xml"/><Relationship Id="rId1" Type="http://schemas.openxmlformats.org/officeDocument/2006/relationships/oleObject" Target="file:///E:\wxl\&#36817;&#19977;&#24180;&#23601;&#19994;&#36235;&#21183;\58&#32842;&#22478;&#32844;&#19994;&#25216;&#26415;&#23398;&#38498;12441&#36817;&#19977;&#24180;&#23601;&#19994;&#36235;&#21183;1-&#22995;&#21517;&#39318;&#23383;&#27597;.xlsx" TargetMode="External"/></Relationships>
</file>

<file path=word/charts/_rels/chart34.xml.rels><?xml version="1.0" encoding="UTF-8" standalone="yes"?>
<Relationships xmlns="http://schemas.openxmlformats.org/package/2006/relationships"><Relationship Id="rId3" Type="http://schemas.microsoft.com/office/2011/relationships/chartColorStyle" Target="colors44.xml"/><Relationship Id="rId2" Type="http://schemas.microsoft.com/office/2011/relationships/chartStyle" Target="style44.xml"/><Relationship Id="rId1" Type="http://schemas.openxmlformats.org/officeDocument/2006/relationships/oleObject" Target="file:///E:\fyh\&#32534;&#21495;%20&#23398;&#26657;&#21517;&#31216;%20&#23398;&#26657;&#20195;&#30721;%20&#27605;&#19994;&#29983;&#35843;&#26597;&#20998;&#26512;1&#22995;&#21517;&#39318;&#23383;&#27597;.xlsx" TargetMode="External"/></Relationships>
</file>

<file path=word/charts/_rels/chart35.xml.rels><?xml version="1.0" encoding="UTF-8" standalone="yes"?>
<Relationships xmlns="http://schemas.openxmlformats.org/package/2006/relationships"><Relationship Id="rId3" Type="http://schemas.microsoft.com/office/2011/relationships/chartColorStyle" Target="colors37.xml"/><Relationship Id="rId2" Type="http://schemas.microsoft.com/office/2011/relationships/chartStyle" Target="style37.xml"/><Relationship Id="rId1" Type="http://schemas.openxmlformats.org/officeDocument/2006/relationships/oleObject" Target="file:///E:\fyh\&#32534;&#21495;%20&#23398;&#26657;&#21517;&#31216;%20&#23398;&#26657;&#20195;&#30721;%20&#27605;&#19994;&#29983;&#35843;&#26597;&#20998;&#26512;1&#22995;&#21517;&#39318;&#23383;&#27597;.xlsx" TargetMode="External"/></Relationships>
</file>

<file path=word/charts/_rels/chart36.xml.rels><?xml version="1.0" encoding="UTF-8" standalone="yes"?>
<Relationships xmlns="http://schemas.openxmlformats.org/package/2006/relationships"><Relationship Id="rId3" Type="http://schemas.microsoft.com/office/2011/relationships/chartColorStyle" Target="colors30.xml"/><Relationship Id="rId2" Type="http://schemas.microsoft.com/office/2011/relationships/chartStyle" Target="style30.xml"/><Relationship Id="rId1" Type="http://schemas.openxmlformats.org/officeDocument/2006/relationships/oleObject" Target="file:///E:\fyh\&#32534;&#21495;%20&#23398;&#26657;&#21517;&#31216;%20&#23398;&#26657;&#20195;&#30721;%20&#27605;&#19994;&#29983;&#35843;&#26597;&#20998;&#26512;1&#22995;&#21517;&#39318;&#23383;&#27597;.xlsx" TargetMode="External"/></Relationships>
</file>

<file path=word/charts/_rels/chart37.xml.rels><?xml version="1.0" encoding="UTF-8" standalone="yes"?>
<Relationships xmlns="http://schemas.openxmlformats.org/package/2006/relationships"><Relationship Id="rId3" Type="http://schemas.microsoft.com/office/2011/relationships/chartColorStyle" Target="colors32.xml"/><Relationship Id="rId2" Type="http://schemas.microsoft.com/office/2011/relationships/chartStyle" Target="style32.xml"/><Relationship Id="rId1" Type="http://schemas.openxmlformats.org/officeDocument/2006/relationships/oleObject" Target="file:///E:\fyh\&#32534;&#21495;%20&#23398;&#26657;&#21517;&#31216;%20&#23398;&#26657;&#20195;&#30721;%20&#27605;&#19994;&#29983;&#35843;&#26597;&#20998;&#26512;1&#22995;&#21517;&#39318;&#23383;&#27597;.xlsx" TargetMode="External"/></Relationships>
</file>

<file path=word/charts/_rels/chart38.xml.rels><?xml version="1.0" encoding="UTF-8" standalone="yes"?>
<Relationships xmlns="http://schemas.openxmlformats.org/package/2006/relationships"><Relationship Id="rId3" Type="http://schemas.microsoft.com/office/2011/relationships/chartColorStyle" Target="colors31.xml"/><Relationship Id="rId2" Type="http://schemas.microsoft.com/office/2011/relationships/chartStyle" Target="style31.xml"/><Relationship Id="rId1" Type="http://schemas.openxmlformats.org/officeDocument/2006/relationships/oleObject" Target="file:///E:\fyh\&#32534;&#21495;%20&#23398;&#26657;&#21517;&#31216;%20&#23398;&#26657;&#20195;&#30721;%20&#27605;&#19994;&#29983;&#35843;&#26597;&#20998;&#26512;1&#22995;&#21517;&#39318;&#23383;&#27597;.xlsx" TargetMode="External"/></Relationships>
</file>

<file path=word/charts/_rels/chart39.xml.rels><?xml version="1.0" encoding="UTF-8" standalone="yes"?>
<Relationships xmlns="http://schemas.openxmlformats.org/package/2006/relationships"><Relationship Id="rId3" Type="http://schemas.microsoft.com/office/2011/relationships/chartColorStyle" Target="colors29.xml"/><Relationship Id="rId2" Type="http://schemas.microsoft.com/office/2011/relationships/chartStyle" Target="style29.xml"/><Relationship Id="rId1" Type="http://schemas.openxmlformats.org/officeDocument/2006/relationships/oleObject" Target="file:///E:\fyh\&#32534;&#21495;%20&#23398;&#26657;&#21517;&#31216;%20&#23398;&#26657;&#20195;&#30721;%20&#27605;&#19994;&#29983;&#35843;&#26597;&#20998;&#26512;1&#22995;&#21517;&#39318;&#23383;&#27597;.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26.xml"/><Relationship Id="rId2" Type="http://schemas.microsoft.com/office/2011/relationships/chartStyle" Target="style26.xml"/><Relationship Id="rId1" Type="http://schemas.openxmlformats.org/officeDocument/2006/relationships/oleObject" Target="file:///E:\fyh\&#32534;&#21495;%20&#23398;&#26657;&#21517;&#31216;%20&#23398;&#26657;&#20195;&#30721;%20&#27605;&#19994;&#29983;&#35843;&#26597;&#20998;&#26512;1&#22995;&#21517;&#39318;&#23383;&#27597;.xlsx" TargetMode="External"/></Relationships>
</file>

<file path=word/charts/_rels/chart40.xml.rels><?xml version="1.0" encoding="UTF-8" standalone="yes"?>
<Relationships xmlns="http://schemas.openxmlformats.org/package/2006/relationships"><Relationship Id="rId3" Type="http://schemas.microsoft.com/office/2011/relationships/chartColorStyle" Target="colors28.xml"/><Relationship Id="rId2" Type="http://schemas.microsoft.com/office/2011/relationships/chartStyle" Target="style28.xml"/><Relationship Id="rId1" Type="http://schemas.openxmlformats.org/officeDocument/2006/relationships/oleObject" Target="file:///E:\yml\58-12441-&#32842;&#22478;&#32844;&#19994;&#25216;&#26415;&#23398;&#38498;-&#21333;&#20301;&#35843;&#26597;&#20998;&#26512;1-yml.xlsx" TargetMode="External"/></Relationships>
</file>

<file path=word/charts/_rels/chart41.xml.rels><?xml version="1.0" encoding="UTF-8" standalone="yes"?>
<Relationships xmlns="http://schemas.openxmlformats.org/package/2006/relationships"><Relationship Id="rId3" Type="http://schemas.microsoft.com/office/2011/relationships/chartColorStyle" Target="colors33.xml"/><Relationship Id="rId2" Type="http://schemas.microsoft.com/office/2011/relationships/chartStyle" Target="style33.xml"/><Relationship Id="rId1" Type="http://schemas.openxmlformats.org/officeDocument/2006/relationships/oleObject" Target="file:///E:\yml\58-12441-&#32842;&#22478;&#32844;&#19994;&#25216;&#26415;&#23398;&#38498;-&#21333;&#20301;&#35843;&#26597;&#20998;&#26512;1-yml.xlsx" TargetMode="External"/></Relationships>
</file>

<file path=word/charts/_rels/chart42.xml.rels><?xml version="1.0" encoding="UTF-8" standalone="yes"?>
<Relationships xmlns="http://schemas.openxmlformats.org/package/2006/relationships"><Relationship Id="rId3" Type="http://schemas.microsoft.com/office/2011/relationships/chartColorStyle" Target="colors34.xml"/><Relationship Id="rId2" Type="http://schemas.microsoft.com/office/2011/relationships/chartStyle" Target="style34.xml"/><Relationship Id="rId1" Type="http://schemas.openxmlformats.org/officeDocument/2006/relationships/oleObject" Target="file:///E:\yml\58-12441-&#32842;&#22478;&#32844;&#19994;&#25216;&#26415;&#23398;&#38498;-&#21333;&#20301;&#35843;&#26597;&#20998;&#26512;1-yml.xlsx" TargetMode="External"/></Relationships>
</file>

<file path=word/charts/_rels/chart43.xml.rels><?xml version="1.0" encoding="UTF-8" standalone="yes"?>
<Relationships xmlns="http://schemas.openxmlformats.org/package/2006/relationships"><Relationship Id="rId3" Type="http://schemas.microsoft.com/office/2011/relationships/chartColorStyle" Target="colors35.xml"/><Relationship Id="rId2" Type="http://schemas.microsoft.com/office/2011/relationships/chartStyle" Target="style35.xml"/><Relationship Id="rId1" Type="http://schemas.openxmlformats.org/officeDocument/2006/relationships/oleObject" Target="file:///E:\yml\58-12441-&#32842;&#22478;&#32844;&#19994;&#25216;&#26415;&#23398;&#38498;-&#21333;&#20301;&#35843;&#26597;&#20998;&#26512;1-yml.xlsx" TargetMode="External"/></Relationships>
</file>

<file path=word/charts/_rels/chart44.xml.rels><?xml version="1.0" encoding="UTF-8" standalone="yes"?>
<Relationships xmlns="http://schemas.openxmlformats.org/package/2006/relationships"><Relationship Id="rId3" Type="http://schemas.microsoft.com/office/2011/relationships/chartColorStyle" Target="colors36.xml"/><Relationship Id="rId2" Type="http://schemas.microsoft.com/office/2011/relationships/chartStyle" Target="style36.xml"/><Relationship Id="rId1" Type="http://schemas.openxmlformats.org/officeDocument/2006/relationships/oleObject" Target="file:///C:\Users\Administrator\Desktop\&#21333;&#20301;&#35843;&#26597;&#24453;&#26657;&#23545;lhq2\58-12441-&#32842;&#22478;&#32844;&#19994;&#25216;&#26415;&#23398;&#38498;-&#21333;&#20301;&#35843;&#26597;&#20998;&#26512;1-yml.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21.xml"/><Relationship Id="rId2" Type="http://schemas.microsoft.com/office/2011/relationships/chartStyle" Target="style21.xml"/><Relationship Id="rId1" Type="http://schemas.openxmlformats.org/officeDocument/2006/relationships/oleObject" Target="file:///E:\fyh\&#32534;&#21495;%20&#23398;&#26657;&#21517;&#31216;%20&#23398;&#26657;&#20195;&#30721;%20&#27605;&#19994;&#29983;&#35843;&#26597;&#20998;&#26512;1&#22995;&#21517;&#39318;&#23383;&#27597;.xlsx" TargetMode="External"/></Relationships>
</file>

<file path=word/charts/_rels/chart6.xml.rels><?xml version="1.0" encoding="UTF-8" standalone="yes"?>
<Relationships xmlns="http://schemas.openxmlformats.org/package/2006/relationships"><Relationship Id="rId4" Type="http://schemas.microsoft.com/office/2011/relationships/chartColorStyle" Target="colors23.xml"/><Relationship Id="rId3" Type="http://schemas.microsoft.com/office/2011/relationships/chartStyle" Target="style23.xml"/><Relationship Id="rId2" Type="http://schemas.openxmlformats.org/officeDocument/2006/relationships/themeOverride" Target="../theme/themeOverride3.xml"/><Relationship Id="rId1" Type="http://schemas.openxmlformats.org/officeDocument/2006/relationships/oleObject" Target="file:///E:\&#23548;&#20986;&#25968;&#25454;\58&#32842;&#22478;&#32844;&#19994;&#25216;&#26415;&#23398;&#38498;12441&#29983;&#28304;&#23601;&#19994;1-&#22995;&#21517;&#39318;&#23383;&#27597;.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27.xml"/><Relationship Id="rId2" Type="http://schemas.microsoft.com/office/2011/relationships/chartStyle" Target="style27.xml"/><Relationship Id="rId1" Type="http://schemas.openxmlformats.org/officeDocument/2006/relationships/oleObject" Target="file:///E:\zkx\&#29983;&#28304;&#23601;&#19994;\58&#32842;&#22478;&#32844;&#19994;&#25216;&#26415;&#23398;&#38498;12441&#29983;&#28304;&#23601;&#19994;1-zkx.xlsx" TargetMode="External"/></Relationships>
</file>

<file path=word/charts/_rels/chart8.xml.rels><?xml version="1.0" encoding="UTF-8" standalone="yes"?>
<Relationships xmlns="http://schemas.openxmlformats.org/package/2006/relationships"><Relationship Id="rId3" Type="http://schemas.microsoft.com/office/2011/relationships/chartColorStyle" Target="colors22.xml"/><Relationship Id="rId2" Type="http://schemas.microsoft.com/office/2011/relationships/chartStyle" Target="style22.xml"/><Relationship Id="rId1" Type="http://schemas.openxmlformats.org/officeDocument/2006/relationships/oleObject" Target="file:///E:\zkx\&#29983;&#28304;&#23601;&#19994;\58&#32842;&#22478;&#32844;&#19994;&#25216;&#26415;&#23398;&#38498;12441&#29983;&#28304;&#23601;&#19994;1-zkx.xlsx" TargetMode="External"/></Relationships>
</file>

<file path=word/charts/_rels/chart9.xml.rels><?xml version="1.0" encoding="UTF-8" standalone="yes"?>
<Relationships xmlns="http://schemas.openxmlformats.org/package/2006/relationships"><Relationship Id="rId3" Type="http://schemas.microsoft.com/office/2011/relationships/chartColorStyle" Target="colors24.xml"/><Relationship Id="rId2" Type="http://schemas.microsoft.com/office/2011/relationships/chartStyle" Target="style24.xml"/><Relationship Id="rId1" Type="http://schemas.openxmlformats.org/officeDocument/2006/relationships/oleObject" Target="file:///E:\fyh\&#32534;&#21495;%20&#23398;&#26657;&#21517;&#31216;%20&#23398;&#26657;&#20195;&#30721;%20&#27605;&#19994;&#29983;&#35843;&#26597;&#20998;&#26512;1&#22995;&#21517;&#39318;&#23383;&#2759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900" b="0" i="0" u="none" strike="noStrike" kern="1200" spc="0" baseline="0">
                <a:solidFill>
                  <a:schemeClr val="tx1">
                    <a:lumMod val="65000"/>
                    <a:lumOff val="35000"/>
                  </a:schemeClr>
                </a:solidFill>
                <a:latin typeface="+mn-ea"/>
                <a:ea typeface="+mn-ea"/>
                <a:cs typeface="+mn-cs"/>
              </a:defRPr>
            </a:pPr>
            <a:r>
              <a:rPr lang="en-US" sz="900" baseline="0">
                <a:latin typeface="+mn-ea"/>
                <a:ea typeface="+mn-ea"/>
              </a:rPr>
              <a:t>(%)</a:t>
            </a:r>
            <a:endParaRPr lang="zh-CN" sz="900" baseline="0">
              <a:latin typeface="+mn-ea"/>
              <a:ea typeface="+mn-ea"/>
            </a:endParaRPr>
          </a:p>
        </c:rich>
      </c:tx>
      <c:layout>
        <c:manualLayout>
          <c:xMode val="edge"/>
          <c:yMode val="edge"/>
          <c:x val="0.0301805213279638"/>
          <c:y val="0.0222291679188956"/>
        </c:manualLayout>
      </c:layout>
      <c:overlay val="0"/>
      <c:spPr>
        <a:noFill/>
        <a:ln>
          <a:noFill/>
        </a:ln>
        <a:effectLst/>
      </c:spPr>
    </c:title>
    <c:autoTitleDeleted val="0"/>
    <c:plotArea>
      <c:layout>
        <c:manualLayout>
          <c:layoutTarget val="inner"/>
          <c:xMode val="edge"/>
          <c:yMode val="edge"/>
          <c:x val="0.0681655450508133"/>
          <c:y val="0.179472404659095"/>
          <c:w val="0.913419611475901"/>
          <c:h val="0.619891443464718"/>
        </c:manualLayout>
      </c:layout>
      <c:barChart>
        <c:barDir val="col"/>
        <c:grouping val="clustered"/>
        <c:varyColors val="0"/>
        <c:ser>
          <c:idx val="1"/>
          <c:order val="1"/>
          <c:spPr>
            <a:solidFill>
              <a:schemeClr val="accent2"/>
            </a:solidFill>
            <a:ln>
              <a:noFill/>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lstStyle/>
              <a:p>
                <a:pPr>
                  <a:defRPr lang="zh-CN" sz="8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sydfb_snsyd!$A$1:$A$17</c:f>
              <c:strCache>
                <c:ptCount val="17"/>
                <c:pt idx="0">
                  <c:v>聊城</c:v>
                </c:pt>
                <c:pt idx="1">
                  <c:v>临沂</c:v>
                </c:pt>
                <c:pt idx="2">
                  <c:v>枣庄</c:v>
                </c:pt>
                <c:pt idx="3">
                  <c:v>济宁</c:v>
                </c:pt>
                <c:pt idx="4">
                  <c:v>济南</c:v>
                </c:pt>
                <c:pt idx="5">
                  <c:v>菏泽</c:v>
                </c:pt>
                <c:pt idx="6">
                  <c:v>德州</c:v>
                </c:pt>
                <c:pt idx="7">
                  <c:v>泰安</c:v>
                </c:pt>
                <c:pt idx="8">
                  <c:v>潍坊</c:v>
                </c:pt>
                <c:pt idx="9">
                  <c:v>滨州</c:v>
                </c:pt>
                <c:pt idx="10">
                  <c:v>淄博</c:v>
                </c:pt>
                <c:pt idx="11">
                  <c:v>日照</c:v>
                </c:pt>
                <c:pt idx="12">
                  <c:v>青岛</c:v>
                </c:pt>
                <c:pt idx="13">
                  <c:v>烟台</c:v>
                </c:pt>
                <c:pt idx="14">
                  <c:v>东营</c:v>
                </c:pt>
                <c:pt idx="15">
                  <c:v>威海</c:v>
                </c:pt>
                <c:pt idx="16">
                  <c:v>外省</c:v>
                </c:pt>
              </c:strCache>
            </c:strRef>
          </c:cat>
          <c:val>
            <c:numRef>
              <c:f>sydfb_snsyd!$C$1:$C$17</c:f>
              <c:numCache>
                <c:formatCode>0.00_ </c:formatCode>
                <c:ptCount val="17"/>
                <c:pt idx="0">
                  <c:v>42.44</c:v>
                </c:pt>
                <c:pt idx="1">
                  <c:v>10.57</c:v>
                </c:pt>
                <c:pt idx="2">
                  <c:v>6.93</c:v>
                </c:pt>
                <c:pt idx="3">
                  <c:v>6.3</c:v>
                </c:pt>
                <c:pt idx="4">
                  <c:v>5.18</c:v>
                </c:pt>
                <c:pt idx="5">
                  <c:v>4.99</c:v>
                </c:pt>
                <c:pt idx="6">
                  <c:v>4.23</c:v>
                </c:pt>
                <c:pt idx="7">
                  <c:v>4.23</c:v>
                </c:pt>
                <c:pt idx="8">
                  <c:v>2.88</c:v>
                </c:pt>
                <c:pt idx="9">
                  <c:v>1.93</c:v>
                </c:pt>
                <c:pt idx="10">
                  <c:v>1.68</c:v>
                </c:pt>
                <c:pt idx="11">
                  <c:v>1.29</c:v>
                </c:pt>
                <c:pt idx="12">
                  <c:v>1.2</c:v>
                </c:pt>
                <c:pt idx="13">
                  <c:v>0.96</c:v>
                </c:pt>
                <c:pt idx="14">
                  <c:v>0.61</c:v>
                </c:pt>
                <c:pt idx="15">
                  <c:v>0.23</c:v>
                </c:pt>
                <c:pt idx="16">
                  <c:v>4.37</c:v>
                </c:pt>
              </c:numCache>
            </c:numRef>
          </c:val>
        </c:ser>
        <c:dLbls>
          <c:showLegendKey val="0"/>
          <c:showVal val="1"/>
          <c:showCatName val="0"/>
          <c:showSerName val="0"/>
          <c:showPercent val="0"/>
          <c:showBubbleSize val="0"/>
        </c:dLbls>
        <c:gapWidth val="219"/>
        <c:overlap val="-27"/>
        <c:axId val="231642512"/>
        <c:axId val="231642120"/>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sydfb_snsyd!$A$1:$A$17</c15:sqref>
                        </c15:formulaRef>
                      </c:ext>
                    </c:extLst>
                    <c:strCache>
                      <c:ptCount val="17"/>
                      <c:pt idx="0">
                        <c:v>聊城</c:v>
                      </c:pt>
                      <c:pt idx="1">
                        <c:v>临沂</c:v>
                      </c:pt>
                      <c:pt idx="2">
                        <c:v>枣庄</c:v>
                      </c:pt>
                      <c:pt idx="3">
                        <c:v>济宁</c:v>
                      </c:pt>
                      <c:pt idx="4">
                        <c:v>济南</c:v>
                      </c:pt>
                      <c:pt idx="5">
                        <c:v>菏泽</c:v>
                      </c:pt>
                      <c:pt idx="6">
                        <c:v>德州</c:v>
                      </c:pt>
                      <c:pt idx="7">
                        <c:v>泰安</c:v>
                      </c:pt>
                      <c:pt idx="8">
                        <c:v>潍坊</c:v>
                      </c:pt>
                      <c:pt idx="9">
                        <c:v>滨州</c:v>
                      </c:pt>
                      <c:pt idx="10">
                        <c:v>淄博</c:v>
                      </c:pt>
                      <c:pt idx="11">
                        <c:v>日照</c:v>
                      </c:pt>
                      <c:pt idx="12">
                        <c:v>青岛</c:v>
                      </c:pt>
                      <c:pt idx="13">
                        <c:v>烟台</c:v>
                      </c:pt>
                      <c:pt idx="14">
                        <c:v>东营</c:v>
                      </c:pt>
                      <c:pt idx="15">
                        <c:v>威海</c:v>
                      </c:pt>
                      <c:pt idx="16">
                        <c:v>外省</c:v>
                      </c:pt>
                    </c:strCache>
                  </c:strRef>
                </c:cat>
                <c:val>
                  <c:numRef>
                    <c:extLst>
                      <c:ext uri="{02D57815-91ED-43cb-92C2-25804820EDAC}">
                        <c15:formulaRef>
                          <c15:sqref>sydfb_snsyd!$B$1:$B$17</c15:sqref>
                        </c15:formulaRef>
                      </c:ext>
                    </c:extLst>
                    <c:numCache>
                      <c:formatCode>General</c:formatCode>
                      <c:ptCount val="17"/>
                      <c:pt idx="0">
                        <c:v>2730</c:v>
                      </c:pt>
                      <c:pt idx="1">
                        <c:v>680</c:v>
                      </c:pt>
                      <c:pt idx="2">
                        <c:v>446</c:v>
                      </c:pt>
                      <c:pt idx="3">
                        <c:v>405</c:v>
                      </c:pt>
                      <c:pt idx="4">
                        <c:v>333</c:v>
                      </c:pt>
                      <c:pt idx="5">
                        <c:v>321</c:v>
                      </c:pt>
                      <c:pt idx="6">
                        <c:v>272</c:v>
                      </c:pt>
                      <c:pt idx="7">
                        <c:v>272</c:v>
                      </c:pt>
                      <c:pt idx="8">
                        <c:v>185</c:v>
                      </c:pt>
                      <c:pt idx="9">
                        <c:v>124</c:v>
                      </c:pt>
                      <c:pt idx="10">
                        <c:v>108</c:v>
                      </c:pt>
                      <c:pt idx="11">
                        <c:v>83</c:v>
                      </c:pt>
                      <c:pt idx="12">
                        <c:v>77</c:v>
                      </c:pt>
                      <c:pt idx="13">
                        <c:v>62</c:v>
                      </c:pt>
                      <c:pt idx="14">
                        <c:v>39</c:v>
                      </c:pt>
                      <c:pt idx="15">
                        <c:v>15</c:v>
                      </c:pt>
                      <c:pt idx="16">
                        <c:v>281</c:v>
                      </c:pt>
                    </c:numCache>
                  </c:numRef>
                </c:val>
              </c15:ser>
            </c15:filteredBarSeries>
          </c:ext>
        </c:extLst>
      </c:barChart>
      <c:catAx>
        <c:axId val="23164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8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1642120"/>
        <c:crosses val="autoZero"/>
        <c:auto val="1"/>
        <c:lblAlgn val="ctr"/>
        <c:lblOffset val="100"/>
        <c:noMultiLvlLbl val="0"/>
      </c:catAx>
      <c:valAx>
        <c:axId val="231642120"/>
        <c:scaling>
          <c:orientation val="minMax"/>
        </c:scaling>
        <c:delete val="0"/>
        <c:axPos val="l"/>
        <c:numFmt formatCode="0_ " sourceLinked="0"/>
        <c:majorTickMark val="out"/>
        <c:minorTickMark val="none"/>
        <c:tickLblPos val="nextTo"/>
        <c:spPr>
          <a:noFill/>
          <a:ln>
            <a:solidFill>
              <a:sysClr val="windowText" lastClr="000000">
                <a:lumMod val="25000"/>
                <a:lumOff val="75000"/>
              </a:sysClr>
            </a:solid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1642512"/>
        <c:crosses val="autoZero"/>
        <c:crossBetween val="between"/>
      </c:valAx>
      <c:spPr>
        <a:noFill/>
        <a:ln>
          <a:noFill/>
        </a:ln>
        <a:effectLst/>
      </c:spPr>
    </c:plotArea>
    <c:plotVisOnly val="1"/>
    <c:dispBlanksAs val="gap"/>
    <c:showDLblsOverMax val="0"/>
    <c:extLst>
      <c:ext uri="{0b15fc19-7d7d-44ad-8c2d-2c3a37ce22c3}">
        <chartProps xmlns="https://web.wps.cn/et/2018/main" chartId="{8699b507-a6ba-43f1-9983-775b69f1b930}"/>
      </c:ext>
    </c:extLst>
  </c:chart>
  <c:spPr>
    <a:solidFill>
      <a:schemeClr val="bg1"/>
    </a:solidFill>
    <a:ln w="9525" cap="flat" cmpd="sng" algn="ctr">
      <a:solidFill>
        <a:schemeClr val="tx1">
          <a:lumMod val="15000"/>
          <a:lumOff val="85000"/>
        </a:schemeClr>
      </a:solidFill>
      <a:round/>
    </a:ln>
    <a:effectLst/>
  </c:spPr>
  <c:txPr>
    <a:bodyPr/>
    <a:lstStyle/>
    <a:p>
      <a:pPr>
        <a:defRPr lang="zh-CN" sz="900" baseline="0"/>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7453681361979"/>
          <c:y val="0.0690739389283657"/>
          <c:w val="0.591746728601371"/>
          <c:h val="0.881703664800348"/>
        </c:manualLayout>
      </c:layout>
      <c:barChart>
        <c:barDir val="bar"/>
        <c:grouping val="clustered"/>
        <c:varyColors val="0"/>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'11深造原因'!$H$4:$H$9</c:f>
              <c:strCache>
                <c:ptCount val="5"/>
                <c:pt idx="0">
                  <c:v>个人兴趣</c:v>
                </c:pt>
                <c:pt idx="1">
                  <c:v>继续提升自己</c:v>
                </c:pt>
                <c:pt idx="2">
                  <c:v>获得更好的发展空间</c:v>
                </c:pt>
                <c:pt idx="3">
                  <c:v>就业压力大</c:v>
                </c:pt>
                <c:pt idx="4">
                  <c:v>其他</c:v>
                </c:pt>
              </c:strCache>
            </c:strRef>
          </c:cat>
          <c:val>
            <c:numRef>
              <c:f>'11深造原因'!$J$4:$J$9</c:f>
              <c:numCache>
                <c:formatCode>0.00%</c:formatCode>
                <c:ptCount val="5"/>
                <c:pt idx="0">
                  <c:v>0.3539</c:v>
                </c:pt>
                <c:pt idx="1">
                  <c:v>0.3427</c:v>
                </c:pt>
                <c:pt idx="2">
                  <c:v>0.1798</c:v>
                </c:pt>
                <c:pt idx="3">
                  <c:v>0.118</c:v>
                </c:pt>
                <c:pt idx="4">
                  <c:v>0.00560000000000005</c:v>
                </c:pt>
              </c:numCache>
            </c:numRef>
          </c:val>
        </c:ser>
        <c:dLbls>
          <c:showLegendKey val="0"/>
          <c:showVal val="0"/>
          <c:showCatName val="0"/>
          <c:showSerName val="0"/>
          <c:showPercent val="0"/>
          <c:showBubbleSize val="0"/>
        </c:dLbls>
        <c:gapWidth val="182"/>
        <c:axId val="606554520"/>
        <c:axId val="606554912"/>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'11深造原因'!$H$4:$H$9</c15:sqref>
                        </c15:formulaRef>
                      </c:ext>
                    </c:extLst>
                    <c:strCache>
                      <c:ptCount val="5"/>
                      <c:pt idx="0">
                        <c:v>个人兴趣</c:v>
                      </c:pt>
                      <c:pt idx="1">
                        <c:v>继续提升自己</c:v>
                      </c:pt>
                      <c:pt idx="2">
                        <c:v>获得更好的发展空间</c:v>
                      </c:pt>
                      <c:pt idx="3">
                        <c:v>就业压力大</c:v>
                      </c:pt>
                      <c:pt idx="4">
                        <c:v>其他</c:v>
                      </c:pt>
                    </c:strCache>
                  </c:strRef>
                </c:cat>
                <c:val>
                  <c:numRef>
                    <c:extLst>
                      <c:ext uri="{02D57815-91ED-43cb-92C2-25804820EDAC}">
                        <c15:formulaRef>
                          <c15:sqref>'11深造原因'!$I$4:$I$9</c15:sqref>
                        </c15:formulaRef>
                      </c:ext>
                    </c:extLst>
                    <c:numCache>
                      <c:formatCode>General</c:formatCode>
                      <c:ptCount val="5"/>
                      <c:pt idx="0">
                        <c:v>63</c:v>
                      </c:pt>
                      <c:pt idx="1">
                        <c:v>61</c:v>
                      </c:pt>
                      <c:pt idx="2">
                        <c:v>32</c:v>
                      </c:pt>
                      <c:pt idx="3">
                        <c:v>21</c:v>
                      </c:pt>
                      <c:pt idx="4">
                        <c:v>1</c:v>
                      </c:pt>
                    </c:numCache>
                  </c:numRef>
                </c:val>
              </c15:ser>
            </c15:filteredBarSeries>
          </c:ext>
        </c:extLst>
      </c:barChart>
      <c:catAx>
        <c:axId val="606554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6554912"/>
        <c:crosses val="autoZero"/>
        <c:auto val="1"/>
        <c:lblAlgn val="ctr"/>
        <c:lblOffset val="100"/>
        <c:noMultiLvlLbl val="0"/>
      </c:catAx>
      <c:valAx>
        <c:axId val="606554912"/>
        <c:scaling>
          <c:orientation val="minMax"/>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6554520"/>
        <c:crosses val="autoZero"/>
        <c:crossBetween val="between"/>
      </c:valAx>
      <c:spPr>
        <a:noFill/>
        <a:ln>
          <a:noFill/>
        </a:ln>
        <a:effectLst/>
      </c:spPr>
    </c:plotArea>
    <c:plotVisOnly val="1"/>
    <c:dispBlanksAs val="gap"/>
    <c:showDLblsOverMax val="0"/>
    <c:extLst>
      <c:ext uri="{0b15fc19-7d7d-44ad-8c2d-2c3a37ce22c3}">
        <chartProps xmlns="https://web.wps.cn/et/2018/main" chartId="{d739b329-982e-4a6b-bfb2-e2990a756d7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manualLayout>
          <c:layoutTarget val="inner"/>
          <c:xMode val="edge"/>
          <c:yMode val="edge"/>
          <c:x val="0.171249578877267"/>
          <c:y val="0.289382747726799"/>
          <c:w val="0.650100877965334"/>
          <c:h val="0.613776733023195"/>
        </c:manualLayout>
      </c:layout>
      <c:pie3DChart>
        <c:varyColors val="1"/>
        <c:ser>
          <c:idx val="0"/>
          <c:order val="0"/>
          <c:spPr/>
          <c:explosion val="0"/>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dPt>
          <c:dPt>
            <c:idx val="2"/>
            <c:bubble3D val="0"/>
            <c:spPr>
              <a:solidFill>
                <a:schemeClr val="accent3"/>
              </a:solidFill>
              <a:ln w="25400">
                <a:solidFill>
                  <a:schemeClr val="lt1"/>
                </a:solidFill>
              </a:ln>
              <a:effectLst/>
              <a:scene3d>
                <a:camera prst="orthographicFront"/>
                <a:lightRig rig="threePt" dir="t"/>
              </a:scene3d>
              <a:sp3d contourW="25400">
                <a:contourClr>
                  <a:schemeClr val="lt1"/>
                </a:contourClr>
              </a:sp3d>
            </c:spPr>
          </c:dPt>
          <c:dLbls>
            <c:dLbl>
              <c:idx val="2"/>
              <c:layout>
                <c:manualLayout>
                  <c:x val="0.0398009950248756"/>
                  <c:y val="-0.0244399185336049"/>
                </c:manualLayout>
              </c:layout>
              <c:tx>
                <c:rich>
                  <a:bodyPr rot="0" spcFirstLastPara="1" vertOverflow="ellipsis" vert="horz" wrap="square" lIns="38100" tIns="19050" rIns="38100" bIns="19050" anchor="ctr" anchorCtr="1"/>
                  <a:lstStyle/>
                  <a:p>
                    <a:fld id="{74a83bea-0077-4560-9afb-0b7dc14ab255}" type="CATEGORYNAME">
                      <a:t>[CATEGORY NAME]</a:t>
                    </a:fld>
                    <a:r>
                      <a:t> </a:t>
                    </a:r>
                    <a:fld id="{af975ae4-3e02-4b79-a52a-2584739e603d}"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06965174129353"/>
                      <c:h val="0.215071283095723"/>
                    </c:manualLayout>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'12专业相关'!$K$4:$M$4</c:f>
              <c:strCache>
                <c:ptCount val="3"/>
                <c:pt idx="0">
                  <c:v>同专业</c:v>
                </c:pt>
                <c:pt idx="1">
                  <c:v>相近专业</c:v>
                </c:pt>
                <c:pt idx="2">
                  <c:v>不相关专业</c:v>
                </c:pt>
              </c:strCache>
            </c:strRef>
          </c:cat>
          <c:val>
            <c:numRef>
              <c:f>'12专业相关'!$K$5:$M$5</c:f>
              <c:numCache>
                <c:formatCode>0.00%</c:formatCode>
                <c:ptCount val="3"/>
                <c:pt idx="0">
                  <c:v>0.6404</c:v>
                </c:pt>
                <c:pt idx="1">
                  <c:v>0.3427</c:v>
                </c:pt>
                <c:pt idx="2">
                  <c:v>0.0169</c:v>
                </c:pt>
              </c:numCache>
            </c:numRef>
          </c:val>
        </c:ser>
        <c:dLbls>
          <c:showLegendKey val="0"/>
          <c:showVal val="0"/>
          <c:showCatName val="0"/>
          <c:showSerName val="0"/>
          <c:showPercent val="0"/>
          <c:showBubbleSize val="0"/>
        </c:dLbls>
      </c:pie3DChart>
      <c:spPr>
        <a:noFill/>
        <a:ln>
          <a:noFill/>
        </a:ln>
        <a:effectLst/>
      </c:spPr>
    </c:plotArea>
    <c:plotVisOnly val="1"/>
    <c:dispBlanksAs val="gap"/>
    <c:showDLblsOverMax val="0"/>
    <c:extLst>
      <c:ext uri="{0b15fc19-7d7d-44ad-8c2d-2c3a37ce22c3}">
        <chartProps xmlns="https://web.wps.cn/et/2018/main" chartId="{4dd5eb1f-8e9a-47f8-99a1-3fd09c90f75b}"/>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3304846040586"/>
          <c:y val="0.0894896862724374"/>
          <c:w val="0.637540170283593"/>
          <c:h val="0.844842003919816"/>
        </c:manualLayout>
      </c:layout>
      <c:barChart>
        <c:barDir val="bar"/>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dPt>
          <c:dPt>
            <c:idx val="1"/>
            <c:invertIfNegative val="0"/>
            <c:bubble3D val="0"/>
            <c:spPr>
              <a:solidFill>
                <a:schemeClr val="accent1"/>
              </a:solidFill>
              <a:ln w="19050">
                <a:solidFill>
                  <a:schemeClr val="lt1"/>
                </a:solidFill>
              </a:ln>
              <a:effectLst/>
            </c:spPr>
          </c:dPt>
          <c:dPt>
            <c:idx val="2"/>
            <c:invertIfNegative val="0"/>
            <c:bubble3D val="0"/>
            <c:spPr>
              <a:solidFill>
                <a:schemeClr val="accent1"/>
              </a:solidFill>
              <a:ln w="19050">
                <a:solidFill>
                  <a:schemeClr val="lt1"/>
                </a:solidFill>
              </a:ln>
              <a:effectLst/>
            </c:spPr>
          </c:dPt>
          <c:dPt>
            <c:idx val="3"/>
            <c:invertIfNegative val="0"/>
            <c:bubble3D val="0"/>
            <c:spPr>
              <a:solidFill>
                <a:schemeClr val="accent1"/>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'2机会'!$H$4:$H$8</c:f>
              <c:strCache>
                <c:ptCount val="5"/>
                <c:pt idx="0">
                  <c:v>非常多</c:v>
                </c:pt>
                <c:pt idx="1">
                  <c:v>较多</c:v>
                </c:pt>
                <c:pt idx="2">
                  <c:v>一般</c:v>
                </c:pt>
                <c:pt idx="3">
                  <c:v>较少</c:v>
                </c:pt>
                <c:pt idx="4">
                  <c:v>非常少</c:v>
                </c:pt>
              </c:strCache>
            </c:strRef>
          </c:cat>
          <c:val>
            <c:numRef>
              <c:f>'2机会'!$J$4:$J$8</c:f>
              <c:numCache>
                <c:formatCode>0.00%</c:formatCode>
                <c:ptCount val="5"/>
                <c:pt idx="0">
                  <c:v>0.101</c:v>
                </c:pt>
                <c:pt idx="1">
                  <c:v>0.2522</c:v>
                </c:pt>
                <c:pt idx="2">
                  <c:v>0.4829</c:v>
                </c:pt>
                <c:pt idx="3">
                  <c:v>0.113</c:v>
                </c:pt>
                <c:pt idx="4">
                  <c:v>0.0509</c:v>
                </c:pt>
              </c:numCache>
            </c:numRef>
          </c:val>
        </c:ser>
        <c:dLbls>
          <c:showLegendKey val="0"/>
          <c:showVal val="0"/>
          <c:showCatName val="0"/>
          <c:showSerName val="0"/>
          <c:showPercent val="0"/>
          <c:showBubbleSize val="0"/>
        </c:dLbls>
        <c:gapWidth val="100"/>
        <c:axId val="518977280"/>
        <c:axId val="560271480"/>
      </c:barChart>
      <c:catAx>
        <c:axId val="51897728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0271480"/>
        <c:crosses val="autoZero"/>
        <c:auto val="1"/>
        <c:lblAlgn val="ctr"/>
        <c:lblOffset val="100"/>
        <c:noMultiLvlLbl val="0"/>
      </c:catAx>
      <c:valAx>
        <c:axId val="560271480"/>
        <c:scaling>
          <c:orientation val="minMax"/>
        </c:scaling>
        <c:delete val="1"/>
        <c:axPos val="t"/>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8977280"/>
        <c:crosses val="autoZero"/>
        <c:crossBetween val="between"/>
      </c:valAx>
      <c:spPr>
        <a:noFill/>
        <a:ln>
          <a:noFill/>
        </a:ln>
        <a:effectLst/>
      </c:spPr>
    </c:plotArea>
    <c:plotVisOnly val="1"/>
    <c:dispBlanksAs val="gap"/>
    <c:showDLblsOverMax val="0"/>
    <c:extLst>
      <c:ext uri="{0b15fc19-7d7d-44ad-8c2d-2c3a37ce22c3}">
        <chartProps xmlns="https://web.wps.cn/et/2018/main" chartId="{d7f5a006-625c-4a3a-86b2-364dd4381dbf}"/>
      </c:ext>
    </c:extLst>
  </c:chart>
  <c:spPr>
    <a:solidFill>
      <a:schemeClr val="bg1"/>
    </a:solidFill>
    <a:ln w="9525" cap="flat" cmpd="sng" algn="ctr">
      <a:solidFill>
        <a:schemeClr val="tx1">
          <a:lumMod val="15000"/>
          <a:lumOff val="85000"/>
        </a:schemeClr>
      </a:solidFill>
      <a:round/>
    </a:ln>
    <a:effectLst/>
  </c:spPr>
  <c:txPr>
    <a:bodyPr/>
    <a:lstStyle/>
    <a:p>
      <a:pPr>
        <a:defRPr lang="zh-CN" sz="900" baseline="0"/>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03020659003"/>
          <c:y val="0.130159223054865"/>
          <c:w val="0.817376236056078"/>
          <c:h val="0.68665346409163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'3通知'!$H$4:$H$8</c:f>
              <c:strCache>
                <c:ptCount val="5"/>
                <c:pt idx="0">
                  <c:v>0个</c:v>
                </c:pt>
                <c:pt idx="1">
                  <c:v>1个</c:v>
                </c:pt>
                <c:pt idx="2">
                  <c:v>2个</c:v>
                </c:pt>
                <c:pt idx="3">
                  <c:v>3个</c:v>
                </c:pt>
                <c:pt idx="4">
                  <c:v>超过3个</c:v>
                </c:pt>
              </c:strCache>
            </c:strRef>
          </c:cat>
          <c:val>
            <c:numRef>
              <c:f>'3通知'!$J$4:$J$8</c:f>
              <c:numCache>
                <c:formatCode>0.00%</c:formatCode>
                <c:ptCount val="5"/>
                <c:pt idx="0">
                  <c:v>0.2904</c:v>
                </c:pt>
                <c:pt idx="1">
                  <c:v>0.2478</c:v>
                </c:pt>
                <c:pt idx="2">
                  <c:v>0.2216</c:v>
                </c:pt>
                <c:pt idx="3">
                  <c:v>0.0823</c:v>
                </c:pt>
                <c:pt idx="4">
                  <c:v>0.1579</c:v>
                </c:pt>
              </c:numCache>
            </c:numRef>
          </c:val>
        </c:ser>
        <c:dLbls>
          <c:showLegendKey val="0"/>
          <c:showVal val="0"/>
          <c:showCatName val="0"/>
          <c:showSerName val="0"/>
          <c:showPercent val="0"/>
          <c:showBubbleSize val="0"/>
        </c:dLbls>
        <c:gapWidth val="219"/>
        <c:overlap val="-27"/>
        <c:axId val="518978456"/>
        <c:axId val="518978848"/>
      </c:barChart>
      <c:catAx>
        <c:axId val="518978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8978848"/>
        <c:crosses val="autoZero"/>
        <c:auto val="1"/>
        <c:lblAlgn val="ctr"/>
        <c:lblOffset val="100"/>
        <c:noMultiLvlLbl val="0"/>
      </c:catAx>
      <c:valAx>
        <c:axId val="518978848"/>
        <c:scaling>
          <c:orientation val="minMax"/>
          <c:min val="0"/>
        </c:scaling>
        <c:delete val="0"/>
        <c:axPos val="l"/>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8978456"/>
        <c:crosses val="autoZero"/>
        <c:crossBetween val="between"/>
      </c:valAx>
      <c:spPr>
        <a:noFill/>
        <a:ln>
          <a:noFill/>
        </a:ln>
        <a:effectLst/>
      </c:spPr>
    </c:plotArea>
    <c:plotVisOnly val="1"/>
    <c:dispBlanksAs val="gap"/>
    <c:showDLblsOverMax val="0"/>
    <c:extLst>
      <c:ext uri="{0b15fc19-7d7d-44ad-8c2d-2c3a37ce22c3}">
        <chartProps xmlns="https://web.wps.cn/et/2018/main" chartId="{5a3aef5d-e6ad-42d1-a0e9-de8cd1dce068}"/>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7284643534949"/>
          <c:y val="0.0317274074150023"/>
          <c:w val="0.554107694432933"/>
          <c:h val="0.944238493520075"/>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'1求职'!$H$4:$H$17</c:f>
              <c:strCache>
                <c:ptCount val="14"/>
                <c:pt idx="0">
                  <c:v>薪资待遇</c:v>
                </c:pt>
                <c:pt idx="1">
                  <c:v>个人发展空间</c:v>
                </c:pt>
                <c:pt idx="2">
                  <c:v>个人兴趣</c:v>
                </c:pt>
                <c:pt idx="3">
                  <c:v>专业对口程度</c:v>
                </c:pt>
                <c:pt idx="4">
                  <c:v>工作稳定性</c:v>
                </c:pt>
                <c:pt idx="5">
                  <c:v>工作地区</c:v>
                </c:pt>
                <c:pt idx="6">
                  <c:v>单位及行业前景</c:v>
                </c:pt>
                <c:pt idx="7">
                  <c:v>工作岗位及环境</c:v>
                </c:pt>
                <c:pt idx="8">
                  <c:v>工作时间及方式</c:v>
                </c:pt>
                <c:pt idx="9">
                  <c:v>家人意见</c:v>
                </c:pt>
                <c:pt idx="10">
                  <c:v>单位性质及规模</c:v>
                </c:pt>
                <c:pt idx="11">
                  <c:v>职业及社会声望</c:v>
                </c:pt>
                <c:pt idx="12">
                  <c:v>就业相关政策</c:v>
                </c:pt>
                <c:pt idx="13">
                  <c:v>其他</c:v>
                </c:pt>
              </c:strCache>
            </c:strRef>
          </c:cat>
          <c:val>
            <c:numRef>
              <c:f>'1求职'!$J$4:$J$17</c:f>
              <c:numCache>
                <c:formatCode>0.00%</c:formatCode>
                <c:ptCount val="14"/>
                <c:pt idx="0">
                  <c:v>0.7668</c:v>
                </c:pt>
                <c:pt idx="1">
                  <c:v>0.4287</c:v>
                </c:pt>
                <c:pt idx="2">
                  <c:v>0.2345</c:v>
                </c:pt>
                <c:pt idx="3">
                  <c:v>0.2305</c:v>
                </c:pt>
                <c:pt idx="4">
                  <c:v>0.1896</c:v>
                </c:pt>
                <c:pt idx="5">
                  <c:v>0.177</c:v>
                </c:pt>
                <c:pt idx="6">
                  <c:v>0.1116</c:v>
                </c:pt>
                <c:pt idx="7">
                  <c:v>0.1083</c:v>
                </c:pt>
                <c:pt idx="8">
                  <c:v>0.107</c:v>
                </c:pt>
                <c:pt idx="9">
                  <c:v>0.0291</c:v>
                </c:pt>
                <c:pt idx="10">
                  <c:v>0.0192</c:v>
                </c:pt>
                <c:pt idx="11">
                  <c:v>0.0132</c:v>
                </c:pt>
                <c:pt idx="12">
                  <c:v>0.0079</c:v>
                </c:pt>
                <c:pt idx="13">
                  <c:v>0.0185</c:v>
                </c:pt>
              </c:numCache>
            </c:numRef>
          </c:val>
        </c:ser>
        <c:dLbls>
          <c:showLegendKey val="0"/>
          <c:showVal val="0"/>
          <c:showCatName val="0"/>
          <c:showSerName val="0"/>
          <c:showPercent val="0"/>
          <c:showBubbleSize val="0"/>
        </c:dLbls>
        <c:gapWidth val="182"/>
        <c:axId val="578531016"/>
        <c:axId val="578531408"/>
      </c:barChart>
      <c:catAx>
        <c:axId val="578531016"/>
        <c:scaling>
          <c:orientation val="maxMin"/>
        </c:scaling>
        <c:delete val="0"/>
        <c:axPos val="l"/>
        <c:numFmt formatCode="General" sourceLinked="1"/>
        <c:majorTickMark val="none"/>
        <c:minorTickMark val="none"/>
        <c:tickLblPos val="nextTo"/>
        <c:spPr>
          <a:noFill/>
          <a:ln w="9525" cap="flat" cmpd="sng" algn="ctr">
            <a:solidFill>
              <a:schemeClr val="bg2"/>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78531408"/>
        <c:crosses val="autoZero"/>
        <c:auto val="1"/>
        <c:lblAlgn val="ctr"/>
        <c:lblOffset val="100"/>
        <c:noMultiLvlLbl val="0"/>
      </c:catAx>
      <c:valAx>
        <c:axId val="578531408"/>
        <c:scaling>
          <c:orientation val="minMax"/>
        </c:scaling>
        <c:delete val="1"/>
        <c:axPos val="t"/>
        <c:numFmt formatCode="0.00%" sourceLinked="0"/>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78531016"/>
        <c:crosses val="autoZero"/>
        <c:crossBetween val="between"/>
      </c:valAx>
      <c:spPr>
        <a:noFill/>
        <a:ln>
          <a:noFill/>
        </a:ln>
        <a:effectLst/>
      </c:spPr>
    </c:plotArea>
    <c:plotVisOnly val="1"/>
    <c:dispBlanksAs val="gap"/>
    <c:showDLblsOverMax val="0"/>
    <c:extLst>
      <c:ext uri="{0b15fc19-7d7d-44ad-8c2d-2c3a37ce22c3}">
        <chartProps xmlns="https://web.wps.cn/et/2018/main" chartId="{ee13cce7-e9d1-4d2e-b7a4-757e1d8498b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40990866457"/>
          <c:y val="0.0533792650918635"/>
          <c:w val="0.438765748434184"/>
          <c:h val="0.90495406824147"/>
        </c:manualLayout>
      </c:layout>
      <c:doughnut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0.00404722372187306"/>
                  <c:y val="0.0240965181081483"/>
                </c:manualLayout>
              </c:layout>
              <c:showLegendKey val="0"/>
              <c:showVal val="1"/>
              <c:showCatName val="0"/>
              <c:showSerName val="0"/>
              <c:showPercent val="0"/>
              <c:showBubbleSize val="0"/>
              <c:separator>
</c:separator>
              <c:extLst>
                <c:ext xmlns:c15="http://schemas.microsoft.com/office/drawing/2012/chart" uri="{CE6537A1-D6FC-4f65-9D91-7224C49458BB}">
                  <c15:layout/>
                </c:ext>
              </c:extLst>
            </c:dLbl>
            <c:dLbl>
              <c:idx val="1"/>
              <c:layout>
                <c:manualLayout>
                  <c:x val="0.00859781358185499"/>
                  <c:y val="-1.2751442507082e-5"/>
                </c:manualLayout>
              </c:layout>
              <c:showLegendKey val="0"/>
              <c:showVal val="1"/>
              <c:showCatName val="0"/>
              <c:showSerName val="0"/>
              <c:showPercent val="0"/>
              <c:showBubbleSize val="0"/>
              <c:separator>
</c:separator>
              <c:extLst>
                <c:ext xmlns:c15="http://schemas.microsoft.com/office/drawing/2012/chart" uri="{CE6537A1-D6FC-4f65-9D91-7224C49458BB}">
                  <c15:layout/>
                </c:ext>
              </c:extLst>
            </c:dLbl>
            <c:dLbl>
              <c:idx val="2"/>
              <c:layout>
                <c:manualLayout>
                  <c:x val="-0.0114655250029508"/>
                  <c:y val="-0.0143490813648294"/>
                </c:manualLayout>
              </c:layout>
              <c:showLegendKey val="0"/>
              <c:showVal val="1"/>
              <c:showCatName val="0"/>
              <c:showSerName val="0"/>
              <c:showPercent val="0"/>
              <c:showBubbleSize val="0"/>
              <c:separator>
</c:separator>
              <c:extLst>
                <c:ext xmlns:c15="http://schemas.microsoft.com/office/drawing/2012/chart" uri="{CE6537A1-D6FC-4f65-9D91-7224C49458BB}">
                  <c15:layout/>
                </c:ext>
              </c:extLst>
            </c:dLbl>
            <c:dLbl>
              <c:idx val="3"/>
              <c:layout>
                <c:manualLayout>
                  <c:x val="2.74896080508289e-5"/>
                  <c:y val="-0.0132481111925787"/>
                </c:manualLayout>
              </c:layout>
              <c:showLegendKey val="0"/>
              <c:showVal val="1"/>
              <c:showCatName val="0"/>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clip" horzOverflow="clip" vert="horz" wrap="square" lIns="36576" tIns="18288" rIns="36576" bIns="18288" anchor="ctr" anchorCtr="1">
                <a:spAutoFit/>
              </a:bodyPr>
              <a:lstStyle/>
              <a:p>
                <a:pPr>
                  <a:defRPr lang="zh-CN" sz="900" b="0" i="0" u="none" strike="noStrike" kern="1200" baseline="0">
                    <a:solidFill>
                      <a:schemeClr val="tx1"/>
                    </a:solidFill>
                    <a:latin typeface="+mn-lt"/>
                    <a:ea typeface="+mn-ea"/>
                    <a:cs typeface="+mn-cs"/>
                  </a:defRPr>
                </a:pPr>
              </a:p>
            </c:txPr>
            <c:showLegendKey val="0"/>
            <c:showVal val="1"/>
            <c:showCatName val="0"/>
            <c:showSerName val="0"/>
            <c:showPercent val="0"/>
            <c:showBubbleSize val="0"/>
            <c:separator>
</c:separator>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'17对口'!$K$4:$N$4</c:f>
              <c:strCache>
                <c:ptCount val="4"/>
                <c:pt idx="0">
                  <c:v>很对口</c:v>
                </c:pt>
                <c:pt idx="1">
                  <c:v>较对口</c:v>
                </c:pt>
                <c:pt idx="2">
                  <c:v>基本对口</c:v>
                </c:pt>
                <c:pt idx="3">
                  <c:v>不对口</c:v>
                </c:pt>
              </c:strCache>
            </c:strRef>
          </c:cat>
          <c:val>
            <c:numRef>
              <c:f>'17对口'!$K$5:$N$5</c:f>
              <c:numCache>
                <c:formatCode>0.00%</c:formatCode>
                <c:ptCount val="4"/>
                <c:pt idx="0">
                  <c:v>0.323</c:v>
                </c:pt>
                <c:pt idx="1">
                  <c:v>0.243</c:v>
                </c:pt>
                <c:pt idx="2">
                  <c:v>0.2222</c:v>
                </c:pt>
                <c:pt idx="3">
                  <c:v>0.2118</c:v>
                </c:pt>
              </c:numCache>
            </c:numRef>
          </c:val>
        </c:ser>
        <c:dLbls>
          <c:showLegendKey val="0"/>
          <c:showVal val="0"/>
          <c:showCatName val="0"/>
          <c:showSerName val="0"/>
          <c:showPercent val="0"/>
          <c:showBubbleSize val="0"/>
          <c:showLeaderLines val="0"/>
        </c:dLbls>
        <c:firstSliceAng val="20"/>
        <c:holeSize val="50"/>
      </c:doughnutChart>
      <c:spPr>
        <a:noFill/>
        <a:ln>
          <a:noFill/>
        </a:ln>
        <a:effectLst/>
      </c:spPr>
    </c:plotArea>
    <c:legend>
      <c:legendPos val="r"/>
      <c:layout>
        <c:manualLayout>
          <c:xMode val="edge"/>
          <c:yMode val="edge"/>
          <c:x val="0.725710880684286"/>
          <c:y val="0.146345755363575"/>
          <c:w val="0.209642634102484"/>
          <c:h val="0.700155567598585"/>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e15e6241-d941-4e73-92bb-6f0c1a9290cd}"/>
      </c:ext>
    </c:extLst>
  </c:chart>
  <c:spPr>
    <a:solidFill>
      <a:schemeClr val="bg1"/>
    </a:solidFill>
    <a:ln w="9525" cap="flat" cmpd="sng" algn="ctr">
      <a:solidFill>
        <a:schemeClr val="tx1">
          <a:lumMod val="15000"/>
          <a:lumOff val="85000"/>
        </a:schemeClr>
      </a:solidFill>
      <a:round/>
    </a:ln>
    <a:effectLst/>
  </c:spPr>
  <c:txPr>
    <a:bodyPr/>
    <a:lstStyle/>
    <a:p>
      <a:pPr>
        <a:defRPr lang="zh-CN" sz="900" baseline="0"/>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440294985916"/>
          <c:y val="0.10365789937124"/>
          <c:w val="0.805208798040299"/>
          <c:h val="0.59338364862068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'18原因'!$H$4:$H$10</c:f>
              <c:strCache>
                <c:ptCount val="7"/>
                <c:pt idx="0">
                  <c:v>专业相关岗位机会少</c:v>
                </c:pt>
                <c:pt idx="1">
                  <c:v>个人兴趣</c:v>
                </c:pt>
                <c:pt idx="2">
                  <c:v>薪资待遇</c:v>
                </c:pt>
                <c:pt idx="3">
                  <c:v>单位或行业前景</c:v>
                </c:pt>
                <c:pt idx="4">
                  <c:v>工作环境</c:v>
                </c:pt>
                <c:pt idx="5">
                  <c:v>家人意见</c:v>
                </c:pt>
                <c:pt idx="6">
                  <c:v>其他</c:v>
                </c:pt>
              </c:strCache>
            </c:strRef>
          </c:cat>
          <c:val>
            <c:numRef>
              <c:f>'18原因'!$J$4:$J$10</c:f>
              <c:numCache>
                <c:formatCode>0.00%</c:formatCode>
                <c:ptCount val="7"/>
                <c:pt idx="0">
                  <c:v>0.5035</c:v>
                </c:pt>
                <c:pt idx="1">
                  <c:v>0.1259</c:v>
                </c:pt>
                <c:pt idx="2">
                  <c:v>0.1189</c:v>
                </c:pt>
                <c:pt idx="3">
                  <c:v>0.0979</c:v>
                </c:pt>
                <c:pt idx="4">
                  <c:v>0.0559</c:v>
                </c:pt>
                <c:pt idx="5">
                  <c:v>0.007</c:v>
                </c:pt>
                <c:pt idx="6">
                  <c:v>0.0909000000000001</c:v>
                </c:pt>
              </c:numCache>
            </c:numRef>
          </c:val>
        </c:ser>
        <c:dLbls>
          <c:showLegendKey val="0"/>
          <c:showVal val="0"/>
          <c:showCatName val="0"/>
          <c:showSerName val="0"/>
          <c:showPercent val="0"/>
          <c:showBubbleSize val="0"/>
        </c:dLbls>
        <c:gapWidth val="150"/>
        <c:axId val="491439976"/>
        <c:axId val="384670488"/>
      </c:barChart>
      <c:catAx>
        <c:axId val="491439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50000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crossAx val="384670488"/>
        <c:crosses val="autoZero"/>
        <c:auto val="1"/>
        <c:lblAlgn val="ctr"/>
        <c:lblOffset val="100"/>
        <c:noMultiLvlLbl val="0"/>
      </c:catAx>
      <c:valAx>
        <c:axId val="384670488"/>
        <c:scaling>
          <c:orientation val="minMax"/>
        </c:scaling>
        <c:delete val="0"/>
        <c:axPos val="l"/>
        <c:numFmt formatCode="0%" sourceLinked="0"/>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91439976"/>
        <c:crosses val="autoZero"/>
        <c:crossBetween val="between"/>
      </c:valAx>
      <c:spPr>
        <a:noFill/>
        <a:ln>
          <a:noFill/>
        </a:ln>
        <a:effectLst/>
      </c:spPr>
    </c:plotArea>
    <c:plotVisOnly val="1"/>
    <c:dispBlanksAs val="gap"/>
    <c:showDLblsOverMax val="0"/>
    <c:extLst>
      <c:ext uri="{0b15fc19-7d7d-44ad-8c2d-2c3a37ce22c3}">
        <chartProps xmlns="https://web.wps.cn/et/2018/main" chartId="{c81c3dc1-8027-4d4a-bde6-0a67af8f026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71716059122099"/>
          <c:y val="0.104837459580875"/>
          <c:w val="0.876581278001875"/>
          <c:h val="0.760345074420556"/>
        </c:manualLayout>
      </c:layout>
      <c:barChart>
        <c:barDir val="col"/>
        <c:grouping val="clustered"/>
        <c:varyColors val="0"/>
        <c:ser>
          <c:idx val="0"/>
          <c:order val="0"/>
          <c:tx>
            <c:strRef>
              <c:f>'15-16-24人岗'!$P$3</c:f>
              <c:strCache>
                <c:ptCount val="1"/>
                <c:pt idx="0">
                  <c:v>XX度</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1000" b="1" i="0" u="none" strike="noStrike" kern="1200" baseline="0">
                    <a:solidFill>
                      <a:schemeClr val="lt1"/>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'15-16-24人岗'!$K$4:$K$6</c:f>
              <c:strCache>
                <c:ptCount val="3"/>
                <c:pt idx="0">
                  <c:v>工作岗位适应度</c:v>
                </c:pt>
                <c:pt idx="1">
                  <c:v>职业能力满足度</c:v>
                </c:pt>
                <c:pt idx="2">
                  <c:v>职业期待吻合度</c:v>
                </c:pt>
              </c:strCache>
            </c:strRef>
          </c:cat>
          <c:val>
            <c:numRef>
              <c:f>'15-16-24人岗'!$P$4:$P$6</c:f>
              <c:numCache>
                <c:formatCode>0.00%</c:formatCode>
                <c:ptCount val="3"/>
                <c:pt idx="0">
                  <c:v>0.9675</c:v>
                </c:pt>
                <c:pt idx="1">
                  <c:v>0.9467</c:v>
                </c:pt>
                <c:pt idx="2">
                  <c:v>0.834</c:v>
                </c:pt>
              </c:numCache>
            </c:numRef>
          </c:val>
        </c:ser>
        <c:dLbls>
          <c:showLegendKey val="0"/>
          <c:showVal val="1"/>
          <c:showCatName val="0"/>
          <c:showSerName val="0"/>
          <c:showPercent val="0"/>
          <c:showBubbleSize val="0"/>
        </c:dLbls>
        <c:gapWidth val="41"/>
        <c:axId val="558626952"/>
        <c:axId val="558627344"/>
      </c:barChart>
      <c:catAx>
        <c:axId val="558626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dk1">
                    <a:lumMod val="65000"/>
                    <a:lumOff val="35000"/>
                  </a:schemeClr>
                </a:solidFill>
                <a:effectLst/>
                <a:latin typeface="+mn-lt"/>
                <a:ea typeface="+mn-ea"/>
                <a:cs typeface="+mn-cs"/>
              </a:defRPr>
            </a:pPr>
          </a:p>
        </c:txPr>
        <c:crossAx val="558627344"/>
        <c:crosses val="autoZero"/>
        <c:auto val="1"/>
        <c:lblAlgn val="ctr"/>
        <c:lblOffset val="100"/>
        <c:noMultiLvlLbl val="0"/>
      </c:catAx>
      <c:valAx>
        <c:axId val="558627344"/>
        <c:scaling>
          <c:orientation val="minMax"/>
          <c:max val="1"/>
          <c:min val="0"/>
        </c:scaling>
        <c:delete val="1"/>
        <c:axPos val="l"/>
        <c:numFmt formatCode="0%" sourceLinked="0"/>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crossAx val="558626952"/>
        <c:crosses val="autoZero"/>
        <c:crossBetween val="between"/>
      </c:valAx>
      <c:spPr>
        <a:noFill/>
        <a:ln>
          <a:noFill/>
        </a:ln>
        <a:effectLst/>
      </c:spPr>
    </c:plotArea>
    <c:plotVisOnly val="1"/>
    <c:dispBlanksAs val="gap"/>
    <c:showDLblsOverMax val="0"/>
    <c:extLst>
      <c:ext uri="{0b15fc19-7d7d-44ad-8c2d-2c3a37ce22c3}">
        <chartProps xmlns="https://web.wps.cn/et/2018/main" chartId="{712b0a8f-4175-4bd2-9eba-5d93600df44c}"/>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5"/>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manualLayout>
          <c:layoutTarget val="inner"/>
          <c:xMode val="edge"/>
          <c:yMode val="edge"/>
          <c:x val="0.213048879361284"/>
          <c:y val="0.261537580529707"/>
          <c:w val="0.63315661458548"/>
          <c:h val="0.603407301360057"/>
        </c:manualLayout>
      </c:layout>
      <c:pie3DChart>
        <c:varyColors val="1"/>
        <c:ser>
          <c:idx val="0"/>
          <c:order val="0"/>
          <c:spPr/>
          <c:explosion val="0"/>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dPt>
          <c:dPt>
            <c:idx val="2"/>
            <c:bubble3D val="0"/>
            <c:spPr>
              <a:solidFill>
                <a:schemeClr val="accent3"/>
              </a:solidFill>
              <a:ln w="25400">
                <a:solidFill>
                  <a:schemeClr val="lt1"/>
                </a:solidFill>
              </a:ln>
              <a:effectLst/>
              <a:scene3d>
                <a:camera prst="orthographicFront"/>
                <a:lightRig rig="threePt" dir="t"/>
              </a:scene3d>
              <a:sp3d contourW="25400">
                <a:contourClr>
                  <a:schemeClr val="lt1"/>
                </a:contourClr>
              </a:sp3d>
            </c:spPr>
          </c:dPt>
          <c:dPt>
            <c:idx val="3"/>
            <c:bubble3D val="0"/>
            <c:spPr>
              <a:solidFill>
                <a:schemeClr val="accent4"/>
              </a:solidFill>
              <a:ln w="25400">
                <a:solidFill>
                  <a:schemeClr val="lt1"/>
                </a:solidFill>
              </a:ln>
              <a:effectLst/>
              <a:scene3d>
                <a:camera prst="orthographicFront"/>
                <a:lightRig rig="threePt" dir="t"/>
              </a:scene3d>
              <a:sp3d contourW="25400">
                <a:contourClr>
                  <a:schemeClr val="lt1"/>
                </a:contourClr>
              </a:sp3d>
            </c:spPr>
          </c:dPt>
          <c:dLbls>
            <c:dLbl>
              <c:idx val="0"/>
              <c:layout>
                <c:manualLayout>
                  <c:x val="0.00244877587022918"/>
                  <c:y val="-0.10487032533460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129419411578788"/>
                  <c:y val="-0.023166023166023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0612021857923497"/>
                  <c:y val="-0.067102940426183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0262295081967213"/>
                  <c:y val="-0.0183064913862009"/>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'19(6)满意'!$K$4:$N$4</c:f>
              <c:strCache>
                <c:ptCount val="4"/>
                <c:pt idx="0">
                  <c:v>很满意</c:v>
                </c:pt>
                <c:pt idx="1">
                  <c:v>较满意</c:v>
                </c:pt>
                <c:pt idx="2">
                  <c:v>基本满意</c:v>
                </c:pt>
                <c:pt idx="3">
                  <c:v>不满意</c:v>
                </c:pt>
              </c:strCache>
            </c:strRef>
          </c:cat>
          <c:val>
            <c:numRef>
              <c:f>'19(6)满意'!$K$5:$N$5</c:f>
              <c:numCache>
                <c:formatCode>0.00%</c:formatCode>
                <c:ptCount val="4"/>
                <c:pt idx="0">
                  <c:v>0.3822</c:v>
                </c:pt>
                <c:pt idx="1">
                  <c:v>0.2815</c:v>
                </c:pt>
                <c:pt idx="2">
                  <c:v>0.3008</c:v>
                </c:pt>
                <c:pt idx="3">
                  <c:v>0.0355</c:v>
                </c:pt>
              </c:numCache>
            </c:numRef>
          </c:val>
        </c:ser>
        <c:dLbls>
          <c:showLegendKey val="0"/>
          <c:showVal val="0"/>
          <c:showCatName val="0"/>
          <c:showSerName val="0"/>
          <c:showPercent val="0"/>
          <c:showBubbleSize val="0"/>
        </c:dLbls>
      </c:pie3DChart>
      <c:spPr>
        <a:noFill/>
        <a:ln>
          <a:noFill/>
        </a:ln>
        <a:effectLst/>
      </c:spPr>
    </c:plotArea>
    <c:plotVisOnly val="1"/>
    <c:dispBlanksAs val="gap"/>
    <c:showDLblsOverMax val="0"/>
    <c:extLst>
      <c:ext uri="{0b15fc19-7d7d-44ad-8c2d-2c3a37ce22c3}">
        <chartProps xmlns="https://web.wps.cn/et/2018/main" chartId="{add8d274-e1f0-4cf3-bc27-4059c63a88e2}"/>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921261738502"/>
          <c:y val="0.0728991095581305"/>
          <c:w val="0.77405689085397"/>
          <c:h val="0.678636512288999"/>
        </c:manualLayout>
      </c:layout>
      <c:barChart>
        <c:barDir val="col"/>
        <c:grouping val="clustered"/>
        <c:varyColors val="0"/>
        <c:ser>
          <c:idx val="0"/>
          <c:order val="0"/>
          <c:tx>
            <c:strRef>
              <c:f>'19(1-4)工作'!$O$5</c:f>
              <c:strCache>
                <c:ptCount val="1"/>
                <c:pt idx="0">
                  <c:v>满意度</c:v>
                </c:pt>
              </c:strCache>
            </c:strRef>
          </c:tx>
          <c:spPr>
            <a:solidFill>
              <a:schemeClr val="accent1"/>
            </a:solidFill>
            <a:ln>
              <a:noFill/>
            </a:ln>
            <a:effectLst/>
          </c:spPr>
          <c:invertIfNegative val="0"/>
          <c:dLbls>
            <c:delete val="1"/>
          </c:dLbls>
          <c:cat>
            <c:strRef>
              <c:f>'19(1-4)工作'!$B$6:$B$9</c:f>
              <c:strCache>
                <c:ptCount val="4"/>
                <c:pt idx="0">
                  <c:v>工作环境和氛围</c:v>
                </c:pt>
                <c:pt idx="1">
                  <c:v>薪资和福利待遇</c:v>
                </c:pt>
                <c:pt idx="2">
                  <c:v>岗位和成就感</c:v>
                </c:pt>
                <c:pt idx="3">
                  <c:v>工作强度和压力</c:v>
                </c:pt>
              </c:strCache>
            </c:strRef>
          </c:cat>
          <c:val>
            <c:numRef>
              <c:f>'19(1-4)工作'!$O$6:$O$9</c:f>
              <c:numCache>
                <c:formatCode>0.00%</c:formatCode>
                <c:ptCount val="4"/>
                <c:pt idx="0">
                  <c:v>0.9629</c:v>
                </c:pt>
                <c:pt idx="1">
                  <c:v>0.9067</c:v>
                </c:pt>
                <c:pt idx="2">
                  <c:v>0.9481</c:v>
                </c:pt>
                <c:pt idx="3">
                  <c:v>0.9467</c:v>
                </c:pt>
              </c:numCache>
            </c:numRef>
          </c:val>
        </c:ser>
        <c:dLbls>
          <c:showLegendKey val="0"/>
          <c:showVal val="0"/>
          <c:showCatName val="0"/>
          <c:showSerName val="0"/>
          <c:showPercent val="0"/>
          <c:showBubbleSize val="0"/>
        </c:dLbls>
        <c:gapWidth val="269"/>
        <c:axId val="558628520"/>
        <c:axId val="558628912"/>
      </c:barChart>
      <c:lineChart>
        <c:grouping val="standard"/>
        <c:varyColors val="0"/>
        <c:ser>
          <c:idx val="1"/>
          <c:order val="1"/>
          <c:tx>
            <c:strRef>
              <c:f>'19(1-4)工作'!$P$5</c:f>
              <c:strCache>
                <c:ptCount val="1"/>
                <c:pt idx="0">
                  <c:v>均值</c:v>
                </c:pt>
              </c:strCache>
            </c:strRef>
          </c:tx>
          <c:spPr>
            <a:ln w="38100" cap="rnd">
              <a:solidFill>
                <a:schemeClr val="accent2"/>
              </a:solidFill>
              <a:round/>
            </a:ln>
            <a:effectLst/>
          </c:spPr>
          <c:marker>
            <c:symbol val="none"/>
          </c:marker>
          <c:dLbls>
            <c:delete val="1"/>
          </c:dLbls>
          <c:cat>
            <c:strRef>
              <c:f>'19(1-4)工作'!$B$6:$B$9</c:f>
              <c:strCache>
                <c:ptCount val="4"/>
                <c:pt idx="0">
                  <c:v>工作环境和氛围</c:v>
                </c:pt>
                <c:pt idx="1">
                  <c:v>薪资和福利待遇</c:v>
                </c:pt>
                <c:pt idx="2">
                  <c:v>岗位和成就感</c:v>
                </c:pt>
                <c:pt idx="3">
                  <c:v>工作强度和压力</c:v>
                </c:pt>
              </c:strCache>
            </c:strRef>
          </c:cat>
          <c:val>
            <c:numRef>
              <c:f>'19(1-4)工作'!$P$6:$P$9</c:f>
              <c:numCache>
                <c:formatCode>0.00_ </c:formatCode>
                <c:ptCount val="4"/>
                <c:pt idx="0">
                  <c:v>4.0536</c:v>
                </c:pt>
                <c:pt idx="1">
                  <c:v>3.7779</c:v>
                </c:pt>
                <c:pt idx="2">
                  <c:v>3.9277</c:v>
                </c:pt>
                <c:pt idx="3">
                  <c:v>3.887</c:v>
                </c:pt>
              </c:numCache>
            </c:numRef>
          </c:val>
          <c:smooth val="0"/>
        </c:ser>
        <c:dLbls>
          <c:showLegendKey val="0"/>
          <c:showVal val="0"/>
          <c:showCatName val="0"/>
          <c:showSerName val="0"/>
          <c:showPercent val="0"/>
          <c:showBubbleSize val="0"/>
        </c:dLbls>
        <c:marker val="0"/>
        <c:smooth val="0"/>
        <c:axId val="558629696"/>
        <c:axId val="558629304"/>
      </c:lineChart>
      <c:catAx>
        <c:axId val="5586285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1200000" spcFirstLastPara="1" vertOverflow="ellipsis" vert="horz" wrap="square" anchor="ctr" anchorCtr="1"/>
          <a:lstStyle/>
          <a:p>
            <a:pPr>
              <a:defRPr lang="zh-CN" sz="900" b="0" i="0" u="none" strike="noStrike" kern="1200" cap="none" spc="0" normalizeH="0" baseline="0">
                <a:solidFill>
                  <a:schemeClr val="tx1">
                    <a:lumMod val="65000"/>
                    <a:lumOff val="35000"/>
                  </a:schemeClr>
                </a:solidFill>
                <a:latin typeface="+mn-lt"/>
                <a:ea typeface="+mn-ea"/>
                <a:cs typeface="+mn-cs"/>
              </a:defRPr>
            </a:pPr>
          </a:p>
        </c:txPr>
        <c:crossAx val="558628912"/>
        <c:crosses val="autoZero"/>
        <c:auto val="1"/>
        <c:lblAlgn val="ctr"/>
        <c:lblOffset val="100"/>
        <c:noMultiLvlLbl val="0"/>
      </c:catAx>
      <c:valAx>
        <c:axId val="558628912"/>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58628520"/>
        <c:crosses val="autoZero"/>
        <c:crossBetween val="between"/>
        <c:majorUnit val="0.1"/>
      </c:valAx>
      <c:catAx>
        <c:axId val="55862969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cap="none" spc="0" normalizeH="0" baseline="0">
                <a:solidFill>
                  <a:schemeClr val="tx1">
                    <a:lumMod val="65000"/>
                    <a:lumOff val="35000"/>
                  </a:schemeClr>
                </a:solidFill>
                <a:latin typeface="+mn-lt"/>
                <a:ea typeface="+mn-ea"/>
                <a:cs typeface="+mn-cs"/>
              </a:defRPr>
            </a:pPr>
          </a:p>
        </c:txPr>
        <c:crossAx val="558629304"/>
        <c:crosses val="autoZero"/>
        <c:auto val="1"/>
        <c:lblAlgn val="ctr"/>
        <c:lblOffset val="100"/>
        <c:noMultiLvlLbl val="0"/>
      </c:catAx>
      <c:valAx>
        <c:axId val="558629304"/>
        <c:scaling>
          <c:orientation val="minMax"/>
          <c:max val="5"/>
          <c:min val="0"/>
        </c:scaling>
        <c:delete val="0"/>
        <c:axPos val="r"/>
        <c:numFmt formatCode="0.00_ "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58629696"/>
        <c:crosses val="max"/>
        <c:crossBetween val="between"/>
        <c:majorUnit val="0.5"/>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61b632ab-e1f7-4c95-8845-98c03c7902b8}"/>
      </c:ext>
    </c:extLst>
  </c:chart>
  <c:spPr>
    <a:solidFill>
      <a:schemeClr val="bg1"/>
    </a:solidFill>
    <a:ln w="9525" cap="flat" cmpd="sng" algn="ctr">
      <a:solidFill>
        <a:schemeClr val="tx1">
          <a:lumMod val="15000"/>
          <a:lumOff val="85000"/>
        </a:schemeClr>
      </a:solidFill>
      <a:round/>
    </a:ln>
    <a:effectLst/>
  </c:spPr>
  <c:txPr>
    <a:bodyPr/>
    <a:lstStyle/>
    <a:p>
      <a:pPr>
        <a:defRPr lang="zh-CN" sz="900" baseline="0"/>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900" b="0" i="0" u="none" strike="noStrike" kern="1200" cap="none" spc="0" normalizeH="0" baseline="0">
                <a:solidFill>
                  <a:schemeClr val="dk1">
                    <a:lumMod val="50000"/>
                    <a:lumOff val="50000"/>
                  </a:schemeClr>
                </a:solidFill>
                <a:latin typeface="+mn-ea"/>
                <a:ea typeface="+mn-ea"/>
                <a:cs typeface="+mj-cs"/>
              </a:defRPr>
            </a:pPr>
            <a:r>
              <a:rPr lang="en-US" sz="900" b="0" i="0" baseline="0">
                <a:latin typeface="+mn-ea"/>
                <a:ea typeface="+mn-ea"/>
              </a:rPr>
              <a:t>(%)</a:t>
            </a:r>
            <a:endParaRPr lang="zh-CN" sz="900" b="0" i="0" baseline="0">
              <a:latin typeface="+mn-ea"/>
              <a:ea typeface="+mn-ea"/>
            </a:endParaRPr>
          </a:p>
        </c:rich>
      </c:tx>
      <c:layout>
        <c:manualLayout>
          <c:xMode val="edge"/>
          <c:yMode val="edge"/>
          <c:x val="0.920691648959243"/>
          <c:y val="0.654972871653951"/>
        </c:manualLayout>
      </c:layout>
      <c:overlay val="0"/>
      <c:spPr>
        <a:noFill/>
        <a:ln>
          <a:noFill/>
        </a:ln>
        <a:effectLst/>
      </c:spPr>
    </c:title>
    <c:autoTitleDeleted val="0"/>
    <c:plotArea>
      <c:layout>
        <c:manualLayout>
          <c:layoutTarget val="inner"/>
          <c:xMode val="edge"/>
          <c:yMode val="edge"/>
          <c:x val="0.0868813979102908"/>
          <c:y val="0.127025846553646"/>
          <c:w val="0.790100317634195"/>
          <c:h val="0.548333889362001"/>
        </c:manualLayout>
      </c:layout>
      <c:barChart>
        <c:barDir val="bar"/>
        <c:grouping val="clustered"/>
        <c:varyColors val="0"/>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dk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jyl_axbtj!$A$1:$A$2</c:f>
              <c:strCache>
                <c:ptCount val="2"/>
                <c:pt idx="0">
                  <c:v>男</c:v>
                </c:pt>
                <c:pt idx="1">
                  <c:v>女</c:v>
                </c:pt>
              </c:strCache>
            </c:strRef>
          </c:cat>
          <c:val>
            <c:numRef>
              <c:f>jyl_axbtj!$F$1:$F$2</c:f>
              <c:numCache>
                <c:formatCode>0.00_ </c:formatCode>
                <c:ptCount val="2"/>
                <c:pt idx="0">
                  <c:v>90.74</c:v>
                </c:pt>
                <c:pt idx="1">
                  <c:v>89.99</c:v>
                </c:pt>
              </c:numCache>
            </c:numRef>
          </c:val>
        </c:ser>
        <c:dLbls>
          <c:showLegendKey val="0"/>
          <c:showVal val="1"/>
          <c:showCatName val="0"/>
          <c:showSerName val="0"/>
          <c:showPercent val="0"/>
          <c:showBubbleSize val="0"/>
        </c:dLbls>
        <c:gapWidth val="247"/>
        <c:axId val="231641336"/>
        <c:axId val="231640944"/>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dk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extLst>
                      <c:ext uri="{02D57815-91ED-43cb-92C2-25804820EDAC}">
                        <c15:fullRef>
                          <c15:sqref/>
                        </c15:fullRef>
                        <c15:formulaRef>
                          <c15:sqref>jyl_axbtj!$A$1:$A$2</c15:sqref>
                        </c15:formulaRef>
                      </c:ext>
                    </c:extLst>
                    <c:strCache>
                      <c:ptCount val="2"/>
                      <c:pt idx="0">
                        <c:v>男</c:v>
                      </c:pt>
                      <c:pt idx="1">
                        <c:v>女</c:v>
                      </c:pt>
                    </c:strCache>
                  </c:strRef>
                </c:cat>
                <c:val>
                  <c:numRef>
                    <c:extLst>
                      <c:ext uri="{02D57815-91ED-43cb-92C2-25804820EDAC}">
                        <c15:formulaRef>
                          <c15:sqref>jyl_axbtj!$B$1:$B$2</c15:sqref>
                        </c15:formulaRef>
                      </c:ext>
                    </c:extLst>
                    <c:numCache>
                      <c:formatCode>General</c:formatCode>
                      <c:ptCount val="2"/>
                      <c:pt idx="0">
                        <c:v>3175</c:v>
                      </c:pt>
                      <c:pt idx="1">
                        <c:v>3258</c:v>
                      </c:pt>
                    </c:numCache>
                  </c:numRef>
                </c:val>
              </c15:ser>
            </c15:filteredBarSeries>
            <c15:filteredBarSeries>
              <c15: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dk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extLst>
                      <c:ext uri="{02D57815-91ED-43cb-92C2-25804820EDAC}">
                        <c15:fullRef>
                          <c15:sqref/>
                        </c15:fullRef>
                        <c15:formulaRef>
                          <c15:sqref>jyl_axbtj!$A$1:$A$2</c15:sqref>
                        </c15:formulaRef>
                      </c:ext>
                    </c:extLst>
                    <c:strCache>
                      <c:ptCount val="2"/>
                      <c:pt idx="0">
                        <c:v>男</c:v>
                      </c:pt>
                      <c:pt idx="1">
                        <c:v>女</c:v>
                      </c:pt>
                    </c:strCache>
                  </c:strRef>
                </c:cat>
                <c:val>
                  <c:numRef>
                    <c:extLst>
                      <c:ext uri="{02D57815-91ED-43cb-92C2-25804820EDAC}">
                        <c15:formulaRef>
                          <c15:sqref>jyl_axbtj!$C$1:$C$2</c15:sqref>
                        </c15:formulaRef>
                      </c:ext>
                    </c:extLst>
                    <c:numCache>
                      <c:formatCode>General</c:formatCode>
                      <c:ptCount val="2"/>
                      <c:pt idx="0">
                        <c:v>2623</c:v>
                      </c:pt>
                      <c:pt idx="1">
                        <c:v>2633</c:v>
                      </c:pt>
                    </c:numCache>
                  </c:numRef>
                </c:val>
              </c15:ser>
            </c15:filteredBarSeries>
            <c15:filteredBarSeries>
              <c15:ser>
                <c:idx val="2"/>
                <c:order val="2"/>
                <c:spPr>
                  <a:solidFill>
                    <a:schemeClr val="accent3"/>
                  </a:solidFill>
                  <a:ln>
                    <a:noFill/>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dk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extLst>
                      <c:ext uri="{02D57815-91ED-43cb-92C2-25804820EDAC}">
                        <c15:fullRef>
                          <c15:sqref/>
                        </c15:fullRef>
                        <c15:formulaRef>
                          <c15:sqref>jyl_axbtj!$A$1:$A$2</c15:sqref>
                        </c15:formulaRef>
                      </c:ext>
                    </c:extLst>
                    <c:strCache>
                      <c:ptCount val="2"/>
                      <c:pt idx="0">
                        <c:v>男</c:v>
                      </c:pt>
                      <c:pt idx="1">
                        <c:v>女</c:v>
                      </c:pt>
                    </c:strCache>
                  </c:strRef>
                </c:cat>
                <c:val>
                  <c:numRef>
                    <c:extLst>
                      <c:ext uri="{02D57815-91ED-43cb-92C2-25804820EDAC}">
                        <c15:formulaRef>
                          <c15:sqref>jyl_axbtj!$D$1:$D$2</c15:sqref>
                        </c15:formulaRef>
                      </c:ext>
                    </c:extLst>
                    <c:numCache>
                      <c:formatCode>General</c:formatCode>
                      <c:ptCount val="2"/>
                      <c:pt idx="0">
                        <c:v>258</c:v>
                      </c:pt>
                      <c:pt idx="1">
                        <c:v>299</c:v>
                      </c:pt>
                    </c:numCache>
                  </c:numRef>
                </c:val>
              </c15:ser>
            </c15:filteredBarSeries>
            <c15:filteredBarSeries>
              <c15: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dk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extLst>
                      <c:ext uri="{02D57815-91ED-43cb-92C2-25804820EDAC}">
                        <c15:fullRef>
                          <c15:sqref/>
                        </c15:fullRef>
                        <c15:formulaRef>
                          <c15:sqref>jyl_axbtj!$A$1:$A$2</c15:sqref>
                        </c15:formulaRef>
                      </c:ext>
                    </c:extLst>
                    <c:strCache>
                      <c:ptCount val="2"/>
                      <c:pt idx="0">
                        <c:v>男</c:v>
                      </c:pt>
                      <c:pt idx="1">
                        <c:v>女</c:v>
                      </c:pt>
                    </c:strCache>
                  </c:strRef>
                </c:cat>
                <c:val>
                  <c:numRef>
                    <c:extLst>
                      <c:ext uri="{02D57815-91ED-43cb-92C2-25804820EDAC}">
                        <c15:formulaRef>
                          <c15:sqref>jyl_axbtj!$E$1:$E$2</c15:sqref>
                        </c15:formulaRef>
                      </c:ext>
                    </c:extLst>
                    <c:numCache>
                      <c:formatCode>General</c:formatCode>
                      <c:ptCount val="2"/>
                      <c:pt idx="0">
                        <c:v>294</c:v>
                      </c:pt>
                      <c:pt idx="1">
                        <c:v>326</c:v>
                      </c:pt>
                    </c:numCache>
                  </c:numRef>
                </c:val>
              </c15:ser>
            </c15:filteredBarSeries>
          </c:ext>
        </c:extLst>
      </c:barChart>
      <c:catAx>
        <c:axId val="23164133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zh-CN" sz="900" b="0" i="0" u="none" strike="noStrike" kern="1200" cap="none" spc="0" normalizeH="0" baseline="0">
                <a:solidFill>
                  <a:schemeClr val="dk1">
                    <a:lumMod val="65000"/>
                    <a:lumOff val="35000"/>
                  </a:schemeClr>
                </a:solidFill>
                <a:latin typeface="+mn-lt"/>
                <a:ea typeface="+mn-ea"/>
                <a:cs typeface="+mn-cs"/>
              </a:defRPr>
            </a:pPr>
          </a:p>
        </c:txPr>
        <c:crossAx val="231640944"/>
        <c:crosses val="autoZero"/>
        <c:auto val="1"/>
        <c:lblAlgn val="ctr"/>
        <c:lblOffset val="100"/>
        <c:noMultiLvlLbl val="0"/>
      </c:catAx>
      <c:valAx>
        <c:axId val="231640944"/>
        <c:scaling>
          <c:orientation val="minMax"/>
          <c:max val="100"/>
          <c:min val="0"/>
        </c:scaling>
        <c:delete val="0"/>
        <c:axPos val="b"/>
        <c:majorGridlines>
          <c:spPr>
            <a:ln w="9525" cap="flat" cmpd="sng" algn="ctr">
              <a:solidFill>
                <a:schemeClr val="dk1">
                  <a:lumMod val="15000"/>
                  <a:lumOff val="85000"/>
                </a:schemeClr>
              </a:solidFill>
              <a:round/>
            </a:ln>
            <a:effectLst/>
          </c:spPr>
        </c:majorGridlines>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crossAx val="231641336"/>
        <c:crosses val="autoZero"/>
        <c:crossBetween val="between"/>
        <c:majorUnit val="10"/>
      </c:valAx>
      <c:spPr>
        <a:pattFill prst="ltDnDiag">
          <a:fgClr>
            <a:schemeClr val="dk1">
              <a:lumMod val="15000"/>
              <a:lumOff val="85000"/>
            </a:schemeClr>
          </a:fgClr>
          <a:bgClr>
            <a:schemeClr val="lt1"/>
          </a:bgClr>
        </a:pattFill>
        <a:ln>
          <a:noFill/>
        </a:ln>
        <a:effectLst/>
      </c:spPr>
    </c:plotArea>
    <c:plotVisOnly val="1"/>
    <c:dispBlanksAs val="gap"/>
    <c:showDLblsOverMax val="0"/>
    <c:extLst>
      <c:ext uri="{0b15fc19-7d7d-44ad-8c2d-2c3a37ce22c3}">
        <chartProps xmlns="https://web.wps.cn/et/2018/main" chartId="{a5c36493-8d5e-4017-bd31-c726de1cc0e7}"/>
      </c:ext>
    </c:extLst>
  </c:chart>
  <c:spPr>
    <a:solidFill>
      <a:schemeClr val="lt1"/>
    </a:solidFill>
    <a:ln w="9525" cap="flat" cmpd="sng" algn="ctr">
      <a:solidFill>
        <a:schemeClr val="dk1">
          <a:lumMod val="15000"/>
          <a:lumOff val="85000"/>
        </a:schemeClr>
      </a:solidFill>
      <a:round/>
    </a:ln>
    <a:effectLst/>
  </c:spPr>
  <c:txPr>
    <a:bodyPr/>
    <a:lstStyle/>
    <a:p>
      <a:pPr>
        <a:defRPr lang="zh-CN"/>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387577600704103"/>
          <c:y val="0.168107910561813"/>
          <c:w val="0.944177995714607"/>
          <c:h val="0.684877681429062"/>
        </c:manualLayout>
      </c:layout>
      <c:barChart>
        <c:barDir val="col"/>
        <c:grouping val="clustered"/>
        <c:varyColors val="0"/>
        <c:ser>
          <c:idx val="0"/>
          <c:order val="0"/>
          <c:tx>
            <c:strRef>
              <c:f>'22机会'!$K$4</c:f>
              <c:strCache>
                <c:ptCount val="1"/>
                <c:pt idx="0">
                  <c:v>很多</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'22机会'!$J$5:$J$6</c:f>
              <c:strCache>
                <c:ptCount val="2"/>
                <c:pt idx="0">
                  <c:v>职位晋升机会</c:v>
                </c:pt>
                <c:pt idx="1">
                  <c:v>学习和培训机会</c:v>
                </c:pt>
              </c:strCache>
            </c:strRef>
          </c:cat>
          <c:val>
            <c:numRef>
              <c:f>'22机会'!$K$5:$K$6</c:f>
              <c:numCache>
                <c:formatCode>0.00%</c:formatCode>
                <c:ptCount val="2"/>
                <c:pt idx="0">
                  <c:v>0.2222</c:v>
                </c:pt>
                <c:pt idx="1">
                  <c:v>0.2904</c:v>
                </c:pt>
              </c:numCache>
            </c:numRef>
          </c:val>
        </c:ser>
        <c:ser>
          <c:idx val="1"/>
          <c:order val="1"/>
          <c:tx>
            <c:strRef>
              <c:f>'22机会'!$L$4</c:f>
              <c:strCache>
                <c:ptCount val="1"/>
                <c:pt idx="0">
                  <c:v>较多</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'22机会'!$J$5:$J$6</c:f>
              <c:strCache>
                <c:ptCount val="2"/>
                <c:pt idx="0">
                  <c:v>职位晋升机会</c:v>
                </c:pt>
                <c:pt idx="1">
                  <c:v>学习和培训机会</c:v>
                </c:pt>
              </c:strCache>
            </c:strRef>
          </c:cat>
          <c:val>
            <c:numRef>
              <c:f>'22机会'!$L$5:$L$6</c:f>
              <c:numCache>
                <c:formatCode>0.00%</c:formatCode>
                <c:ptCount val="2"/>
                <c:pt idx="0">
                  <c:v>0.2222</c:v>
                </c:pt>
                <c:pt idx="1">
                  <c:v>0.2681</c:v>
                </c:pt>
              </c:numCache>
            </c:numRef>
          </c:val>
        </c:ser>
        <c:ser>
          <c:idx val="2"/>
          <c:order val="2"/>
          <c:tx>
            <c:strRef>
              <c:f>'22机会'!$M$4</c:f>
              <c:strCache>
                <c:ptCount val="1"/>
                <c:pt idx="0">
                  <c:v>一般</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'22机会'!$J$5:$J$6</c:f>
              <c:strCache>
                <c:ptCount val="2"/>
                <c:pt idx="0">
                  <c:v>职位晋升机会</c:v>
                </c:pt>
                <c:pt idx="1">
                  <c:v>学习和培训机会</c:v>
                </c:pt>
              </c:strCache>
            </c:strRef>
          </c:cat>
          <c:val>
            <c:numRef>
              <c:f>'22机会'!$M$5:$M$6</c:f>
              <c:numCache>
                <c:formatCode>0.00%</c:formatCode>
                <c:ptCount val="2"/>
                <c:pt idx="0">
                  <c:v>0.44</c:v>
                </c:pt>
                <c:pt idx="1">
                  <c:v>0.3645</c:v>
                </c:pt>
              </c:numCache>
            </c:numRef>
          </c:val>
        </c:ser>
        <c:ser>
          <c:idx val="3"/>
          <c:order val="3"/>
          <c:tx>
            <c:strRef>
              <c:f>'22机会'!$N$4</c:f>
              <c:strCache>
                <c:ptCount val="1"/>
                <c:pt idx="0">
                  <c:v>少</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'22机会'!$J$5:$J$6</c:f>
              <c:strCache>
                <c:ptCount val="2"/>
                <c:pt idx="0">
                  <c:v>职位晋升机会</c:v>
                </c:pt>
                <c:pt idx="1">
                  <c:v>学习和培训机会</c:v>
                </c:pt>
              </c:strCache>
            </c:strRef>
          </c:cat>
          <c:val>
            <c:numRef>
              <c:f>'22机会'!$N$5:$N$6</c:f>
              <c:numCache>
                <c:formatCode>0.00%</c:formatCode>
                <c:ptCount val="2"/>
                <c:pt idx="0">
                  <c:v>0.1156</c:v>
                </c:pt>
                <c:pt idx="1">
                  <c:v>0.077</c:v>
                </c:pt>
              </c:numCache>
            </c:numRef>
          </c:val>
        </c:ser>
        <c:dLbls>
          <c:showLegendKey val="0"/>
          <c:showVal val="0"/>
          <c:showCatName val="0"/>
          <c:showSerName val="0"/>
          <c:showPercent val="0"/>
          <c:showBubbleSize val="0"/>
        </c:dLbls>
        <c:gapWidth val="269"/>
        <c:axId val="558630872"/>
        <c:axId val="558631264"/>
      </c:barChart>
      <c:catAx>
        <c:axId val="5586308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cap="none" spc="0" normalizeH="0" baseline="0">
                <a:solidFill>
                  <a:schemeClr val="tx1">
                    <a:lumMod val="65000"/>
                    <a:lumOff val="35000"/>
                  </a:schemeClr>
                </a:solidFill>
                <a:latin typeface="+mn-lt"/>
                <a:ea typeface="+mn-ea"/>
                <a:cs typeface="+mn-cs"/>
              </a:defRPr>
            </a:pPr>
          </a:p>
        </c:txPr>
        <c:crossAx val="558631264"/>
        <c:crosses val="autoZero"/>
        <c:auto val="1"/>
        <c:lblAlgn val="ctr"/>
        <c:lblOffset val="100"/>
        <c:noMultiLvlLbl val="0"/>
      </c:catAx>
      <c:valAx>
        <c:axId val="558631264"/>
        <c:scaling>
          <c:orientation val="minMax"/>
          <c:min val="0"/>
        </c:scaling>
        <c:delete val="1"/>
        <c:axPos val="l"/>
        <c:numFmt formatCode="0%" sourceLinked="0"/>
        <c:majorTickMark val="in"/>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58630872"/>
        <c:crosses val="autoZero"/>
        <c:crossBetween val="between"/>
      </c:valAx>
      <c:spPr>
        <a:noFill/>
        <a:ln>
          <a:noFill/>
        </a:ln>
        <a:effectLst/>
      </c:spPr>
    </c:plotArea>
    <c:legend>
      <c:legendPos val="r"/>
      <c:layout>
        <c:manualLayout>
          <c:xMode val="edge"/>
          <c:yMode val="edge"/>
          <c:x val="0.212544150544056"/>
          <c:y val="0.0232052006157458"/>
          <c:w val="0.492046667819217"/>
          <c:h val="0.10970729924582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9d3dbfe-470f-4c00-b4d7-844ecc2aa25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16586997421782"/>
          <c:y val="0.0758643207876527"/>
          <c:w val="0.863119357605052"/>
          <c:h val="0.62217914096478"/>
        </c:manualLayout>
      </c:layout>
      <c:ofPieChart>
        <c:ofPieType val="bar"/>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0.154455445544554"/>
                  <c:y val="0"/>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15049504950495"/>
                  <c:y val="0.0072202166064981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'23变化'!$H$4:$H$7</c:f>
              <c:strCache>
                <c:ptCount val="4"/>
                <c:pt idx="0">
                  <c:v>薪资/职位
均无变化</c:v>
                </c:pt>
                <c:pt idx="1">
                  <c:v>薪资/职位
均有提升</c:v>
                </c:pt>
                <c:pt idx="2">
                  <c:v>薪资提升
职位无变化</c:v>
                </c:pt>
                <c:pt idx="3">
                  <c:v>职位提升
薪资无变化</c:v>
                </c:pt>
              </c:strCache>
            </c:strRef>
          </c:cat>
          <c:val>
            <c:numRef>
              <c:f>'23变化'!$J$4:$J$7</c:f>
              <c:numCache>
                <c:formatCode>0.00%</c:formatCode>
                <c:ptCount val="4"/>
                <c:pt idx="0">
                  <c:v>0.5364</c:v>
                </c:pt>
                <c:pt idx="1">
                  <c:v>0.2222</c:v>
                </c:pt>
                <c:pt idx="2">
                  <c:v>0.2133</c:v>
                </c:pt>
                <c:pt idx="3">
                  <c:v>0.0281</c:v>
                </c:pt>
              </c:numCache>
            </c:numRef>
          </c:val>
        </c:ser>
        <c:dLbls>
          <c:showLegendKey val="0"/>
          <c:showVal val="0"/>
          <c:showCatName val="0"/>
          <c:showSerName val="0"/>
          <c:showPercent val="0"/>
          <c:showBubbleSize val="0"/>
          <c:showLeaderLines val="1"/>
        </c:dLbls>
        <c:gapWidth val="150"/>
        <c:splitType val="pos"/>
        <c:splitPos val="3"/>
        <c:secondPieSize val="100"/>
        <c:serLines>
          <c:spPr>
            <a:ln w="9525" cap="flat" cmpd="sng" algn="ctr">
              <a:solidFill>
                <a:schemeClr val="tx1">
                  <a:lumMod val="35000"/>
                  <a:lumOff val="65000"/>
                </a:schemeClr>
              </a:solidFill>
              <a:round/>
            </a:ln>
            <a:effectLst/>
          </c:spPr>
        </c:serLines>
      </c:ofPieChart>
      <c:spPr>
        <a:noFill/>
        <a:ln>
          <a:noFill/>
        </a:ln>
        <a:effectLst/>
      </c:spPr>
    </c:plotArea>
    <c:legend>
      <c:legendPos val="b"/>
      <c:layout>
        <c:manualLayout>
          <c:xMode val="edge"/>
          <c:yMode val="edge"/>
          <c:x val="0"/>
          <c:y val="0.790179457232917"/>
          <c:w val="0.932792139920563"/>
          <c:h val="0.16649913976064"/>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d907c47-5d14-4388-9e13-201123618add}"/>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034379961764"/>
          <c:y val="0.112023581909403"/>
          <c:w val="0.651919117586937"/>
          <c:h val="0.836425341040365"/>
        </c:manualLayout>
      </c:layout>
      <c:barChart>
        <c:barDir val="bar"/>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dPt>
          <c:dPt>
            <c:idx val="1"/>
            <c:invertIfNegative val="0"/>
            <c:bubble3D val="0"/>
            <c:spPr>
              <a:solidFill>
                <a:schemeClr val="accent1"/>
              </a:solidFill>
              <a:ln w="19050">
                <a:solidFill>
                  <a:schemeClr val="lt1"/>
                </a:solidFill>
              </a:ln>
              <a:effectLst/>
            </c:spPr>
          </c:dPt>
          <c:dPt>
            <c:idx val="2"/>
            <c:invertIfNegative val="0"/>
            <c:bubble3D val="0"/>
            <c:spPr>
              <a:solidFill>
                <a:schemeClr val="accent1"/>
              </a:solidFill>
              <a:ln w="19050">
                <a:solidFill>
                  <a:schemeClr val="lt1"/>
                </a:solidFill>
              </a:ln>
              <a:effectLst/>
            </c:spPr>
          </c:dPt>
          <c:dPt>
            <c:idx val="3"/>
            <c:invertIfNegative val="0"/>
            <c:bubble3D val="0"/>
            <c:spPr>
              <a:solidFill>
                <a:schemeClr val="accent1"/>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'19 (5)前景'!$H$4:$H$7</c:f>
              <c:strCache>
                <c:ptCount val="4"/>
                <c:pt idx="0">
                  <c:v>很满意</c:v>
                </c:pt>
                <c:pt idx="1">
                  <c:v>较满意</c:v>
                </c:pt>
                <c:pt idx="2">
                  <c:v>基本满意</c:v>
                </c:pt>
                <c:pt idx="3">
                  <c:v>不满意</c:v>
                </c:pt>
              </c:strCache>
            </c:strRef>
          </c:cat>
          <c:val>
            <c:numRef>
              <c:f>'19 (5)前景'!$J$4:$J$7</c:f>
              <c:numCache>
                <c:formatCode>0.00%</c:formatCode>
                <c:ptCount val="4"/>
                <c:pt idx="0">
                  <c:v>0.3511</c:v>
                </c:pt>
                <c:pt idx="1">
                  <c:v>0.2622</c:v>
                </c:pt>
                <c:pt idx="2">
                  <c:v>0.3215</c:v>
                </c:pt>
                <c:pt idx="3">
                  <c:v>0.0652</c:v>
                </c:pt>
              </c:numCache>
            </c:numRef>
          </c:val>
        </c:ser>
        <c:dLbls>
          <c:showLegendKey val="0"/>
          <c:showVal val="0"/>
          <c:showCatName val="0"/>
          <c:showSerName val="0"/>
          <c:showPercent val="0"/>
          <c:showBubbleSize val="0"/>
        </c:dLbls>
        <c:gapWidth val="100"/>
        <c:axId val="558632832"/>
        <c:axId val="558632440"/>
      </c:barChart>
      <c:catAx>
        <c:axId val="558632832"/>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58632440"/>
        <c:crosses val="autoZero"/>
        <c:auto val="1"/>
        <c:lblAlgn val="ctr"/>
        <c:lblOffset val="100"/>
        <c:noMultiLvlLbl val="0"/>
      </c:catAx>
      <c:valAx>
        <c:axId val="558632440"/>
        <c:scaling>
          <c:orientation val="minMax"/>
        </c:scaling>
        <c:delete val="1"/>
        <c:axPos val="t"/>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58632832"/>
        <c:crosses val="autoZero"/>
        <c:crossBetween val="between"/>
      </c:valAx>
      <c:spPr>
        <a:noFill/>
        <a:ln>
          <a:noFill/>
        </a:ln>
        <a:effectLst/>
      </c:spPr>
    </c:plotArea>
    <c:plotVisOnly val="1"/>
    <c:dispBlanksAs val="gap"/>
    <c:showDLblsOverMax val="0"/>
    <c:extLst>
      <c:ext uri="{0b15fc19-7d7d-44ad-8c2d-2c3a37ce22c3}">
        <chartProps xmlns="https://web.wps.cn/et/2018/main" chartId="{0153e709-b857-49e5-a666-4b3c062a77d6}"/>
      </c:ext>
    </c:extLst>
  </c:chart>
  <c:spPr>
    <a:solidFill>
      <a:schemeClr val="bg1"/>
    </a:solidFill>
    <a:ln w="9525" cap="flat" cmpd="sng" algn="ctr">
      <a:solidFill>
        <a:schemeClr val="tx1">
          <a:lumMod val="15000"/>
          <a:lumOff val="85000"/>
        </a:schemeClr>
      </a:solidFill>
      <a:round/>
    </a:ln>
    <a:effectLst/>
  </c:spPr>
  <c:txPr>
    <a:bodyPr/>
    <a:lstStyle/>
    <a:p>
      <a:pPr>
        <a:defRPr lang="zh-CN" sz="900" baseline="0"/>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24999265826145"/>
          <c:y val="0.100010074498263"/>
          <c:w val="0.886188956380676"/>
          <c:h val="0.659406665075956"/>
        </c:manualLayout>
      </c:layout>
      <c:ofPieChart>
        <c:ofPieType val="pie"/>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2">
                  <a:lumMod val="40000"/>
                  <a:lumOff val="60000"/>
                </a:schemeClr>
              </a:solidFill>
              <a:ln w="19050">
                <a:solidFill>
                  <a:schemeClr val="lt1"/>
                </a:solidFill>
              </a:ln>
              <a:effectLst/>
            </c:spPr>
          </c:dPt>
          <c:dPt>
            <c:idx val="4"/>
            <c:bubble3D val="0"/>
            <c:spPr>
              <a:solidFill>
                <a:schemeClr val="accent5"/>
              </a:solidFill>
              <a:ln w="19050">
                <a:solidFill>
                  <a:schemeClr val="lt1"/>
                </a:solidFill>
              </a:ln>
              <a:effectLst/>
            </c:spPr>
          </c:dPt>
          <c:dLbls>
            <c:dLbl>
              <c:idx val="1"/>
              <c:layout>
                <c:manualLayout>
                  <c:x val="0.101079881639428"/>
                  <c:y val="-0.137627720777327"/>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786068860957598"/>
                  <c:y val="0.14601885526641"/>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65000"/>
                        <a:lumOff val="35000"/>
                      </a:schemeClr>
                    </a:solidFill>
                    <a:latin typeface="+mn-lt"/>
                    <a:ea typeface="+mn-ea"/>
                    <a:cs typeface="+mn-cs"/>
                  </a:defRPr>
                </a:pPr>
              </a:p>
            </c:txPr>
            <c:dLblPos val="in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'25稳定'!$H$4:$H$7</c:f>
              <c:strCache>
                <c:ptCount val="4"/>
                <c:pt idx="0">
                  <c:v>0次</c:v>
                </c:pt>
                <c:pt idx="1">
                  <c:v>1次</c:v>
                </c:pt>
                <c:pt idx="2">
                  <c:v>2次</c:v>
                </c:pt>
                <c:pt idx="3">
                  <c:v>≥3次</c:v>
                </c:pt>
              </c:strCache>
            </c:strRef>
          </c:cat>
          <c:val>
            <c:numRef>
              <c:f>'25稳定'!$J$4:$J$7</c:f>
              <c:numCache>
                <c:formatCode>0.00%</c:formatCode>
                <c:ptCount val="4"/>
                <c:pt idx="0">
                  <c:v>0.6637</c:v>
                </c:pt>
                <c:pt idx="1">
                  <c:v>0.1481</c:v>
                </c:pt>
                <c:pt idx="2">
                  <c:v>0.1496</c:v>
                </c:pt>
                <c:pt idx="3">
                  <c:v>0.0386</c:v>
                </c:pt>
              </c:numCache>
            </c:numRef>
          </c:val>
        </c:ser>
        <c:dLbls>
          <c:showLegendKey val="0"/>
          <c:showVal val="0"/>
          <c:showCatName val="0"/>
          <c:showSerName val="0"/>
          <c:showPercent val="0"/>
          <c:showBubbleSize val="0"/>
          <c:showLeaderLines val="1"/>
        </c:dLbls>
        <c:gapWidth val="100"/>
        <c:splitType val="pos"/>
        <c:splitPos val="3"/>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layout>
        <c:manualLayout>
          <c:xMode val="edge"/>
          <c:yMode val="edge"/>
          <c:x val="0.160756469246338"/>
          <c:y val="0.84595880060447"/>
          <c:w val="0.611354204231896"/>
          <c:h val="0.11363715899149"/>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9eca29dd-f877-4f27-a293-4f28ce2a140d}"/>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982164658935"/>
          <c:y val="0.0459806472688768"/>
          <c:w val="0.551170681273151"/>
          <c:h val="0.930054859022451"/>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'26变动原因'!$H$4:$H$10</c:f>
              <c:strCache>
                <c:ptCount val="7"/>
                <c:pt idx="0">
                  <c:v>有了更好的工作机会</c:v>
                </c:pt>
                <c:pt idx="1">
                  <c:v>薪资及福利待遇差</c:v>
                </c:pt>
                <c:pt idx="2">
                  <c:v>个人发展空间小</c:v>
                </c:pt>
                <c:pt idx="3">
                  <c:v>工作环境和氛围较差</c:v>
                </c:pt>
                <c:pt idx="4">
                  <c:v>单位前景不看好</c:v>
                </c:pt>
                <c:pt idx="5">
                  <c:v>单位未履行招聘承诺</c:v>
                </c:pt>
                <c:pt idx="6">
                  <c:v>其他</c:v>
                </c:pt>
              </c:strCache>
            </c:strRef>
          </c:cat>
          <c:val>
            <c:numRef>
              <c:f>'26变动原因'!$J$4:$J$10</c:f>
              <c:numCache>
                <c:formatCode>0.00%</c:formatCode>
                <c:ptCount val="7"/>
                <c:pt idx="0">
                  <c:v>0.2952</c:v>
                </c:pt>
                <c:pt idx="1">
                  <c:v>0.2687</c:v>
                </c:pt>
                <c:pt idx="2">
                  <c:v>0.1322</c:v>
                </c:pt>
                <c:pt idx="3">
                  <c:v>0.0969</c:v>
                </c:pt>
                <c:pt idx="4">
                  <c:v>0.0308</c:v>
                </c:pt>
                <c:pt idx="5">
                  <c:v>0.0132</c:v>
                </c:pt>
                <c:pt idx="6">
                  <c:v>0.163</c:v>
                </c:pt>
              </c:numCache>
            </c:numRef>
          </c:val>
        </c:ser>
        <c:dLbls>
          <c:showLegendKey val="0"/>
          <c:showVal val="0"/>
          <c:showCatName val="0"/>
          <c:showSerName val="0"/>
          <c:showPercent val="0"/>
          <c:showBubbleSize val="0"/>
        </c:dLbls>
        <c:gapWidth val="182"/>
        <c:axId val="558634008"/>
        <c:axId val="558634400"/>
      </c:barChart>
      <c:catAx>
        <c:axId val="5586340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58634400"/>
        <c:crosses val="autoZero"/>
        <c:auto val="1"/>
        <c:lblAlgn val="ctr"/>
        <c:lblOffset val="100"/>
        <c:noMultiLvlLbl val="0"/>
      </c:catAx>
      <c:valAx>
        <c:axId val="558634400"/>
        <c:scaling>
          <c:orientation val="minMax"/>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58634008"/>
        <c:crosses val="autoZero"/>
        <c:crossBetween val="between"/>
      </c:valAx>
      <c:spPr>
        <a:noFill/>
        <a:ln>
          <a:noFill/>
        </a:ln>
        <a:effectLst/>
      </c:spPr>
    </c:plotArea>
    <c:plotVisOnly val="1"/>
    <c:dispBlanksAs val="gap"/>
    <c:showDLblsOverMax val="0"/>
    <c:extLst>
      <c:ext uri="{0b15fc19-7d7d-44ad-8c2d-2c3a37ce22c3}">
        <chartProps xmlns="https://web.wps.cn/et/2018/main" chartId="{e4f196a7-aab4-41ab-9eda-bd148f03b143}"/>
      </c:ext>
    </c:extLst>
  </c:chart>
  <c:spPr>
    <a:solidFill>
      <a:schemeClr val="bg1"/>
    </a:solidFill>
    <a:ln w="9525" cap="flat" cmpd="sng" algn="ctr">
      <a:solidFill>
        <a:schemeClr val="tx1">
          <a:lumMod val="15000"/>
          <a:lumOff val="85000"/>
        </a:schemeClr>
      </a:solidFill>
      <a:round/>
    </a:ln>
    <a:effectLst/>
  </c:spPr>
  <c:txPr>
    <a:bodyPr/>
    <a:lstStyle/>
    <a:p>
      <a:pPr>
        <a:defRPr lang="zh-CN" sz="900" baseline="0"/>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768853722123"/>
          <c:y val="0.134729303478984"/>
          <c:w val="0.817376236056078"/>
          <c:h val="0.65287175462855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'29家长'!$H$4:$H$7</c:f>
              <c:strCache>
                <c:ptCount val="4"/>
                <c:pt idx="0">
                  <c:v>很满意</c:v>
                </c:pt>
                <c:pt idx="1">
                  <c:v>较满意</c:v>
                </c:pt>
                <c:pt idx="2">
                  <c:v>基本满意</c:v>
                </c:pt>
                <c:pt idx="3">
                  <c:v>不满意</c:v>
                </c:pt>
              </c:strCache>
            </c:strRef>
          </c:cat>
          <c:val>
            <c:numRef>
              <c:f>'29家长'!$J$4:$J$7</c:f>
              <c:numCache>
                <c:formatCode>0.00%</c:formatCode>
                <c:ptCount val="4"/>
                <c:pt idx="0">
                  <c:v>0.3547</c:v>
                </c:pt>
                <c:pt idx="1">
                  <c:v>0.2873</c:v>
                </c:pt>
                <c:pt idx="2">
                  <c:v>0.2854</c:v>
                </c:pt>
                <c:pt idx="3">
                  <c:v>0.0726</c:v>
                </c:pt>
              </c:numCache>
            </c:numRef>
          </c:val>
        </c:ser>
        <c:dLbls>
          <c:showLegendKey val="0"/>
          <c:showVal val="0"/>
          <c:showCatName val="0"/>
          <c:showSerName val="0"/>
          <c:showPercent val="0"/>
          <c:showBubbleSize val="0"/>
        </c:dLbls>
        <c:gapWidth val="219"/>
        <c:overlap val="-27"/>
        <c:axId val="558635184"/>
        <c:axId val="558635576"/>
      </c:barChart>
      <c:catAx>
        <c:axId val="55863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58635576"/>
        <c:crosses val="autoZero"/>
        <c:auto val="1"/>
        <c:lblAlgn val="ctr"/>
        <c:lblOffset val="100"/>
        <c:noMultiLvlLbl val="0"/>
      </c:catAx>
      <c:valAx>
        <c:axId val="558635576"/>
        <c:scaling>
          <c:orientation val="minMax"/>
          <c:min val="0"/>
        </c:scaling>
        <c:delete val="0"/>
        <c:axPos val="l"/>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58635184"/>
        <c:crosses val="autoZero"/>
        <c:crossBetween val="between"/>
      </c:valAx>
      <c:spPr>
        <a:noFill/>
        <a:ln>
          <a:noFill/>
        </a:ln>
        <a:effectLst/>
      </c:spPr>
    </c:plotArea>
    <c:plotVisOnly val="1"/>
    <c:dispBlanksAs val="gap"/>
    <c:showDLblsOverMax val="0"/>
    <c:extLst>
      <c:ext uri="{0b15fc19-7d7d-44ad-8c2d-2c3a37ce22c3}">
        <chartProps xmlns="https://web.wps.cn/et/2018/main" chartId="{eadc0cd5-cc83-4b01-94f7-35f47e4885f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manualLayout>
          <c:layoutTarget val="inner"/>
          <c:xMode val="edge"/>
          <c:yMode val="edge"/>
          <c:x val="0.195223271509666"/>
          <c:y val="0.28963831999665"/>
          <c:w val="0.622580254391278"/>
          <c:h val="0.578401684164479"/>
        </c:manualLayout>
      </c:layout>
      <c:pie3DChart>
        <c:varyColors val="1"/>
        <c:ser>
          <c:idx val="0"/>
          <c:order val="0"/>
          <c:spPr/>
          <c:explosion val="0"/>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dPt>
          <c:dPt>
            <c:idx val="2"/>
            <c:bubble3D val="0"/>
            <c:spPr>
              <a:solidFill>
                <a:schemeClr val="accent3"/>
              </a:solidFill>
              <a:ln w="25400">
                <a:solidFill>
                  <a:schemeClr val="lt1"/>
                </a:solidFill>
              </a:ln>
              <a:effectLst/>
              <a:scene3d>
                <a:camera prst="orthographicFront"/>
                <a:lightRig rig="threePt" dir="t"/>
              </a:scene3d>
              <a:sp3d contourW="25400">
                <a:contourClr>
                  <a:schemeClr val="lt1"/>
                </a:contourClr>
              </a:sp3d>
            </c:spPr>
          </c:dPt>
          <c:dPt>
            <c:idx val="3"/>
            <c:bubble3D val="0"/>
            <c:spPr>
              <a:solidFill>
                <a:schemeClr val="accent4"/>
              </a:solidFill>
              <a:ln w="25400">
                <a:solidFill>
                  <a:schemeClr val="lt1"/>
                </a:solidFill>
              </a:ln>
              <a:effectLst/>
              <a:scene3d>
                <a:camera prst="orthographicFront"/>
                <a:lightRig rig="threePt" dir="t"/>
              </a:scene3d>
              <a:sp3d contourW="25400">
                <a:contourClr>
                  <a:schemeClr val="lt1"/>
                </a:contourClr>
              </a:sp3d>
            </c:spPr>
          </c:dPt>
          <c:dLbls>
            <c:dLbl>
              <c:idx val="0"/>
              <c:layout>
                <c:manualLayout>
                  <c:x val="0.0177187153931341"/>
                  <c:y val="-0.00749064112220421"/>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0664451827242524"/>
                  <c:y val="-0.0074906411222042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'3满意度'!$P$4:$P$7</c:f>
              <c:strCache>
                <c:ptCount val="4"/>
                <c:pt idx="0">
                  <c:v>很满意</c:v>
                </c:pt>
                <c:pt idx="1">
                  <c:v>较满意</c:v>
                </c:pt>
                <c:pt idx="2">
                  <c:v>基本满意</c:v>
                </c:pt>
                <c:pt idx="3">
                  <c:v>不满意</c:v>
                </c:pt>
              </c:strCache>
            </c:strRef>
          </c:cat>
          <c:val>
            <c:numRef>
              <c:f>'3满意度'!$R$4:$R$7</c:f>
              <c:numCache>
                <c:formatCode>0.00%</c:formatCode>
                <c:ptCount val="4"/>
                <c:pt idx="0">
                  <c:v>0.2688</c:v>
                </c:pt>
                <c:pt idx="1">
                  <c:v>0.2527</c:v>
                </c:pt>
                <c:pt idx="2">
                  <c:v>0.4623</c:v>
                </c:pt>
                <c:pt idx="3">
                  <c:v>0.0162</c:v>
                </c:pt>
              </c:numCache>
            </c:numRef>
          </c:val>
        </c:ser>
        <c:dLbls>
          <c:showLegendKey val="0"/>
          <c:showVal val="0"/>
          <c:showCatName val="0"/>
          <c:showSerName val="0"/>
          <c:showPercent val="0"/>
          <c:showBubbleSize val="0"/>
        </c:dLbls>
      </c:pie3DChart>
      <c:spPr>
        <a:noFill/>
        <a:ln>
          <a:noFill/>
        </a:ln>
        <a:effectLst/>
      </c:spPr>
    </c:plotArea>
    <c:plotVisOnly val="1"/>
    <c:dispBlanksAs val="gap"/>
    <c:showDLblsOverMax val="0"/>
    <c:extLst>
      <c:ext uri="{0b15fc19-7d7d-44ad-8c2d-2c3a37ce22c3}">
        <chartProps xmlns="https://web.wps.cn/et/2018/main" chartId="{4ad920e9-1c22-4e3e-be39-95ffc94a8e52}"/>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19387755102"/>
          <c:y val="0.0607399677449957"/>
          <c:w val="0.713539280601288"/>
          <c:h val="0.683367422445688"/>
        </c:manualLayout>
      </c:layout>
      <c:barChart>
        <c:barDir val="col"/>
        <c:grouping val="clustered"/>
        <c:varyColors val="0"/>
        <c:ser>
          <c:idx val="0"/>
          <c:order val="0"/>
          <c:tx>
            <c:strRef>
              <c:f>'4素质能力'!$O$4</c:f>
              <c:strCache>
                <c:ptCount val="1"/>
                <c:pt idx="0">
                  <c:v>满意度</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elete val="1"/>
          </c:dLbls>
          <c:cat>
            <c:strRef>
              <c:f>'4素质能力'!$J$5:$J$9</c:f>
              <c:strCache>
                <c:ptCount val="5"/>
                <c:pt idx="0">
                  <c:v>政治素养</c:v>
                </c:pt>
                <c:pt idx="1">
                  <c:v>工作态度</c:v>
                </c:pt>
                <c:pt idx="2">
                  <c:v>专业技能</c:v>
                </c:pt>
                <c:pt idx="3">
                  <c:v>职业能力</c:v>
                </c:pt>
                <c:pt idx="4">
                  <c:v>发展潜力</c:v>
                </c:pt>
              </c:strCache>
            </c:strRef>
          </c:cat>
          <c:val>
            <c:numRef>
              <c:f>'4素质能力'!$O$5:$O$9</c:f>
              <c:numCache>
                <c:formatCode>0.00%</c:formatCode>
                <c:ptCount val="5"/>
                <c:pt idx="0">
                  <c:v>0.9892</c:v>
                </c:pt>
                <c:pt idx="1">
                  <c:v>0.9731</c:v>
                </c:pt>
                <c:pt idx="2">
                  <c:v>0.9623</c:v>
                </c:pt>
                <c:pt idx="3">
                  <c:v>0.957</c:v>
                </c:pt>
                <c:pt idx="4">
                  <c:v>0.9838</c:v>
                </c:pt>
              </c:numCache>
            </c:numRef>
          </c:val>
        </c:ser>
        <c:dLbls>
          <c:showLegendKey val="0"/>
          <c:showVal val="0"/>
          <c:showCatName val="0"/>
          <c:showSerName val="0"/>
          <c:showPercent val="0"/>
          <c:showBubbleSize val="0"/>
        </c:dLbls>
        <c:gapWidth val="247"/>
        <c:axId val="558636752"/>
        <c:axId val="558637144"/>
      </c:barChart>
      <c:lineChart>
        <c:grouping val="standard"/>
        <c:varyColors val="0"/>
        <c:ser>
          <c:idx val="1"/>
          <c:order val="1"/>
          <c:tx>
            <c:strRef>
              <c:f>'4素质能力'!$P$4</c:f>
              <c:strCache>
                <c:ptCount val="1"/>
                <c:pt idx="0">
                  <c:v>均值</c:v>
                </c:pt>
              </c:strCache>
            </c:strRef>
          </c:tx>
          <c:spPr>
            <a:ln w="31750" cap="rnd">
              <a:solidFill>
                <a:schemeClr val="accent2"/>
              </a:solidFill>
              <a:round/>
            </a:ln>
            <a:effectLst>
              <a:outerShdw blurRad="40000" dist="23000" dir="5400000" rotWithShape="0">
                <a:srgbClr val="000000">
                  <a:alpha val="35000"/>
                </a:srgbClr>
              </a:outerShdw>
            </a:effectLst>
          </c:spPr>
          <c:marker>
            <c:symbol val="circle"/>
            <c:size val="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s>
            <c:delete val="1"/>
          </c:dLbls>
          <c:cat>
            <c:strRef>
              <c:f>'4素质能力'!$J$5:$J$9</c:f>
              <c:strCache>
                <c:ptCount val="5"/>
                <c:pt idx="0">
                  <c:v>政治素养</c:v>
                </c:pt>
                <c:pt idx="1">
                  <c:v>工作态度</c:v>
                </c:pt>
                <c:pt idx="2">
                  <c:v>专业技能</c:v>
                </c:pt>
                <c:pt idx="3">
                  <c:v>职业能力</c:v>
                </c:pt>
                <c:pt idx="4">
                  <c:v>发展潜力</c:v>
                </c:pt>
              </c:strCache>
            </c:strRef>
          </c:cat>
          <c:val>
            <c:numRef>
              <c:f>'4素质能力'!$P$5:$P$9</c:f>
              <c:numCache>
                <c:formatCode>0.00_ </c:formatCode>
                <c:ptCount val="5"/>
                <c:pt idx="0">
                  <c:v>4.1938</c:v>
                </c:pt>
                <c:pt idx="1">
                  <c:v>4.0322</c:v>
                </c:pt>
                <c:pt idx="2">
                  <c:v>3.8765</c:v>
                </c:pt>
                <c:pt idx="3">
                  <c:v>3.7316</c:v>
                </c:pt>
                <c:pt idx="4">
                  <c:v>3.9411</c:v>
                </c:pt>
              </c:numCache>
            </c:numRef>
          </c:val>
          <c:smooth val="0"/>
        </c:ser>
        <c:dLbls>
          <c:showLegendKey val="0"/>
          <c:showVal val="0"/>
          <c:showCatName val="0"/>
          <c:showSerName val="0"/>
          <c:showPercent val="0"/>
          <c:showBubbleSize val="0"/>
        </c:dLbls>
        <c:marker val="1"/>
        <c:smooth val="0"/>
        <c:axId val="558637928"/>
        <c:axId val="558637536"/>
      </c:lineChart>
      <c:catAx>
        <c:axId val="5586367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1500000" spcFirstLastPara="1" vertOverflow="ellipsis" vert="horz" wrap="square" anchor="ctr" anchorCtr="1"/>
          <a:lstStyle/>
          <a:p>
            <a:pPr>
              <a:defRPr lang="zh-CN" sz="900" b="0" i="0" u="none" strike="noStrike" kern="1200" baseline="0">
                <a:solidFill>
                  <a:schemeClr val="tx2"/>
                </a:solidFill>
                <a:latin typeface="+mn-lt"/>
                <a:ea typeface="+mn-ea"/>
                <a:cs typeface="+mn-cs"/>
              </a:defRPr>
            </a:pPr>
          </a:p>
        </c:txPr>
        <c:crossAx val="558637144"/>
        <c:crosses val="autoZero"/>
        <c:auto val="1"/>
        <c:lblAlgn val="ctr"/>
        <c:lblOffset val="100"/>
        <c:noMultiLvlLbl val="0"/>
      </c:catAx>
      <c:valAx>
        <c:axId val="558637144"/>
        <c:scaling>
          <c:orientation val="minMax"/>
          <c:max val="1"/>
          <c:min val="0"/>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2"/>
                </a:solidFill>
                <a:latin typeface="+mn-lt"/>
                <a:ea typeface="+mn-ea"/>
                <a:cs typeface="+mn-cs"/>
              </a:defRPr>
            </a:pPr>
          </a:p>
        </c:txPr>
        <c:crossAx val="558636752"/>
        <c:crosses val="autoZero"/>
        <c:crossBetween val="between"/>
        <c:majorUnit val="0.1"/>
      </c:valAx>
      <c:catAx>
        <c:axId val="558637928"/>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2"/>
                </a:solidFill>
                <a:latin typeface="+mn-lt"/>
                <a:ea typeface="+mn-ea"/>
                <a:cs typeface="+mn-cs"/>
              </a:defRPr>
            </a:pPr>
          </a:p>
        </c:txPr>
        <c:crossAx val="558637536"/>
        <c:crosses val="autoZero"/>
        <c:auto val="1"/>
        <c:lblAlgn val="ctr"/>
        <c:lblOffset val="100"/>
        <c:noMultiLvlLbl val="0"/>
      </c:catAx>
      <c:valAx>
        <c:axId val="558637536"/>
        <c:scaling>
          <c:orientation val="minMax"/>
          <c:max val="5"/>
          <c:min val="0"/>
        </c:scaling>
        <c:delete val="0"/>
        <c:axPos val="r"/>
        <c:numFmt formatCode="0.00_ "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2"/>
                </a:solidFill>
                <a:latin typeface="+mn-lt"/>
                <a:ea typeface="+mn-ea"/>
                <a:cs typeface="+mn-cs"/>
              </a:defRPr>
            </a:pPr>
          </a:p>
        </c:txPr>
        <c:crossAx val="558637928"/>
        <c:crosses val="max"/>
        <c:crossBetween val="between"/>
        <c:majorUnit val="0.5"/>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a:defRPr lang="zh-CN" sz="900" b="0" i="0" u="none" strike="noStrike" kern="1200" baseline="0">
                <a:solidFill>
                  <a:schemeClr val="tx2"/>
                </a:solidFill>
                <a:latin typeface="+mn-lt"/>
                <a:ea typeface="+mn-ea"/>
                <a:cs typeface="+mn-cs"/>
              </a:defRPr>
            </a:pPr>
          </a:p>
        </c:txPr>
      </c:dTable>
      <c:spPr>
        <a:noFill/>
        <a:ln>
          <a:noFill/>
        </a:ln>
        <a:effectLst/>
      </c:spPr>
    </c:plotArea>
    <c:plotVisOnly val="1"/>
    <c:dispBlanksAs val="zero"/>
    <c:showDLblsOverMax val="0"/>
    <c:extLst>
      <c:ext uri="{0b15fc19-7d7d-44ad-8c2d-2c3a37ce22c3}">
        <chartProps xmlns="https://web.wps.cn/et/2018/main" chartId="{d6d02581-35ad-4e99-9533-955acb46bd72}"/>
      </c:ext>
    </c:extLst>
  </c:chart>
  <c:spPr>
    <a:solidFill>
      <a:schemeClr val="bg1"/>
    </a:solidFill>
    <a:ln w="9525" cap="flat" cmpd="sng" algn="ctr">
      <a:solidFill>
        <a:schemeClr val="tx2">
          <a:lumMod val="15000"/>
          <a:lumOff val="85000"/>
        </a:schemeClr>
      </a:solidFill>
      <a:round/>
    </a:ln>
    <a:effectLst/>
  </c:spPr>
  <c:txPr>
    <a:bodyPr/>
    <a:lstStyle/>
    <a:p>
      <a:pPr>
        <a:defRPr lang="zh-CN"/>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9447443359319"/>
          <c:y val="0.0366572829199631"/>
          <c:w val="0.582154733194943"/>
          <c:h val="0.940228734101619"/>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'6不足'!$H$4:$H$13</c:f>
              <c:strCache>
                <c:ptCount val="10"/>
                <c:pt idx="0">
                  <c:v>缺乏社会经验</c:v>
                </c:pt>
                <c:pt idx="1">
                  <c:v>就业期望值过高</c:v>
                </c:pt>
                <c:pt idx="2">
                  <c:v>就业观念偏差</c:v>
                </c:pt>
                <c:pt idx="3">
                  <c:v>实践能力差</c:v>
                </c:pt>
                <c:pt idx="4">
                  <c:v>抗压能力差</c:v>
                </c:pt>
                <c:pt idx="5">
                  <c:v>缺乏事业心和责任感</c:v>
                </c:pt>
                <c:pt idx="6">
                  <c:v>择业目标不明确</c:v>
                </c:pt>
                <c:pt idx="7">
                  <c:v>专业知识不扎实</c:v>
                </c:pt>
                <c:pt idx="8">
                  <c:v>诚信品质缺失</c:v>
                </c:pt>
                <c:pt idx="9">
                  <c:v>其他</c:v>
                </c:pt>
              </c:strCache>
            </c:strRef>
          </c:cat>
          <c:val>
            <c:numRef>
              <c:f>'6不足'!$J$4:$J$13</c:f>
              <c:numCache>
                <c:formatCode>0.00%</c:formatCode>
                <c:ptCount val="10"/>
                <c:pt idx="0">
                  <c:v>0.7903</c:v>
                </c:pt>
                <c:pt idx="1">
                  <c:v>0.4946</c:v>
                </c:pt>
                <c:pt idx="2">
                  <c:v>0.2796</c:v>
                </c:pt>
                <c:pt idx="3">
                  <c:v>0.2688</c:v>
                </c:pt>
                <c:pt idx="4">
                  <c:v>0.2634</c:v>
                </c:pt>
                <c:pt idx="5">
                  <c:v>0.172</c:v>
                </c:pt>
                <c:pt idx="6">
                  <c:v>0.1505</c:v>
                </c:pt>
                <c:pt idx="7">
                  <c:v>0.1398</c:v>
                </c:pt>
                <c:pt idx="8">
                  <c:v>0.043</c:v>
                </c:pt>
                <c:pt idx="9">
                  <c:v>0.0215</c:v>
                </c:pt>
              </c:numCache>
            </c:numRef>
          </c:val>
        </c:ser>
        <c:dLbls>
          <c:showLegendKey val="0"/>
          <c:showVal val="0"/>
          <c:showCatName val="0"/>
          <c:showSerName val="0"/>
          <c:showPercent val="0"/>
          <c:showBubbleSize val="0"/>
        </c:dLbls>
        <c:gapWidth val="219"/>
        <c:axId val="558639104"/>
        <c:axId val="558639496"/>
      </c:barChart>
      <c:catAx>
        <c:axId val="5586391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58639496"/>
        <c:crosses val="autoZero"/>
        <c:auto val="1"/>
        <c:lblAlgn val="ctr"/>
        <c:lblOffset val="100"/>
        <c:noMultiLvlLbl val="0"/>
      </c:catAx>
      <c:valAx>
        <c:axId val="558639496"/>
        <c:scaling>
          <c:orientation val="minMax"/>
        </c:scaling>
        <c:delete val="1"/>
        <c:axPos val="t"/>
        <c:numFmt formatCode="0%" sourceLinked="0"/>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58639104"/>
        <c:crosses val="autoZero"/>
        <c:crossBetween val="between"/>
      </c:valAx>
      <c:spPr>
        <a:noFill/>
        <a:ln>
          <a:noFill/>
        </a:ln>
        <a:effectLst/>
      </c:spPr>
    </c:plotArea>
    <c:plotVisOnly val="1"/>
    <c:dispBlanksAs val="gap"/>
    <c:showDLblsOverMax val="0"/>
    <c:extLst>
      <c:ext uri="{0b15fc19-7d7d-44ad-8c2d-2c3a37ce22c3}">
        <chartProps xmlns="https://web.wps.cn/et/2018/main" chartId="{a41acc07-bde5-4901-9325-9d77a3e8c841}"/>
      </c:ext>
    </c:extLst>
  </c:chart>
  <c:spPr>
    <a:solidFill>
      <a:schemeClr val="bg1"/>
    </a:solidFill>
    <a:ln w="9525" cap="flat" cmpd="sng" algn="ctr">
      <a:solidFill>
        <a:schemeClr val="tx1">
          <a:lumMod val="15000"/>
          <a:lumOff val="85000"/>
        </a:schemeClr>
      </a:solidFill>
      <a:round/>
    </a:ln>
    <a:effectLst/>
  </c:spPr>
  <c:txPr>
    <a:bodyPr/>
    <a:lstStyle/>
    <a:p>
      <a:pPr>
        <a:defRPr lang="zh-CN" sz="900" baseline="0"/>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2435916205705"/>
          <c:y val="0.208583302087239"/>
          <c:w val="0.329992170542142"/>
          <c:h val="0.687205917442138"/>
        </c:manualLayout>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3"/>
              <c:layout>
                <c:manualLayout>
                  <c:x val="0.0205395443349026"/>
                  <c:y val="-0.00146981627296589"/>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'2就职岗位'!$H$4:$H$9</c:f>
              <c:strCache>
                <c:ptCount val="4"/>
                <c:pt idx="0">
                  <c:v>一般工作人员</c:v>
                </c:pt>
                <c:pt idx="1">
                  <c:v>专业技术人员</c:v>
                </c:pt>
                <c:pt idx="2">
                  <c:v>储备干部/管培生</c:v>
                </c:pt>
                <c:pt idx="3">
                  <c:v>技术/业务骨干</c:v>
                </c:pt>
              </c:strCache>
            </c:strRef>
          </c:cat>
          <c:val>
            <c:numRef>
              <c:f>'2就职岗位'!$J$4:$J$9</c:f>
              <c:numCache>
                <c:formatCode>0.00%</c:formatCode>
                <c:ptCount val="4"/>
                <c:pt idx="0">
                  <c:v>0.5323</c:v>
                </c:pt>
                <c:pt idx="1">
                  <c:v>0.3441</c:v>
                </c:pt>
                <c:pt idx="2">
                  <c:v>0.0806</c:v>
                </c:pt>
                <c:pt idx="3">
                  <c:v>0.043</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682018965092296"/>
          <c:y val="0.14361486573136"/>
          <c:w val="0.301506438615141"/>
          <c:h val="0.71511708430583"/>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ab142cdc-8727-456a-88b6-e13b1ac1f52d}"/>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0604650443743"/>
          <c:y val="0.0375705124406713"/>
          <c:w val="0.511355262699463"/>
          <c:h val="0.938986118549176"/>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'4阻碍'!$H$4:$H$13</c:f>
              <c:strCache>
                <c:ptCount val="10"/>
                <c:pt idx="0">
                  <c:v>实习实践经验缺乏</c:v>
                </c:pt>
                <c:pt idx="1">
                  <c:v>获取就业信息渠道少</c:v>
                </c:pt>
                <c:pt idx="2">
                  <c:v>求职方法技巧缺乏</c:v>
                </c:pt>
                <c:pt idx="3">
                  <c:v>合适的就业岗位少</c:v>
                </c:pt>
                <c:pt idx="4">
                  <c:v>缺乏社会关系</c:v>
                </c:pt>
                <c:pt idx="5">
                  <c:v>职业规划不清晰</c:v>
                </c:pt>
                <c:pt idx="6">
                  <c:v>对就业政策不了解</c:v>
                </c:pt>
                <c:pt idx="7">
                  <c:v>就业歧视（如性别、户籍等）</c:v>
                </c:pt>
                <c:pt idx="8">
                  <c:v>专业技能或成绩不达标</c:v>
                </c:pt>
                <c:pt idx="9">
                  <c:v>其他</c:v>
                </c:pt>
              </c:strCache>
            </c:strRef>
          </c:cat>
          <c:val>
            <c:numRef>
              <c:f>'4阻碍'!$J$4:$J$13</c:f>
              <c:numCache>
                <c:formatCode>0.00%</c:formatCode>
                <c:ptCount val="10"/>
                <c:pt idx="0">
                  <c:v>0.5492</c:v>
                </c:pt>
                <c:pt idx="1">
                  <c:v>0.3737</c:v>
                </c:pt>
                <c:pt idx="2">
                  <c:v>0.3283</c:v>
                </c:pt>
                <c:pt idx="3">
                  <c:v>0.2995</c:v>
                </c:pt>
                <c:pt idx="4">
                  <c:v>0.1982</c:v>
                </c:pt>
                <c:pt idx="5">
                  <c:v>0.1785</c:v>
                </c:pt>
                <c:pt idx="6">
                  <c:v>0.1059</c:v>
                </c:pt>
                <c:pt idx="7">
                  <c:v>0.0499</c:v>
                </c:pt>
                <c:pt idx="8">
                  <c:v>0.0393</c:v>
                </c:pt>
                <c:pt idx="9">
                  <c:v>0.1316</c:v>
                </c:pt>
              </c:numCache>
            </c:numRef>
          </c:val>
        </c:ser>
        <c:dLbls>
          <c:showLegendKey val="0"/>
          <c:showVal val="0"/>
          <c:showCatName val="0"/>
          <c:showSerName val="0"/>
          <c:showPercent val="0"/>
          <c:showBubbleSize val="0"/>
        </c:dLbls>
        <c:gapWidth val="182"/>
        <c:axId val="231640160"/>
        <c:axId val="231646040"/>
      </c:barChart>
      <c:catAx>
        <c:axId val="2316401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1646040"/>
        <c:crosses val="autoZero"/>
        <c:auto val="1"/>
        <c:lblAlgn val="ctr"/>
        <c:lblOffset val="100"/>
        <c:noMultiLvlLbl val="0"/>
      </c:catAx>
      <c:valAx>
        <c:axId val="231646040"/>
        <c:scaling>
          <c:orientation val="minMax"/>
        </c:scaling>
        <c:delete val="1"/>
        <c:axPos val="t"/>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1640160"/>
        <c:crosses val="autoZero"/>
        <c:crossBetween val="between"/>
      </c:valAx>
      <c:spPr>
        <a:noFill/>
        <a:ln>
          <a:noFill/>
        </a:ln>
        <a:effectLst/>
      </c:spPr>
    </c:plotArea>
    <c:plotVisOnly val="1"/>
    <c:dispBlanksAs val="gap"/>
    <c:showDLblsOverMax val="0"/>
    <c:extLst>
      <c:ext uri="{0b15fc19-7d7d-44ad-8c2d-2c3a37ce22c3}">
        <chartProps xmlns="https://web.wps.cn/et/2018/main" chartId="{66cc4cf8-7492-4fe1-9e7b-5f1820f31142}"/>
      </c:ext>
    </c:extLst>
  </c:chart>
  <c:spPr>
    <a:solidFill>
      <a:schemeClr val="bg1"/>
    </a:solidFill>
    <a:ln w="9525" cap="flat" cmpd="sng" algn="ctr">
      <a:solidFill>
        <a:schemeClr val="tx1">
          <a:lumMod val="15000"/>
          <a:lumOff val="85000"/>
        </a:schemeClr>
      </a:solidFill>
      <a:round/>
    </a:ln>
    <a:effectLst/>
  </c:spPr>
  <c:txPr>
    <a:bodyPr/>
    <a:lstStyle/>
    <a:p>
      <a:pPr>
        <a:defRPr lang="zh-CN" sz="900" baseline="0"/>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04001445927"/>
          <c:y val="0.0651812545170984"/>
          <c:w val="0.8007011698388"/>
          <c:h val="0.617034881509377"/>
        </c:manualLayout>
      </c:layout>
      <c:barChart>
        <c:barDir val="col"/>
        <c:grouping val="clustered"/>
        <c:varyColors val="0"/>
        <c:ser>
          <c:idx val="0"/>
          <c:order val="0"/>
          <c:tx>
            <c:strRef>
              <c:f>'5工作表现'!$J$5</c:f>
              <c:strCache>
                <c:ptCount val="1"/>
                <c:pt idx="0">
                  <c:v>综合表现</c:v>
                </c:pt>
              </c:strCache>
            </c:strRef>
          </c:tx>
          <c:spPr>
            <a:solidFill>
              <a:schemeClr val="accent1"/>
            </a:solidFill>
            <a:ln>
              <a:noFill/>
            </a:ln>
            <a:effectLst/>
          </c:spPr>
          <c:invertIfNegative val="0"/>
          <c:dLbls>
            <c:delete val="1"/>
          </c:dLbls>
          <c:cat>
            <c:strRef>
              <c:f>'5工作表现'!$K$4:$O$4</c:f>
              <c:strCache>
                <c:ptCount val="4"/>
                <c:pt idx="0">
                  <c:v>很好</c:v>
                </c:pt>
                <c:pt idx="1">
                  <c:v>较好</c:v>
                </c:pt>
                <c:pt idx="2">
                  <c:v>一般</c:v>
                </c:pt>
                <c:pt idx="3">
                  <c:v>差</c:v>
                </c:pt>
              </c:strCache>
            </c:strRef>
          </c:cat>
          <c:val>
            <c:numRef>
              <c:f>'5工作表现'!$K$5:$O$5</c:f>
              <c:numCache>
                <c:formatCode>0.00%</c:formatCode>
                <c:ptCount val="4"/>
                <c:pt idx="0">
                  <c:v>0.1559</c:v>
                </c:pt>
                <c:pt idx="1">
                  <c:v>0.5484</c:v>
                </c:pt>
                <c:pt idx="2">
                  <c:v>0.2795</c:v>
                </c:pt>
                <c:pt idx="3">
                  <c:v>0.0162</c:v>
                </c:pt>
              </c:numCache>
            </c:numRef>
          </c:val>
        </c:ser>
        <c:ser>
          <c:idx val="1"/>
          <c:order val="1"/>
          <c:tx>
            <c:strRef>
              <c:f>'5工作表现'!$J$6</c:f>
              <c:strCache>
                <c:ptCount val="1"/>
                <c:pt idx="0">
                  <c:v>岗位胜任</c:v>
                </c:pt>
              </c:strCache>
            </c:strRef>
          </c:tx>
          <c:spPr>
            <a:solidFill>
              <a:schemeClr val="accent2"/>
            </a:solidFill>
            <a:ln>
              <a:noFill/>
            </a:ln>
            <a:effectLst/>
          </c:spPr>
          <c:invertIfNegative val="0"/>
          <c:dLbls>
            <c:delete val="1"/>
          </c:dLbls>
          <c:cat>
            <c:strRef>
              <c:f>'5工作表现'!$K$4:$O$4</c:f>
              <c:strCache>
                <c:ptCount val="4"/>
                <c:pt idx="0">
                  <c:v>很好</c:v>
                </c:pt>
                <c:pt idx="1">
                  <c:v>较好</c:v>
                </c:pt>
                <c:pt idx="2">
                  <c:v>一般</c:v>
                </c:pt>
                <c:pt idx="3">
                  <c:v>差</c:v>
                </c:pt>
              </c:strCache>
            </c:strRef>
          </c:cat>
          <c:val>
            <c:numRef>
              <c:f>'5工作表现'!$K$6:$O$6</c:f>
              <c:numCache>
                <c:formatCode>0.00%</c:formatCode>
                <c:ptCount val="4"/>
                <c:pt idx="0">
                  <c:v>0.2527</c:v>
                </c:pt>
                <c:pt idx="1">
                  <c:v>0.4516</c:v>
                </c:pt>
                <c:pt idx="2">
                  <c:v>0.2796</c:v>
                </c:pt>
                <c:pt idx="3">
                  <c:v>0.0161</c:v>
                </c:pt>
              </c:numCache>
            </c:numRef>
          </c:val>
        </c:ser>
        <c:ser>
          <c:idx val="2"/>
          <c:order val="2"/>
          <c:tx>
            <c:strRef>
              <c:f>'5工作表现'!$J$7</c:f>
              <c:strCache>
                <c:ptCount val="1"/>
                <c:pt idx="0">
                  <c:v>工作稳定</c:v>
                </c:pt>
              </c:strCache>
            </c:strRef>
          </c:tx>
          <c:spPr>
            <a:solidFill>
              <a:schemeClr val="accent3"/>
            </a:solidFill>
            <a:ln>
              <a:noFill/>
            </a:ln>
            <a:effectLst/>
          </c:spPr>
          <c:invertIfNegative val="0"/>
          <c:dLbls>
            <c:delete val="1"/>
          </c:dLbls>
          <c:cat>
            <c:strRef>
              <c:f>'5工作表现'!$K$4:$O$4</c:f>
              <c:strCache>
                <c:ptCount val="4"/>
                <c:pt idx="0">
                  <c:v>很好</c:v>
                </c:pt>
                <c:pt idx="1">
                  <c:v>较好</c:v>
                </c:pt>
                <c:pt idx="2">
                  <c:v>一般</c:v>
                </c:pt>
                <c:pt idx="3">
                  <c:v>差</c:v>
                </c:pt>
              </c:strCache>
            </c:strRef>
          </c:cat>
          <c:val>
            <c:numRef>
              <c:f>'5工作表现'!$K$7:$O$7</c:f>
              <c:numCache>
                <c:formatCode>0.00%</c:formatCode>
                <c:ptCount val="4"/>
                <c:pt idx="0">
                  <c:v>0.1398</c:v>
                </c:pt>
                <c:pt idx="1">
                  <c:v>0.5269</c:v>
                </c:pt>
                <c:pt idx="2">
                  <c:v>0.2957</c:v>
                </c:pt>
                <c:pt idx="3">
                  <c:v>0.0376</c:v>
                </c:pt>
              </c:numCache>
            </c:numRef>
          </c:val>
        </c:ser>
        <c:dLbls>
          <c:showLegendKey val="0"/>
          <c:showVal val="0"/>
          <c:showCatName val="0"/>
          <c:showSerName val="0"/>
          <c:showPercent val="0"/>
          <c:showBubbleSize val="0"/>
        </c:dLbls>
        <c:gapWidth val="269"/>
        <c:axId val="558640672"/>
        <c:axId val="558641064"/>
      </c:barChart>
      <c:catAx>
        <c:axId val="5586406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cap="none" spc="0" normalizeH="0" baseline="0">
                <a:solidFill>
                  <a:schemeClr val="tx1">
                    <a:lumMod val="65000"/>
                    <a:lumOff val="35000"/>
                  </a:schemeClr>
                </a:solidFill>
                <a:latin typeface="+mn-lt"/>
                <a:ea typeface="+mn-ea"/>
                <a:cs typeface="+mn-cs"/>
              </a:defRPr>
            </a:pPr>
          </a:p>
        </c:txPr>
        <c:crossAx val="558641064"/>
        <c:crosses val="autoZero"/>
        <c:auto val="1"/>
        <c:lblAlgn val="ctr"/>
        <c:lblOffset val="100"/>
        <c:noMultiLvlLbl val="0"/>
      </c:catAx>
      <c:valAx>
        <c:axId val="558641064"/>
        <c:scaling>
          <c:orientation val="minMax"/>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5864067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7c3ef603-a998-40b9-bf73-961025f95b78}"/>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018319464631"/>
          <c:y val="0.0962235106463782"/>
          <c:w val="0.798985801217039"/>
          <c:h val="0.739469657201941"/>
        </c:manualLayout>
      </c:layout>
      <c:lineChart>
        <c:grouping val="standard"/>
        <c:varyColors val="0"/>
        <c:ser>
          <c:idx val="4"/>
          <c:order val="4"/>
          <c:tx>
            <c:strRef>
              <c:f>jyqs_sybhqs!$K$6</c:f>
              <c:strCache>
                <c:ptCount val="1"/>
                <c:pt idx="0">
                  <c:v>合计</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jyqs_sybhqs!$L$1:$N$1</c:f>
              <c:strCache>
                <c:ptCount val="3"/>
                <c:pt idx="0">
                  <c:v>2022年</c:v>
                </c:pt>
                <c:pt idx="1">
                  <c:v>2023年</c:v>
                </c:pt>
                <c:pt idx="2">
                  <c:v>2024年</c:v>
                </c:pt>
              </c:strCache>
            </c:strRef>
          </c:cat>
          <c:val>
            <c:numRef>
              <c:f>jyqs_sybhqs!$L$6:$N$6</c:f>
              <c:numCache>
                <c:formatCode>General</c:formatCode>
                <c:ptCount val="3"/>
                <c:pt idx="0">
                  <c:v>6516</c:v>
                </c:pt>
                <c:pt idx="1">
                  <c:v>5809</c:v>
                </c:pt>
                <c:pt idx="2">
                  <c:v>6433</c:v>
                </c:pt>
              </c:numCache>
            </c:numRef>
          </c:val>
          <c:smooth val="0"/>
        </c:ser>
        <c:dLbls>
          <c:showLegendKey val="0"/>
          <c:showVal val="0"/>
          <c:showCatName val="0"/>
          <c:showSerName val="0"/>
          <c:showPercent val="0"/>
          <c:showBubbleSize val="0"/>
        </c:dLbls>
        <c:marker val="0"/>
        <c:smooth val="0"/>
        <c:axId val="558642240"/>
        <c:axId val="141628368"/>
        <c:extLst>
          <c:ext xmlns:c15="http://schemas.microsoft.com/office/drawing/2012/chart" uri="{02D57815-91ED-43cb-92C2-25804820EDAC}">
            <c15:filteredLineSeries>
              <c15:ser>
                <c:idx val="0"/>
                <c:order val="0"/>
                <c:tx>
                  <c:strRef>
                    <c:extLst>
                      <c:ext uri="{02D57815-91ED-43cb-92C2-25804820EDAC}">
                        <c15:formulaRef>
                          <c15:sqref>jyqs_sybhqs!$K$2</c15:sqref>
                        </c15:formulaRef>
                      </c:ext>
                    </c:extLst>
                    <c:strCache>
                      <c:ptCount val="1"/>
                      <c:pt idx="0">
                        <c:v>博士</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jyqs_sybhqs!$L$1:$N$1</c15:sqref>
                        </c15:formulaRef>
                      </c:ext>
                    </c:extLst>
                    <c:strCache>
                      <c:ptCount val="3"/>
                      <c:pt idx="0">
                        <c:v>2022年</c:v>
                      </c:pt>
                      <c:pt idx="1">
                        <c:v>2023年</c:v>
                      </c:pt>
                      <c:pt idx="2">
                        <c:v>2024年</c:v>
                      </c:pt>
                    </c:strCache>
                  </c:strRef>
                </c:cat>
                <c:val>
                  <c:numRef>
                    <c:extLst>
                      <c:ext uri="{02D57815-91ED-43cb-92C2-25804820EDAC}">
                        <c15:formulaRef>
                          <c15:sqref>jyqs_sybhqs!$L$2:$N$2</c15:sqref>
                        </c15:formulaRef>
                      </c:ext>
                    </c:extLst>
                    <c:numCache>
                      <c:formatCode>General</c:formatCode>
                      <c:ptCount val="3"/>
                      <c:pt idx="0">
                        <c:v>0</c:v>
                      </c:pt>
                      <c:pt idx="1">
                        <c:v>0</c:v>
                      </c:pt>
                      <c:pt idx="2">
                        <c:v>0</c:v>
                      </c:pt>
                    </c:numCache>
                  </c:numRef>
                </c:val>
                <c:smooth val="0"/>
              </c15:ser>
            </c15:filteredLineSeries>
            <c15:filteredLineSeries>
              <c15:ser>
                <c:idx val="1"/>
                <c:order val="1"/>
                <c:tx>
                  <c:strRef>
                    <c:extLst>
                      <c:ext uri="{02D57815-91ED-43cb-92C2-25804820EDAC}">
                        <c15:formulaRef>
                          <c15:sqref>jyqs_sybhqs!$K$3</c15:sqref>
                        </c15:formulaRef>
                      </c:ext>
                    </c:extLst>
                    <c:strCache>
                      <c:ptCount val="1"/>
                      <c:pt idx="0">
                        <c:v>硕士</c:v>
                      </c:pt>
                    </c:strCache>
                  </c:strRef>
                </c:tx>
                <c:spPr>
                  <a:ln w="28575" cap="rnd">
                    <a:solidFill>
                      <a:schemeClr val="accent2"/>
                    </a:solidFill>
                    <a:round/>
                  </a:ln>
                  <a:effectLst/>
                </c:spPr>
                <c:marker>
                  <c:symbol val="none"/>
                </c:marker>
                <c:dLbls>
                  <c:dLbl>
                    <c:idx val="1"/>
                    <c:layout>
                      <c:manualLayout>
                        <c:x val="-0.0732025119896662"/>
                        <c:y val="-0.043815904590873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jyqs_sybhqs!$L$1:$N$1</c15:sqref>
                        </c15:formulaRef>
                      </c:ext>
                    </c:extLst>
                    <c:strCache>
                      <c:ptCount val="3"/>
                      <c:pt idx="0">
                        <c:v>2022年</c:v>
                      </c:pt>
                      <c:pt idx="1">
                        <c:v>2023年</c:v>
                      </c:pt>
                      <c:pt idx="2">
                        <c:v>2024年</c:v>
                      </c:pt>
                    </c:strCache>
                  </c:strRef>
                </c:cat>
                <c:val>
                  <c:numRef>
                    <c:extLst>
                      <c:ext uri="{02D57815-91ED-43cb-92C2-25804820EDAC}">
                        <c15:formulaRef>
                          <c15:sqref>jyqs_sybhqs!$L$3:$N$3</c15:sqref>
                        </c15:formulaRef>
                      </c:ext>
                    </c:extLst>
                    <c:numCache>
                      <c:formatCode>General</c:formatCode>
                      <c:ptCount val="3"/>
                      <c:pt idx="0">
                        <c:v>0</c:v>
                      </c:pt>
                      <c:pt idx="1">
                        <c:v>0</c:v>
                      </c:pt>
                      <c:pt idx="2">
                        <c:v>0</c:v>
                      </c:pt>
                    </c:numCache>
                  </c:numRef>
                </c:val>
                <c:smooth val="0"/>
              </c15:ser>
            </c15:filteredLineSeries>
            <c15:filteredLineSeries>
              <c15:ser>
                <c:idx val="2"/>
                <c:order val="2"/>
                <c:tx>
                  <c:strRef>
                    <c:extLst>
                      <c:ext uri="{02D57815-91ED-43cb-92C2-25804820EDAC}">
                        <c15:formulaRef>
                          <c15:sqref>jyqs_sybhqs!$K$4</c15:sqref>
                        </c15:formulaRef>
                      </c:ext>
                    </c:extLst>
                    <c:strCache>
                      <c:ptCount val="1"/>
                      <c:pt idx="0">
                        <c:v>本科</c:v>
                      </c:pt>
                    </c:strCache>
                  </c:strRef>
                </c:tx>
                <c:spPr>
                  <a:ln w="28575" cap="rnd">
                    <a:solidFill>
                      <a:schemeClr val="accent3"/>
                    </a:solidFill>
                    <a:round/>
                  </a:ln>
                  <a:effectLst/>
                </c:spPr>
                <c:marker>
                  <c:symbol val="none"/>
                </c:marker>
                <c:dLbls>
                  <c:delete val="1"/>
                </c:dLbls>
                <c:cat>
                  <c:strRef>
                    <c:extLst>
                      <c:ext uri="{02D57815-91ED-43cb-92C2-25804820EDAC}">
                        <c15:fullRef>
                          <c15:sqref/>
                        </c15:fullRef>
                        <c15:formulaRef>
                          <c15:sqref>jyqs_sybhqs!$L$1:$N$1</c15:sqref>
                        </c15:formulaRef>
                      </c:ext>
                    </c:extLst>
                    <c:strCache>
                      <c:ptCount val="3"/>
                      <c:pt idx="0">
                        <c:v>2022年</c:v>
                      </c:pt>
                      <c:pt idx="1">
                        <c:v>2023年</c:v>
                      </c:pt>
                      <c:pt idx="2">
                        <c:v>2024年</c:v>
                      </c:pt>
                    </c:strCache>
                  </c:strRef>
                </c:cat>
                <c:val>
                  <c:numRef>
                    <c:extLst>
                      <c:ext uri="{02D57815-91ED-43cb-92C2-25804820EDAC}">
                        <c15:formulaRef>
                          <c15:sqref>jyqs_sybhqs!$L$4:$N$4</c15:sqref>
                        </c15:formulaRef>
                      </c:ext>
                    </c:extLst>
                    <c:numCache>
                      <c:formatCode>General</c:formatCode>
                      <c:ptCount val="3"/>
                      <c:pt idx="0">
                        <c:v>0</c:v>
                      </c:pt>
                      <c:pt idx="1">
                        <c:v>0</c:v>
                      </c:pt>
                      <c:pt idx="2">
                        <c:v>0</c:v>
                      </c:pt>
                    </c:numCache>
                  </c:numRef>
                </c:val>
                <c:smooth val="0"/>
              </c15:ser>
            </c15:filteredLineSeries>
            <c15:filteredLineSeries>
              <c15:ser>
                <c:idx val="3"/>
                <c:order val="3"/>
                <c:tx>
                  <c:strRef>
                    <c:extLst>
                      <c:ext uri="{02D57815-91ED-43cb-92C2-25804820EDAC}">
                        <c15:formulaRef>
                          <c15:sqref>jyqs_sybhqs!$K$5</c15:sqref>
                        </c15:formulaRef>
                      </c:ext>
                    </c:extLst>
                    <c:strCache>
                      <c:ptCount val="1"/>
                      <c:pt idx="0">
                        <c:v>专科</c:v>
                      </c:pt>
                    </c:strCache>
                  </c:strRef>
                </c:tx>
                <c:spPr>
                  <a:ln w="28575" cap="rnd">
                    <a:solidFill>
                      <a:schemeClr val="accent4"/>
                    </a:solidFill>
                    <a:round/>
                  </a:ln>
                  <a:effectLst/>
                </c:spPr>
                <c:marker>
                  <c:symbol val="none"/>
                </c:marker>
                <c:dLbls>
                  <c:delete val="1"/>
                </c:dLbls>
                <c:cat>
                  <c:strRef>
                    <c:extLst>
                      <c:ext uri="{02D57815-91ED-43cb-92C2-25804820EDAC}">
                        <c15:fullRef>
                          <c15:sqref/>
                        </c15:fullRef>
                        <c15:formulaRef>
                          <c15:sqref>jyqs_sybhqs!$L$1:$N$1</c15:sqref>
                        </c15:formulaRef>
                      </c:ext>
                    </c:extLst>
                    <c:strCache>
                      <c:ptCount val="3"/>
                      <c:pt idx="0">
                        <c:v>2022年</c:v>
                      </c:pt>
                      <c:pt idx="1">
                        <c:v>2023年</c:v>
                      </c:pt>
                      <c:pt idx="2">
                        <c:v>2024年</c:v>
                      </c:pt>
                    </c:strCache>
                  </c:strRef>
                </c:cat>
                <c:val>
                  <c:numRef>
                    <c:extLst>
                      <c:ext uri="{02D57815-91ED-43cb-92C2-25804820EDAC}">
                        <c15:formulaRef>
                          <c15:sqref>jyqs_sybhqs!$L$5:$N$5</c15:sqref>
                        </c15:formulaRef>
                      </c:ext>
                    </c:extLst>
                    <c:numCache>
                      <c:formatCode>General</c:formatCode>
                      <c:ptCount val="3"/>
                      <c:pt idx="0">
                        <c:v>6516</c:v>
                      </c:pt>
                      <c:pt idx="1">
                        <c:v>5809</c:v>
                      </c:pt>
                      <c:pt idx="2">
                        <c:v>6433</c:v>
                      </c:pt>
                    </c:numCache>
                  </c:numRef>
                </c:val>
                <c:smooth val="0"/>
              </c15:ser>
            </c15:filteredLineSeries>
          </c:ext>
        </c:extLst>
      </c:lineChart>
      <c:catAx>
        <c:axId val="5586422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1628368"/>
        <c:crosses val="autoZero"/>
        <c:auto val="1"/>
        <c:lblAlgn val="ctr"/>
        <c:lblOffset val="100"/>
        <c:noMultiLvlLbl val="0"/>
      </c:catAx>
      <c:valAx>
        <c:axId val="14162836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solidFill>
              <a:schemeClr val="bg2"/>
            </a:solid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58642240"/>
        <c:crosses val="autoZero"/>
        <c:crossBetween val="between"/>
      </c:valAx>
      <c:spPr>
        <a:noFill/>
        <a:ln>
          <a:noFill/>
        </a:ln>
        <a:effectLst/>
      </c:spPr>
    </c:plotArea>
    <c:plotVisOnly val="1"/>
    <c:dispBlanksAs val="gap"/>
    <c:showDLblsOverMax val="0"/>
    <c:extLst>
      <c:ext uri="{0b15fc19-7d7d-44ad-8c2d-2c3a37ce22c3}">
        <chartProps xmlns="https://web.wps.cn/et/2018/main" chartId="{b46b1cc0-ac1f-421d-a643-eae243b6e79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902202769066"/>
          <c:y val="0.0824135202670977"/>
          <c:w val="0.82221389948033"/>
          <c:h val="0.759156916176921"/>
        </c:manualLayout>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jyqs_byqxlsl!$K$1:$M$1</c:f>
              <c:strCache>
                <c:ptCount val="3"/>
                <c:pt idx="0">
                  <c:v>2022年</c:v>
                </c:pt>
                <c:pt idx="1">
                  <c:v>2023年</c:v>
                </c:pt>
                <c:pt idx="2">
                  <c:v>2024年</c:v>
                </c:pt>
              </c:strCache>
            </c:strRef>
          </c:cat>
          <c:val>
            <c:numRef>
              <c:f>jyqs_byqxlsl!$K$6:$M$6</c:f>
              <c:numCache>
                <c:formatCode>0.00_ </c:formatCode>
                <c:ptCount val="3"/>
                <c:pt idx="0">
                  <c:v>89.38</c:v>
                </c:pt>
                <c:pt idx="1">
                  <c:v>84.7</c:v>
                </c:pt>
                <c:pt idx="2">
                  <c:v>90.36</c:v>
                </c:pt>
              </c:numCache>
            </c:numRef>
          </c:val>
          <c:smooth val="0"/>
        </c:ser>
        <c:dLbls>
          <c:showLegendKey val="0"/>
          <c:showVal val="0"/>
          <c:showCatName val="0"/>
          <c:showSerName val="0"/>
          <c:showPercent val="0"/>
          <c:showBubbleSize val="0"/>
        </c:dLbls>
        <c:marker val="0"/>
        <c:smooth val="0"/>
        <c:axId val="141629152"/>
        <c:axId val="141629544"/>
      </c:lineChart>
      <c:catAx>
        <c:axId val="14162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1629544"/>
        <c:crosses val="autoZero"/>
        <c:auto val="1"/>
        <c:lblAlgn val="ctr"/>
        <c:lblOffset val="100"/>
        <c:noMultiLvlLbl val="0"/>
      </c:catAx>
      <c:valAx>
        <c:axId val="141629544"/>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_ " sourceLinked="0"/>
        <c:majorTickMark val="none"/>
        <c:minorTickMark val="none"/>
        <c:tickLblPos val="nextTo"/>
        <c:spPr>
          <a:noFill/>
          <a:ln>
            <a:solidFill>
              <a:schemeClr val="bg2"/>
            </a:solid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1629152"/>
        <c:crosses val="autoZero"/>
        <c:crossBetween val="between"/>
        <c:majorUnit val="10"/>
      </c:valAx>
      <c:spPr>
        <a:noFill/>
        <a:ln>
          <a:noFill/>
        </a:ln>
        <a:effectLst/>
      </c:spPr>
    </c:plotArea>
    <c:plotVisOnly val="1"/>
    <c:dispBlanksAs val="gap"/>
    <c:showDLblsOverMax val="0"/>
    <c:extLst>
      <c:ext uri="{0b15fc19-7d7d-44ad-8c2d-2c3a37ce22c3}">
        <chartProps xmlns="https://web.wps.cn/et/2018/main" chartId="{1e428d23-27aa-463e-98b6-64bb59db7cd3}"/>
      </c:ext>
    </c:extLst>
  </c:chart>
  <c:spPr>
    <a:solidFill>
      <a:schemeClr val="bg1"/>
    </a:solidFill>
    <a:ln w="9525" cap="flat" cmpd="sng" algn="ctr">
      <a:solidFill>
        <a:schemeClr val="tx1">
          <a:lumMod val="15000"/>
          <a:lumOff val="85000"/>
        </a:schemeClr>
      </a:solidFill>
      <a:round/>
    </a:ln>
    <a:effectLst/>
  </c:spPr>
  <c:txPr>
    <a:bodyPr/>
    <a:lstStyle/>
    <a:p>
      <a:pPr>
        <a:defRPr lang="zh-CN" sz="900" baseline="0"/>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876323901071"/>
          <c:y val="0.0796018422225524"/>
          <c:w val="0.82221389948033"/>
          <c:h val="0.725613826573565"/>
        </c:manualLayout>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jyqs_sxlbhqs!$K$1:$M$1</c:f>
              <c:strCache>
                <c:ptCount val="3"/>
                <c:pt idx="0">
                  <c:v>2022年</c:v>
                </c:pt>
                <c:pt idx="1">
                  <c:v>2023年</c:v>
                </c:pt>
                <c:pt idx="2">
                  <c:v>2024年</c:v>
                </c:pt>
              </c:strCache>
            </c:strRef>
          </c:cat>
          <c:val>
            <c:numRef>
              <c:f>jyqs_sxlbhqs!$K$6:$M$6</c:f>
              <c:numCache>
                <c:formatCode>0.00_ </c:formatCode>
                <c:ptCount val="3"/>
                <c:pt idx="0">
                  <c:v>8.78</c:v>
                </c:pt>
                <c:pt idx="1">
                  <c:v>7.01</c:v>
                </c:pt>
                <c:pt idx="2">
                  <c:v>8.66</c:v>
                </c:pt>
              </c:numCache>
            </c:numRef>
          </c:val>
          <c:smooth val="0"/>
        </c:ser>
        <c:dLbls>
          <c:showLegendKey val="0"/>
          <c:showVal val="0"/>
          <c:showCatName val="0"/>
          <c:showSerName val="0"/>
          <c:showPercent val="0"/>
          <c:showBubbleSize val="0"/>
        </c:dLbls>
        <c:marker val="0"/>
        <c:smooth val="0"/>
        <c:axId val="141630328"/>
        <c:axId val="141630720"/>
      </c:lineChart>
      <c:catAx>
        <c:axId val="141630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1630720"/>
        <c:crosses val="autoZero"/>
        <c:auto val="1"/>
        <c:lblAlgn val="ctr"/>
        <c:lblOffset val="100"/>
        <c:noMultiLvlLbl val="0"/>
      </c:catAx>
      <c:valAx>
        <c:axId val="141630720"/>
        <c:scaling>
          <c:orientation val="minMax"/>
          <c:max val="30"/>
          <c:min val="0"/>
        </c:scaling>
        <c:delete val="0"/>
        <c:axPos val="l"/>
        <c:majorGridlines>
          <c:spPr>
            <a:ln w="9525" cap="flat" cmpd="sng" algn="ctr">
              <a:solidFill>
                <a:schemeClr val="tx1">
                  <a:lumMod val="15000"/>
                  <a:lumOff val="85000"/>
                </a:schemeClr>
              </a:solidFill>
              <a:round/>
            </a:ln>
            <a:effectLst/>
          </c:spPr>
        </c:majorGridlines>
        <c:numFmt formatCode="0_ " sourceLinked="0"/>
        <c:majorTickMark val="none"/>
        <c:minorTickMark val="none"/>
        <c:tickLblPos val="nextTo"/>
        <c:spPr>
          <a:noFill/>
          <a:ln>
            <a:solidFill>
              <a:schemeClr val="bg2"/>
            </a:solid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1630328"/>
        <c:crosses val="autoZero"/>
        <c:crossBetween val="between"/>
      </c:valAx>
      <c:spPr>
        <a:noFill/>
        <a:ln>
          <a:noFill/>
        </a:ln>
        <a:effectLst/>
      </c:spPr>
    </c:plotArea>
    <c:plotVisOnly val="1"/>
    <c:dispBlanksAs val="gap"/>
    <c:showDLblsOverMax val="0"/>
    <c:extLst>
      <c:ext uri="{0b15fc19-7d7d-44ad-8c2d-2c3a37ce22c3}">
        <chartProps xmlns="https://web.wps.cn/et/2018/main" chartId="{e102d0b0-82f6-44a7-9937-74e206a3fb86}"/>
      </c:ext>
    </c:extLst>
  </c:chart>
  <c:spPr>
    <a:solidFill>
      <a:schemeClr val="bg1"/>
    </a:solidFill>
    <a:ln w="9525" cap="flat" cmpd="sng" algn="ctr">
      <a:solidFill>
        <a:schemeClr val="tx1">
          <a:lumMod val="15000"/>
          <a:lumOff val="85000"/>
        </a:schemeClr>
      </a:solidFill>
      <a:round/>
    </a:ln>
    <a:effectLst/>
  </c:spPr>
  <c:txPr>
    <a:bodyPr/>
    <a:lstStyle/>
    <a:p>
      <a:pPr>
        <a:defRPr lang="zh-CN" sz="900" baseline="0"/>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manualLayout>
          <c:layoutTarget val="inner"/>
          <c:xMode val="edge"/>
          <c:yMode val="edge"/>
          <c:x val="0.196505866608571"/>
          <c:y val="0.312914061707952"/>
          <c:w val="0.64053219632131"/>
          <c:h val="0.612907302896151"/>
        </c:manualLayout>
      </c:layout>
      <c:pie3DChart>
        <c:varyColors val="1"/>
        <c:ser>
          <c:idx val="0"/>
          <c:order val="0"/>
          <c:spPr/>
          <c:explosion val="0"/>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dPt>
          <c:dPt>
            <c:idx val="2"/>
            <c:bubble3D val="0"/>
            <c:spPr>
              <a:solidFill>
                <a:schemeClr val="accent3"/>
              </a:solidFill>
              <a:ln w="25400">
                <a:solidFill>
                  <a:schemeClr val="lt1"/>
                </a:solidFill>
              </a:ln>
              <a:effectLst/>
              <a:scene3d>
                <a:camera prst="orthographicFront"/>
                <a:lightRig rig="threePt" dir="t"/>
              </a:scene3d>
              <a:sp3d contourW="25400">
                <a:contourClr>
                  <a:schemeClr val="lt1"/>
                </a:contourClr>
              </a:sp3d>
            </c:spPr>
          </c:dPt>
          <c:dPt>
            <c:idx val="3"/>
            <c:bubble3D val="0"/>
            <c:spPr>
              <a:solidFill>
                <a:schemeClr val="accent4"/>
              </a:solidFill>
              <a:ln w="25400">
                <a:solidFill>
                  <a:schemeClr val="lt1"/>
                </a:solidFill>
              </a:ln>
              <a:effectLst/>
              <a:scene3d>
                <a:camera prst="orthographicFront"/>
                <a:lightRig rig="threePt" dir="t"/>
              </a:scene3d>
              <a:sp3d contourW="25400">
                <a:contourClr>
                  <a:schemeClr val="lt1"/>
                </a:contourClr>
              </a:sp3d>
            </c:spPr>
          </c:dPt>
          <c:dLbls>
            <c:dLbl>
              <c:idx val="0"/>
              <c:layout>
                <c:manualLayout>
                  <c:x val="0.00646786893573787"/>
                  <c:y val="-0.0800223939897421"/>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0043010752688172"/>
                  <c:y val="-0.0519641696164126"/>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0596410126153586"/>
                  <c:y val="-0.0284728743769414"/>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'5母校'!$K$4:$N$4</c:f>
              <c:strCache>
                <c:ptCount val="4"/>
                <c:pt idx="0">
                  <c:v>很满意</c:v>
                </c:pt>
                <c:pt idx="1">
                  <c:v>较满意</c:v>
                </c:pt>
                <c:pt idx="2">
                  <c:v>基本满意</c:v>
                </c:pt>
                <c:pt idx="3">
                  <c:v>不满意</c:v>
                </c:pt>
              </c:strCache>
            </c:strRef>
          </c:cat>
          <c:val>
            <c:numRef>
              <c:f>'5母校'!$K$5:$N$5</c:f>
              <c:numCache>
                <c:formatCode>0.00%</c:formatCode>
                <c:ptCount val="4"/>
                <c:pt idx="0">
                  <c:v>0.5548</c:v>
                </c:pt>
                <c:pt idx="1">
                  <c:v>0.2483</c:v>
                </c:pt>
                <c:pt idx="2">
                  <c:v>0.1731</c:v>
                </c:pt>
                <c:pt idx="3">
                  <c:v>0.0238</c:v>
                </c:pt>
              </c:numCache>
            </c:numRef>
          </c:val>
        </c:ser>
        <c:dLbls>
          <c:showLegendKey val="0"/>
          <c:showVal val="0"/>
          <c:showCatName val="0"/>
          <c:showSerName val="0"/>
          <c:showPercent val="0"/>
          <c:showBubbleSize val="0"/>
        </c:dLbls>
      </c:pie3DChart>
      <c:spPr>
        <a:noFill/>
        <a:ln>
          <a:noFill/>
        </a:ln>
        <a:effectLst/>
      </c:spPr>
    </c:plotArea>
    <c:plotVisOnly val="1"/>
    <c:dispBlanksAs val="gap"/>
    <c:showDLblsOverMax val="0"/>
    <c:extLst>
      <c:ext uri="{0b15fc19-7d7d-44ad-8c2d-2c3a37ce22c3}">
        <chartProps xmlns="https://web.wps.cn/et/2018/main" chartId="{0c3f55c9-a8ff-4ef8-b0e1-c51665a6248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100846185975"/>
          <c:y val="0.108301708188116"/>
          <c:w val="0.817376236056078"/>
          <c:h val="0.68665346409163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'9推荐'!$H$4:$H$7</c:f>
              <c:strCache>
                <c:ptCount val="4"/>
                <c:pt idx="0">
                  <c:v>很推荐</c:v>
                </c:pt>
                <c:pt idx="1">
                  <c:v>较推荐</c:v>
                </c:pt>
                <c:pt idx="2">
                  <c:v>一般推荐</c:v>
                </c:pt>
                <c:pt idx="3">
                  <c:v>不推荐</c:v>
                </c:pt>
              </c:strCache>
            </c:strRef>
          </c:cat>
          <c:val>
            <c:numRef>
              <c:f>'9推荐'!$J$4:$J$7</c:f>
              <c:numCache>
                <c:formatCode>0.00%</c:formatCode>
                <c:ptCount val="4"/>
                <c:pt idx="0">
                  <c:v>0.5812</c:v>
                </c:pt>
                <c:pt idx="1">
                  <c:v>0.251</c:v>
                </c:pt>
                <c:pt idx="2">
                  <c:v>0.1446</c:v>
                </c:pt>
                <c:pt idx="3">
                  <c:v>0.0232</c:v>
                </c:pt>
              </c:numCache>
            </c:numRef>
          </c:val>
        </c:ser>
        <c:dLbls>
          <c:showLegendKey val="0"/>
          <c:showVal val="0"/>
          <c:showCatName val="0"/>
          <c:showSerName val="0"/>
          <c:showPercent val="0"/>
          <c:showBubbleSize val="0"/>
        </c:dLbls>
        <c:gapWidth val="219"/>
        <c:overlap val="-27"/>
        <c:axId val="141631896"/>
        <c:axId val="141632288"/>
      </c:barChart>
      <c:catAx>
        <c:axId val="141631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1632288"/>
        <c:crosses val="autoZero"/>
        <c:auto val="1"/>
        <c:lblAlgn val="ctr"/>
        <c:lblOffset val="100"/>
        <c:noMultiLvlLbl val="0"/>
      </c:catAx>
      <c:valAx>
        <c:axId val="141632288"/>
        <c:scaling>
          <c:orientation val="minMax"/>
          <c:min val="0"/>
        </c:scaling>
        <c:delete val="0"/>
        <c:axPos val="l"/>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1631896"/>
        <c:crosses val="autoZero"/>
        <c:crossBetween val="between"/>
      </c:valAx>
      <c:spPr>
        <a:noFill/>
        <a:ln>
          <a:noFill/>
        </a:ln>
        <a:effectLst/>
      </c:spPr>
    </c:plotArea>
    <c:plotVisOnly val="1"/>
    <c:dispBlanksAs val="gap"/>
    <c:showDLblsOverMax val="0"/>
    <c:extLst>
      <c:ext uri="{0b15fc19-7d7d-44ad-8c2d-2c3a37ce22c3}">
        <chartProps xmlns="https://web.wps.cn/et/2018/main" chartId="{cec9605c-7c1f-4e2c-83a5-9652429af2ad}"/>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5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manualLayout>
          <c:layoutTarget val="inner"/>
          <c:xMode val="edge"/>
          <c:yMode val="edge"/>
          <c:x val="0.138805344004131"/>
          <c:y val="0.303198403016524"/>
          <c:w val="0.695862914676649"/>
          <c:h val="0.638818527965694"/>
        </c:manualLayout>
      </c:layout>
      <c:pie3DChart>
        <c:varyColors val="1"/>
        <c:ser>
          <c:idx val="0"/>
          <c:order val="0"/>
          <c:spPr/>
          <c:explosion val="0"/>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dPt>
          <c:dPt>
            <c:idx val="2"/>
            <c:bubble3D val="0"/>
            <c:spPr>
              <a:solidFill>
                <a:schemeClr val="accent3"/>
              </a:solidFill>
              <a:ln w="25400">
                <a:solidFill>
                  <a:schemeClr val="lt1"/>
                </a:solidFill>
              </a:ln>
              <a:effectLst/>
              <a:scene3d>
                <a:camera prst="orthographicFront"/>
                <a:lightRig rig="threePt" dir="t"/>
              </a:scene3d>
              <a:sp3d contourW="25400">
                <a:contourClr>
                  <a:schemeClr val="lt1"/>
                </a:contourClr>
              </a:sp3d>
            </c:spPr>
          </c:dPt>
          <c:dPt>
            <c:idx val="3"/>
            <c:bubble3D val="0"/>
            <c:spPr>
              <a:solidFill>
                <a:schemeClr val="accent4"/>
              </a:solidFill>
              <a:ln w="25400">
                <a:solidFill>
                  <a:schemeClr val="lt1"/>
                </a:solidFill>
              </a:ln>
              <a:effectLst/>
              <a:scene3d>
                <a:camera prst="orthographicFront"/>
                <a:lightRig rig="threePt" dir="t"/>
              </a:scene3d>
              <a:sp3d contourW="25400">
                <a:contourClr>
                  <a:schemeClr val="lt1"/>
                </a:contourClr>
              </a:sp3d>
            </c:spPr>
          </c:dPt>
          <c:dLbls>
            <c:dLbl>
              <c:idx val="0"/>
              <c:layout>
                <c:manualLayout>
                  <c:x val="0.0983606557377051"/>
                  <c:y val="-0.0657276995305164"/>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00801603206412826"/>
                  <c:y val="-0.070175438596491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0989941267587453"/>
                  <c:y val="-0.00727662563306347"/>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023099042349436"/>
                  <c:y val="-0.0611351706036745"/>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'6-8教学'!$K$4:$N$4</c:f>
              <c:strCache>
                <c:ptCount val="4"/>
                <c:pt idx="0">
                  <c:v>很满意</c:v>
                </c:pt>
                <c:pt idx="1">
                  <c:v>较满意</c:v>
                </c:pt>
                <c:pt idx="2">
                  <c:v>基本满意</c:v>
                </c:pt>
                <c:pt idx="3">
                  <c:v>不满意</c:v>
                </c:pt>
              </c:strCache>
            </c:strRef>
          </c:cat>
          <c:val>
            <c:numRef>
              <c:f>'6-8教学'!$K$5:$N$5</c:f>
              <c:numCache>
                <c:formatCode>0.00%</c:formatCode>
                <c:ptCount val="4"/>
                <c:pt idx="0">
                  <c:v>0.5687</c:v>
                </c:pt>
                <c:pt idx="1">
                  <c:v>0.247</c:v>
                </c:pt>
                <c:pt idx="2">
                  <c:v>0.1704</c:v>
                </c:pt>
                <c:pt idx="3">
                  <c:v>0.0139</c:v>
                </c:pt>
              </c:numCache>
            </c:numRef>
          </c:val>
        </c:ser>
        <c:dLbls>
          <c:showLegendKey val="0"/>
          <c:showVal val="0"/>
          <c:showCatName val="0"/>
          <c:showSerName val="0"/>
          <c:showPercent val="0"/>
          <c:showBubbleSize val="0"/>
        </c:dLbls>
      </c:pie3DChart>
      <c:spPr>
        <a:noFill/>
        <a:ln>
          <a:noFill/>
        </a:ln>
        <a:effectLst/>
      </c:spPr>
    </c:plotArea>
    <c:plotVisOnly val="1"/>
    <c:dispBlanksAs val="gap"/>
    <c:showDLblsOverMax val="0"/>
    <c:extLst>
      <c:ext uri="{0b15fc19-7d7d-44ad-8c2d-2c3a37ce22c3}">
        <chartProps xmlns="https://web.wps.cn/et/2018/main" chartId="{643c5f17-ad33-4861-aa48-ec519d502342}"/>
      </c:ext>
    </c:extLst>
  </c:chart>
  <c:spPr>
    <a:solidFill>
      <a:schemeClr val="bg1"/>
    </a:solidFill>
    <a:ln w="9525" cap="flat" cmpd="sng" algn="ctr">
      <a:solidFill>
        <a:schemeClr val="tx1">
          <a:lumMod val="15000"/>
          <a:lumOff val="85000"/>
        </a:schemeClr>
      </a:solidFill>
      <a:round/>
    </a:ln>
    <a:effectLst/>
  </c:spPr>
  <c:txPr>
    <a:bodyPr/>
    <a:lstStyle/>
    <a:p>
      <a:pPr>
        <a:defRPr lang="zh-CN" sz="900" baseline="0"/>
      </a:pP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02596832048354"/>
          <c:y val="0.116041255406454"/>
          <c:w val="0.827077538054524"/>
          <c:h val="0.749747366086281"/>
        </c:manualLayout>
      </c:layout>
      <c:barChart>
        <c:barDir val="col"/>
        <c:grouping val="clustered"/>
        <c:varyColors val="0"/>
        <c:ser>
          <c:idx val="0"/>
          <c:order val="0"/>
          <c:tx>
            <c:strRef>
              <c:f>'6-8教学'!$O$4</c:f>
              <c:strCache>
                <c:ptCount val="1"/>
                <c:pt idx="0">
                  <c:v>满意度</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50000"/>
                        <a:lumOff val="50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'6-8教学'!$J$22:$J$26</c:f>
              <c:strCache>
                <c:ptCount val="5"/>
                <c:pt idx="0">
                  <c:v>总体评价</c:v>
                </c:pt>
                <c:pt idx="1">
                  <c:v>课程教学内容</c:v>
                </c:pt>
                <c:pt idx="2">
                  <c:v>任课讲师水平</c:v>
                </c:pt>
                <c:pt idx="3">
                  <c:v>课堂教学管理</c:v>
                </c:pt>
                <c:pt idx="4">
                  <c:v>实践教学环节</c:v>
                </c:pt>
              </c:strCache>
            </c:strRef>
          </c:cat>
          <c:val>
            <c:numRef>
              <c:f>'6-8教学'!$O$22:$O$26</c:f>
              <c:numCache>
                <c:formatCode>0.00%</c:formatCode>
                <c:ptCount val="5"/>
                <c:pt idx="0">
                  <c:v>0.9888</c:v>
                </c:pt>
                <c:pt idx="1">
                  <c:v>0.9822</c:v>
                </c:pt>
                <c:pt idx="2">
                  <c:v>0.9888</c:v>
                </c:pt>
                <c:pt idx="3">
                  <c:v>0.9874</c:v>
                </c:pt>
                <c:pt idx="4">
                  <c:v>0.9868</c:v>
                </c:pt>
              </c:numCache>
            </c:numRef>
          </c:val>
        </c:ser>
        <c:dLbls>
          <c:showLegendKey val="0"/>
          <c:showVal val="0"/>
          <c:showCatName val="0"/>
          <c:showSerName val="0"/>
          <c:showPercent val="0"/>
          <c:showBubbleSize val="0"/>
        </c:dLbls>
        <c:gapWidth val="269"/>
        <c:axId val="141633464"/>
        <c:axId val="141633856"/>
      </c:barChart>
      <c:lineChart>
        <c:grouping val="standard"/>
        <c:varyColors val="0"/>
        <c:ser>
          <c:idx val="1"/>
          <c:order val="1"/>
          <c:tx>
            <c:strRef>
              <c:f>'6-8教学'!$P$4</c:f>
              <c:strCache>
                <c:ptCount val="1"/>
                <c:pt idx="0">
                  <c:v>均值</c:v>
                </c:pt>
              </c:strCache>
            </c:strRef>
          </c:tx>
          <c:spPr>
            <a:ln w="15875" cap="rnd">
              <a:solidFill>
                <a:schemeClr val="accent2"/>
              </a:solidFill>
              <a:round/>
            </a:ln>
            <a:effectLst>
              <a:outerShdw blurRad="40000" dist="20000" dir="5400000" rotWithShape="0">
                <a:srgbClr val="000000">
                  <a:alpha val="38000"/>
                </a:srgbClr>
              </a:outerShdw>
            </a:effectLst>
          </c:spPr>
          <c:marker>
            <c:symbol val="circle"/>
            <c:size val="5"/>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layout/>
                <c15:showLeaderLines val="1"/>
                <c15:leaderLines>
                  <c:spPr>
                    <a:ln w="9525">
                      <a:solidFill>
                        <a:schemeClr val="tx1">
                          <a:lumMod val="35000"/>
                          <a:lumOff val="65000"/>
                        </a:schemeClr>
                      </a:solidFill>
                    </a:ln>
                    <a:effectLst/>
                  </c:spPr>
                </c15:leaderLines>
              </c:ext>
            </c:extLst>
          </c:dLbls>
          <c:cat>
            <c:strRef>
              <c:f>'6-8教学'!$J$22:$J$26</c:f>
              <c:strCache>
                <c:ptCount val="5"/>
                <c:pt idx="0">
                  <c:v>总体评价</c:v>
                </c:pt>
                <c:pt idx="1">
                  <c:v>课程教学内容</c:v>
                </c:pt>
                <c:pt idx="2">
                  <c:v>任课讲师水平</c:v>
                </c:pt>
                <c:pt idx="3">
                  <c:v>课堂教学管理</c:v>
                </c:pt>
                <c:pt idx="4">
                  <c:v>实践教学环节</c:v>
                </c:pt>
              </c:strCache>
            </c:strRef>
          </c:cat>
          <c:val>
            <c:numRef>
              <c:f>'6-8教学'!$P$22:$P$26</c:f>
              <c:numCache>
                <c:formatCode>0.00_ </c:formatCode>
                <c:ptCount val="5"/>
                <c:pt idx="0">
                  <c:v>4.4197</c:v>
                </c:pt>
                <c:pt idx="1">
                  <c:v>4.3598</c:v>
                </c:pt>
                <c:pt idx="2">
                  <c:v>4.4374</c:v>
                </c:pt>
                <c:pt idx="3">
                  <c:v>4.4138</c:v>
                </c:pt>
                <c:pt idx="4">
                  <c:v>4.4095</c:v>
                </c:pt>
              </c:numCache>
            </c:numRef>
          </c:val>
          <c:smooth val="0"/>
        </c:ser>
        <c:dLbls>
          <c:showLegendKey val="0"/>
          <c:showVal val="0"/>
          <c:showCatName val="0"/>
          <c:showSerName val="0"/>
          <c:showPercent val="0"/>
          <c:showBubbleSize val="0"/>
        </c:dLbls>
        <c:marker val="1"/>
        <c:smooth val="0"/>
        <c:axId val="141634640"/>
        <c:axId val="141634248"/>
      </c:lineChart>
      <c:catAx>
        <c:axId val="141633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tx1">
                    <a:lumMod val="50000"/>
                    <a:lumOff val="50000"/>
                  </a:schemeClr>
                </a:solidFill>
                <a:latin typeface="+mn-lt"/>
                <a:ea typeface="+mn-ea"/>
                <a:cs typeface="+mn-cs"/>
              </a:defRPr>
            </a:pPr>
          </a:p>
        </c:txPr>
        <c:crossAx val="141633856"/>
        <c:crosses val="autoZero"/>
        <c:auto val="1"/>
        <c:lblAlgn val="ctr"/>
        <c:lblOffset val="100"/>
        <c:noMultiLvlLbl val="0"/>
      </c:catAx>
      <c:valAx>
        <c:axId val="141633856"/>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50000"/>
                    <a:lumOff val="50000"/>
                  </a:schemeClr>
                </a:solidFill>
                <a:latin typeface="+mn-lt"/>
                <a:ea typeface="+mn-ea"/>
                <a:cs typeface="+mn-cs"/>
              </a:defRPr>
            </a:pPr>
          </a:p>
        </c:txPr>
        <c:crossAx val="141633464"/>
        <c:crosses val="autoZero"/>
        <c:crossBetween val="between"/>
        <c:majorUnit val="0.1"/>
      </c:valAx>
      <c:catAx>
        <c:axId val="141634640"/>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50000"/>
                    <a:lumOff val="50000"/>
                  </a:schemeClr>
                </a:solidFill>
                <a:latin typeface="+mn-lt"/>
                <a:ea typeface="+mn-ea"/>
                <a:cs typeface="+mn-cs"/>
              </a:defRPr>
            </a:pPr>
          </a:p>
        </c:txPr>
        <c:crossAx val="141634248"/>
        <c:crosses val="autoZero"/>
        <c:auto val="1"/>
        <c:lblAlgn val="ctr"/>
        <c:lblOffset val="100"/>
        <c:noMultiLvlLbl val="0"/>
      </c:catAx>
      <c:valAx>
        <c:axId val="141634248"/>
        <c:scaling>
          <c:orientation val="minMax"/>
          <c:max val="5"/>
          <c:min val="0"/>
        </c:scaling>
        <c:delete val="0"/>
        <c:axPos val="r"/>
        <c:numFmt formatCode="0.00_ "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50000"/>
                    <a:lumOff val="50000"/>
                  </a:schemeClr>
                </a:solidFill>
                <a:latin typeface="+mn-lt"/>
                <a:ea typeface="+mn-ea"/>
                <a:cs typeface="+mn-cs"/>
              </a:defRPr>
            </a:pPr>
          </a:p>
        </c:txPr>
        <c:crossAx val="141634640"/>
        <c:crosses val="max"/>
        <c:crossBetween val="between"/>
        <c:majorUnit val="0.5"/>
      </c:valAx>
      <c:spPr>
        <a:noFill/>
        <a:ln>
          <a:noFill/>
        </a:ln>
        <a:effectLst/>
      </c:spPr>
    </c:plotArea>
    <c:plotVisOnly val="1"/>
    <c:dispBlanksAs val="gap"/>
    <c:showDLblsOverMax val="0"/>
    <c:extLst>
      <c:ext uri="{0b15fc19-7d7d-44ad-8c2d-2c3a37ce22c3}">
        <chartProps xmlns="https://web.wps.cn/et/2018/main" chartId="{86765ca5-6a6e-42a5-ad7a-31325b1390a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02596472961541"/>
          <c:y val="0.116041167408422"/>
          <c:w val="0.827077538054524"/>
          <c:h val="0.68013399829809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'7就业'!$J$5:$J$11</c:f>
              <c:strCache>
                <c:ptCount val="7"/>
                <c:pt idx="0">
                  <c:v>总体评价</c:v>
                </c:pt>
                <c:pt idx="1">
                  <c:v>校园招聘
活动组织</c:v>
                </c:pt>
                <c:pt idx="2">
                  <c:v>招聘信息
收集发布</c:v>
                </c:pt>
                <c:pt idx="3">
                  <c:v>就业单位
推荐</c:v>
                </c:pt>
                <c:pt idx="4">
                  <c:v>就业创业
能力培养</c:v>
                </c:pt>
                <c:pt idx="5">
                  <c:v>就业创业
政策宣传</c:v>
                </c:pt>
                <c:pt idx="6">
                  <c:v>就业手续
办理</c:v>
                </c:pt>
              </c:strCache>
            </c:strRef>
          </c:cat>
          <c:val>
            <c:numRef>
              <c:f>'7就业'!$O$5:$O$11</c:f>
              <c:numCache>
                <c:formatCode>0.00%</c:formatCode>
                <c:ptCount val="7"/>
                <c:pt idx="0">
                  <c:v>0.9822</c:v>
                </c:pt>
                <c:pt idx="1">
                  <c:v>0.9755</c:v>
                </c:pt>
                <c:pt idx="2">
                  <c:v>0.9756</c:v>
                </c:pt>
                <c:pt idx="3">
                  <c:v>0.965</c:v>
                </c:pt>
                <c:pt idx="4">
                  <c:v>0.9729</c:v>
                </c:pt>
                <c:pt idx="5">
                  <c:v>0.9735</c:v>
                </c:pt>
                <c:pt idx="6">
                  <c:v>0.9776</c:v>
                </c:pt>
              </c:numCache>
            </c:numRef>
          </c:val>
          <c:extLst>
            <c:ext xmlns:c15="http://schemas.microsoft.com/office/drawing/2012/chart" uri="{02D57815-91ED-43cb-92C2-25804820EDAC}">
              <c15:filteredSeriesTitle>
                <c15:tx>
                  <c:strRef>
                    <c:extLst>
                      <c:ext uri="{02D57815-91ED-43cb-92C2-25804820EDAC}">
                        <c15:formulaRef>
                          <c15:sqref>就业!#REF!</c15:sqref>
                        </c15:formulaRef>
                      </c:ext>
                    </c:extLst>
                    <c:strCache>
                      <c:ptCount val="1"/>
                      <c:pt idx="0">
                        <c:v>#REF!</c:v>
                      </c:pt>
                    </c:strCache>
                  </c:strRef>
                </c15:tx>
              </c15:filteredSeriesTitle>
            </c:ext>
          </c:extLst>
        </c:ser>
        <c:dLbls>
          <c:showLegendKey val="0"/>
          <c:showVal val="0"/>
          <c:showCatName val="0"/>
          <c:showSerName val="0"/>
          <c:showPercent val="0"/>
          <c:showBubbleSize val="0"/>
        </c:dLbls>
        <c:gapWidth val="269"/>
        <c:axId val="141635424"/>
        <c:axId val="141635816"/>
      </c:barChart>
      <c:lineChart>
        <c:grouping val="standard"/>
        <c:varyColors val="0"/>
        <c:ser>
          <c:idx val="1"/>
          <c:order val="1"/>
          <c:spPr>
            <a:ln w="38100" cap="rnd">
              <a:solidFill>
                <a:schemeClr val="accent2"/>
              </a:solidFill>
              <a:round/>
            </a:ln>
            <a:effectLst/>
          </c:spPr>
          <c:marker>
            <c:symbol val="circle"/>
            <c:size val="8"/>
            <c:spPr>
              <a:solidFill>
                <a:schemeClr val="accent2"/>
              </a:solidFill>
              <a:ln>
                <a:noFill/>
              </a:ln>
              <a:effectLst/>
            </c:spPr>
          </c:marker>
          <c:dLbls>
            <c:spPr>
              <a:solidFill>
                <a:sysClr val="windowText" lastClr="000000">
                  <a:lumMod val="15000"/>
                  <a:lumOff val="85000"/>
                </a:sysClr>
              </a:solidFill>
              <a:ln>
                <a:no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75000"/>
                        <a:lumOff val="25000"/>
                      </a:schemeClr>
                    </a:solidFill>
                    <a:latin typeface="+mn-lt"/>
                    <a:ea typeface="+mn-ea"/>
                    <a:cs typeface="+mn-cs"/>
                  </a:defRPr>
                </a:pPr>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layout/>
                <c15:showLeaderLines val="1"/>
                <c15:leaderLines>
                  <c:spPr>
                    <a:ln w="9525">
                      <a:solidFill>
                        <a:schemeClr val="tx1">
                          <a:lumMod val="35000"/>
                          <a:lumOff val="65000"/>
                        </a:schemeClr>
                      </a:solidFill>
                    </a:ln>
                    <a:effectLst/>
                  </c:spPr>
                </c15:leaderLines>
              </c:ext>
            </c:extLst>
          </c:dLbls>
          <c:cat>
            <c:strRef>
              <c:f>'7就业'!$J$5:$J$11</c:f>
              <c:strCache>
                <c:ptCount val="7"/>
                <c:pt idx="0">
                  <c:v>总体评价</c:v>
                </c:pt>
                <c:pt idx="1">
                  <c:v>校园招聘
活动组织</c:v>
                </c:pt>
                <c:pt idx="2">
                  <c:v>招聘信息
收集发布</c:v>
                </c:pt>
                <c:pt idx="3">
                  <c:v>就业单位
推荐</c:v>
                </c:pt>
                <c:pt idx="4">
                  <c:v>就业创业
能力培养</c:v>
                </c:pt>
                <c:pt idx="5">
                  <c:v>就业创业
政策宣传</c:v>
                </c:pt>
                <c:pt idx="6">
                  <c:v>就业手续
办理</c:v>
                </c:pt>
              </c:strCache>
            </c:strRef>
          </c:cat>
          <c:val>
            <c:numRef>
              <c:f>'7就业'!$P$5:$P$11</c:f>
              <c:numCache>
                <c:formatCode>0.00_ </c:formatCode>
                <c:ptCount val="7"/>
                <c:pt idx="0">
                  <c:v>4.3172</c:v>
                </c:pt>
                <c:pt idx="1">
                  <c:v>4.3074</c:v>
                </c:pt>
                <c:pt idx="2">
                  <c:v>4.2937</c:v>
                </c:pt>
                <c:pt idx="3">
                  <c:v>4.251</c:v>
                </c:pt>
                <c:pt idx="4">
                  <c:v>4.278</c:v>
                </c:pt>
                <c:pt idx="5">
                  <c:v>4.2855</c:v>
                </c:pt>
                <c:pt idx="6">
                  <c:v>4.2957</c:v>
                </c:pt>
              </c:numCache>
            </c:numRef>
          </c:val>
          <c:smooth val="0"/>
          <c:extLst>
            <c:ext xmlns:c15="http://schemas.microsoft.com/office/drawing/2012/chart" uri="{02D57815-91ED-43cb-92C2-25804820EDAC}">
              <c15:filteredSeriesTitle>
                <c15:tx>
                  <c:strRef>
                    <c:extLst>
                      <c:ext uri="{02D57815-91ED-43cb-92C2-25804820EDAC}">
                        <c15:formulaRef>
                          <c15:sqref>就业!#REF!</c15:sqref>
                        </c15:formulaRef>
                      </c:ext>
                    </c:extLst>
                    <c:strCache>
                      <c:ptCount val="1"/>
                      <c:pt idx="0">
                        <c:v>#REF!</c:v>
                      </c:pt>
                    </c:strCache>
                  </c:strRef>
                </c15:tx>
              </c15:filteredSeriesTitle>
            </c:ext>
          </c:extLst>
        </c:ser>
        <c:dLbls>
          <c:showLegendKey val="0"/>
          <c:showVal val="0"/>
          <c:showCatName val="0"/>
          <c:showSerName val="0"/>
          <c:showPercent val="0"/>
          <c:showBubbleSize val="0"/>
        </c:dLbls>
        <c:marker val="1"/>
        <c:smooth val="0"/>
        <c:axId val="141636600"/>
        <c:axId val="141636208"/>
      </c:lineChart>
      <c:catAx>
        <c:axId val="141635424"/>
        <c:scaling>
          <c:orientation val="minMax"/>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zh-CN" sz="900" b="0" i="0" u="none" strike="noStrike" kern="1200" cap="none" spc="0" normalizeH="0" baseline="0">
                <a:solidFill>
                  <a:schemeClr val="tx1">
                    <a:lumMod val="65000"/>
                    <a:lumOff val="35000"/>
                  </a:schemeClr>
                </a:solidFill>
                <a:latin typeface="+mn-lt"/>
                <a:ea typeface="+mn-ea"/>
                <a:cs typeface="+mn-cs"/>
              </a:defRPr>
            </a:pPr>
          </a:p>
        </c:txPr>
        <c:crossAx val="141635816"/>
        <c:crosses val="autoZero"/>
        <c:auto val="1"/>
        <c:lblAlgn val="ctr"/>
        <c:lblOffset val="100"/>
        <c:noMultiLvlLbl val="0"/>
      </c:catAx>
      <c:valAx>
        <c:axId val="141635816"/>
        <c:scaling>
          <c:orientation val="minMax"/>
          <c:max val="1"/>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1635424"/>
        <c:crosses val="autoZero"/>
        <c:crossBetween val="between"/>
        <c:majorUnit val="0.1"/>
      </c:valAx>
      <c:catAx>
        <c:axId val="141636600"/>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cap="none" spc="0" normalizeH="0" baseline="0">
                <a:solidFill>
                  <a:schemeClr val="tx1">
                    <a:lumMod val="65000"/>
                    <a:lumOff val="35000"/>
                  </a:schemeClr>
                </a:solidFill>
                <a:latin typeface="+mn-lt"/>
                <a:ea typeface="+mn-ea"/>
                <a:cs typeface="+mn-cs"/>
              </a:defRPr>
            </a:pPr>
          </a:p>
        </c:txPr>
        <c:crossAx val="141636208"/>
        <c:crosses val="autoZero"/>
        <c:auto val="1"/>
        <c:lblAlgn val="ctr"/>
        <c:lblOffset val="100"/>
        <c:noMultiLvlLbl val="0"/>
      </c:catAx>
      <c:valAx>
        <c:axId val="141636208"/>
        <c:scaling>
          <c:orientation val="minMax"/>
          <c:max val="5"/>
          <c:min val="0"/>
        </c:scaling>
        <c:delete val="0"/>
        <c:axPos val="r"/>
        <c:numFmt formatCode="0.00_ "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1636600"/>
        <c:crosses val="max"/>
        <c:crossBetween val="between"/>
        <c:majorUnit val="0.5"/>
      </c:valAx>
      <c:spPr>
        <a:noFill/>
        <a:ln>
          <a:noFill/>
        </a:ln>
        <a:effectLst/>
      </c:spPr>
    </c:plotArea>
    <c:plotVisOnly val="1"/>
    <c:dispBlanksAs val="gap"/>
    <c:showDLblsOverMax val="0"/>
    <c:extLst>
      <c:ext uri="{0b15fc19-7d7d-44ad-8c2d-2c3a37ce22c3}">
        <chartProps xmlns="https://web.wps.cn/et/2018/main" chartId="{d9c15300-2c7c-4cb7-b155-2f5100216b6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248245642935"/>
          <c:y val="0.078503937007874"/>
          <c:w val="0.875061867266592"/>
          <c:h val="0.61618986151321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'30建议'!$H$4:$H$15</c:f>
              <c:strCache>
                <c:ptCount val="12"/>
                <c:pt idx="0">
                  <c:v>强化专业知识教学</c:v>
                </c:pt>
                <c:pt idx="1">
                  <c:v>加强实践教学</c:v>
                </c:pt>
                <c:pt idx="2">
                  <c:v>加强职业技能培训</c:v>
                </c:pt>
                <c:pt idx="3">
                  <c:v>加强综合素质培养</c:v>
                </c:pt>
                <c:pt idx="4">
                  <c:v>加强创新能力培养</c:v>
                </c:pt>
                <c:pt idx="5">
                  <c:v>改善校园学习生活环境</c:v>
                </c:pt>
                <c:pt idx="6">
                  <c:v>加强校园文化活动</c:v>
                </c:pt>
                <c:pt idx="7">
                  <c:v>加强校企合作</c:v>
                </c:pt>
                <c:pt idx="8">
                  <c:v>改进教学管理制度</c:v>
                </c:pt>
                <c:pt idx="9">
                  <c:v>提高讲师水平</c:v>
                </c:pt>
                <c:pt idx="10">
                  <c:v>改进教学方式方法</c:v>
                </c:pt>
                <c:pt idx="11">
                  <c:v>其他</c:v>
                </c:pt>
              </c:strCache>
            </c:strRef>
          </c:cat>
          <c:val>
            <c:numRef>
              <c:f>'30建议'!$J$4:$J$15</c:f>
              <c:numCache>
                <c:formatCode>0.00%</c:formatCode>
                <c:ptCount val="12"/>
                <c:pt idx="0">
                  <c:v>0.4683</c:v>
                </c:pt>
                <c:pt idx="1">
                  <c:v>0.4472</c:v>
                </c:pt>
                <c:pt idx="2">
                  <c:v>0.3672</c:v>
                </c:pt>
                <c:pt idx="3">
                  <c:v>0.1731</c:v>
                </c:pt>
                <c:pt idx="4">
                  <c:v>0.1453</c:v>
                </c:pt>
                <c:pt idx="5">
                  <c:v>0.1229</c:v>
                </c:pt>
                <c:pt idx="6">
                  <c:v>0.0931</c:v>
                </c:pt>
                <c:pt idx="7">
                  <c:v>0.0885</c:v>
                </c:pt>
                <c:pt idx="8">
                  <c:v>0.0806</c:v>
                </c:pt>
                <c:pt idx="9">
                  <c:v>0.0535</c:v>
                </c:pt>
                <c:pt idx="10">
                  <c:v>0.0515</c:v>
                </c:pt>
                <c:pt idx="11">
                  <c:v>0.0991</c:v>
                </c:pt>
              </c:numCache>
            </c:numRef>
          </c:val>
        </c:ser>
        <c:dLbls>
          <c:showLegendKey val="0"/>
          <c:showVal val="0"/>
          <c:showCatName val="0"/>
          <c:showSerName val="0"/>
          <c:showPercent val="0"/>
          <c:showBubbleSize val="0"/>
        </c:dLbls>
        <c:gapWidth val="219"/>
        <c:overlap val="-27"/>
        <c:axId val="141637384"/>
        <c:axId val="141637776"/>
      </c:barChart>
      <c:catAx>
        <c:axId val="141637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80000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crossAx val="141637776"/>
        <c:crosses val="autoZero"/>
        <c:auto val="1"/>
        <c:lblAlgn val="ctr"/>
        <c:lblOffset val="100"/>
        <c:noMultiLvlLbl val="0"/>
      </c:catAx>
      <c:valAx>
        <c:axId val="141637776"/>
        <c:scaling>
          <c:orientation val="minMax"/>
          <c:min val="0"/>
        </c:scaling>
        <c:delete val="0"/>
        <c:axPos val="l"/>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crossAx val="141637384"/>
        <c:crosses val="autoZero"/>
        <c:crossBetween val="between"/>
      </c:valAx>
      <c:spPr>
        <a:noFill/>
        <a:ln>
          <a:noFill/>
        </a:ln>
        <a:effectLst/>
      </c:spPr>
    </c:plotArea>
    <c:plotVisOnly val="1"/>
    <c:dispBlanksAs val="gap"/>
    <c:showDLblsOverMax val="0"/>
    <c:extLst>
      <c:ext uri="{0b15fc19-7d7d-44ad-8c2d-2c3a37ce22c3}">
        <chartProps xmlns="https://web.wps.cn/et/2018/main" chartId="{7c7b0d62-90a1-42b9-bc20-7d3a706c1f52}"/>
      </c:ext>
    </c:extLst>
  </c:chart>
  <c:spPr>
    <a:solidFill>
      <a:schemeClr val="bg1"/>
    </a:solidFill>
    <a:ln w="9525" cap="flat" cmpd="sng" algn="ctr">
      <a:solidFill>
        <a:schemeClr val="tx1">
          <a:lumMod val="15000"/>
          <a:lumOff val="85000"/>
        </a:schemeClr>
      </a:solidFill>
      <a:round/>
    </a:ln>
    <a:effectLst/>
  </c:spPr>
  <c:txPr>
    <a:bodyPr/>
    <a:lstStyle/>
    <a:p>
      <a:pPr>
        <a:defRPr lang="zh-CN" sz="800" baseline="0"/>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71871763156"/>
          <c:y val="0.0877746217788478"/>
          <c:w val="0.822680182218602"/>
          <c:h val="0.613794525684289"/>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'28能力'!$H$4:$H$12</c:f>
              <c:strCache>
                <c:ptCount val="9"/>
                <c:pt idx="0">
                  <c:v>适应社会能力</c:v>
                </c:pt>
                <c:pt idx="1">
                  <c:v>人际交往能力</c:v>
                </c:pt>
                <c:pt idx="2">
                  <c:v>组织协调能力</c:v>
                </c:pt>
                <c:pt idx="3">
                  <c:v>沟通表达能力</c:v>
                </c:pt>
                <c:pt idx="4">
                  <c:v>情绪管理能力</c:v>
                </c:pt>
                <c:pt idx="5">
                  <c:v>时间管理能力</c:v>
                </c:pt>
                <c:pt idx="6">
                  <c:v>创新能力</c:v>
                </c:pt>
                <c:pt idx="7">
                  <c:v>团队协作能力</c:v>
                </c:pt>
                <c:pt idx="8">
                  <c:v>其他</c:v>
                </c:pt>
              </c:strCache>
            </c:strRef>
          </c:cat>
          <c:val>
            <c:numRef>
              <c:f>'28能力'!$J$4:$J$12</c:f>
              <c:numCache>
                <c:formatCode>0.00%</c:formatCode>
                <c:ptCount val="9"/>
                <c:pt idx="0">
                  <c:v>0.5643</c:v>
                </c:pt>
                <c:pt idx="1">
                  <c:v>0.4992</c:v>
                </c:pt>
                <c:pt idx="2">
                  <c:v>0.3343</c:v>
                </c:pt>
                <c:pt idx="3">
                  <c:v>0.3086</c:v>
                </c:pt>
                <c:pt idx="4">
                  <c:v>0.1619</c:v>
                </c:pt>
                <c:pt idx="5">
                  <c:v>0.1513</c:v>
                </c:pt>
                <c:pt idx="6">
                  <c:v>0.1377</c:v>
                </c:pt>
                <c:pt idx="7">
                  <c:v>0.1316</c:v>
                </c:pt>
                <c:pt idx="8">
                  <c:v>0.1044</c:v>
                </c:pt>
              </c:numCache>
            </c:numRef>
          </c:val>
        </c:ser>
        <c:dLbls>
          <c:showLegendKey val="0"/>
          <c:showVal val="0"/>
          <c:showCatName val="0"/>
          <c:showSerName val="0"/>
          <c:showPercent val="0"/>
          <c:showBubbleSize val="0"/>
        </c:dLbls>
        <c:gapWidth val="219"/>
        <c:overlap val="-27"/>
        <c:axId val="387219800"/>
        <c:axId val="387219408"/>
      </c:barChart>
      <c:catAx>
        <c:axId val="387219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50000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crossAx val="387219408"/>
        <c:crosses val="autoZero"/>
        <c:auto val="1"/>
        <c:lblAlgn val="ctr"/>
        <c:lblOffset val="100"/>
        <c:noMultiLvlLbl val="0"/>
      </c:catAx>
      <c:valAx>
        <c:axId val="387219408"/>
        <c:scaling>
          <c:orientation val="minMax"/>
          <c:min val="0"/>
        </c:scaling>
        <c:delete val="0"/>
        <c:axPos val="l"/>
        <c:numFmt formatCode="0%" sourceLinked="0"/>
        <c:majorTickMark val="out"/>
        <c:minorTickMark val="none"/>
        <c:tickLblPos val="nextTo"/>
        <c:spPr>
          <a:noFill/>
          <a:ln>
            <a:solidFill>
              <a:schemeClr val="bg2"/>
            </a:solid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crossAx val="387219800"/>
        <c:crosses val="autoZero"/>
        <c:crossBetween val="between"/>
      </c:valAx>
      <c:spPr>
        <a:noFill/>
        <a:ln>
          <a:noFill/>
        </a:ln>
        <a:effectLst/>
      </c:spPr>
    </c:plotArea>
    <c:plotVisOnly val="1"/>
    <c:dispBlanksAs val="gap"/>
    <c:showDLblsOverMax val="0"/>
    <c:extLst>
      <c:ext uri="{0b15fc19-7d7d-44ad-8c2d-2c3a37ce22c3}">
        <chartProps xmlns="https://web.wps.cn/et/2018/main" chartId="{474ebc63-5735-4685-8a31-dab4dc099e31}"/>
      </c:ext>
    </c:extLst>
  </c:chart>
  <c:spPr>
    <a:solidFill>
      <a:schemeClr val="bg1"/>
    </a:solidFill>
    <a:ln w="9525" cap="flat" cmpd="sng" algn="ctr">
      <a:solidFill>
        <a:schemeClr val="tx1">
          <a:lumMod val="15000"/>
          <a:lumOff val="85000"/>
        </a:schemeClr>
      </a:solidFill>
      <a:round/>
    </a:ln>
    <a:effectLst/>
  </c:spPr>
  <c:txPr>
    <a:bodyPr/>
    <a:lstStyle/>
    <a:p>
      <a:pPr>
        <a:defRPr lang="zh-CN" sz="800" baseline="0"/>
      </a:pP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0761589403974"/>
          <c:y val="0.177049642988175"/>
          <c:w val="0.333499504614903"/>
          <c:h val="0.721984590635848"/>
        </c:manualLayout>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1"/>
            <c:showVal val="1"/>
            <c:showCatName val="0"/>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'8人才培养'!$P$4:$P$7</c:f>
              <c:strCache>
                <c:ptCount val="4"/>
                <c:pt idx="0">
                  <c:v>很满意</c:v>
                </c:pt>
                <c:pt idx="1">
                  <c:v>较满意</c:v>
                </c:pt>
                <c:pt idx="2">
                  <c:v>基本满意</c:v>
                </c:pt>
                <c:pt idx="3">
                  <c:v>不满意</c:v>
                </c:pt>
              </c:strCache>
            </c:strRef>
          </c:cat>
          <c:val>
            <c:numRef>
              <c:f>'8人才培养'!$R$4:$R$7</c:f>
              <c:numCache>
                <c:formatCode>0.00%</c:formatCode>
                <c:ptCount val="4"/>
                <c:pt idx="0">
                  <c:v>0.1989</c:v>
                </c:pt>
                <c:pt idx="1">
                  <c:v>0.3871</c:v>
                </c:pt>
                <c:pt idx="2">
                  <c:v>0.3978</c:v>
                </c:pt>
                <c:pt idx="3">
                  <c:v>0.0162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739879714581696"/>
          <c:y val="0.216708876302743"/>
          <c:w val="0.230983031934249"/>
          <c:h val="0.620244030471801"/>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a0ba706-1311-4499-a542-c2fda46d8f48}"/>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626625160227"/>
          <c:y val="0.141919433983796"/>
          <c:w val="0.772530385783474"/>
          <c:h val="0.653684811137738"/>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'7贴合度'!$P$4:$P$7</c:f>
              <c:strCache>
                <c:ptCount val="4"/>
                <c:pt idx="0">
                  <c:v>高度贴合</c:v>
                </c:pt>
                <c:pt idx="1">
                  <c:v>较贴合</c:v>
                </c:pt>
                <c:pt idx="2">
                  <c:v>基本贴合</c:v>
                </c:pt>
                <c:pt idx="3">
                  <c:v>不贴合</c:v>
                </c:pt>
              </c:strCache>
            </c:strRef>
          </c:cat>
          <c:val>
            <c:numRef>
              <c:f>'7贴合度'!$R$4:$R$7</c:f>
              <c:numCache>
                <c:formatCode>0.00%</c:formatCode>
                <c:ptCount val="4"/>
                <c:pt idx="0">
                  <c:v>0.0376</c:v>
                </c:pt>
                <c:pt idx="1">
                  <c:v>0.4946</c:v>
                </c:pt>
                <c:pt idx="2">
                  <c:v>0.4463</c:v>
                </c:pt>
                <c:pt idx="3">
                  <c:v>0.0215</c:v>
                </c:pt>
              </c:numCache>
            </c:numRef>
          </c:val>
        </c:ser>
        <c:dLbls>
          <c:showLegendKey val="0"/>
          <c:showVal val="0"/>
          <c:showCatName val="0"/>
          <c:showSerName val="0"/>
          <c:showPercent val="0"/>
          <c:showBubbleSize val="0"/>
        </c:dLbls>
        <c:gapWidth val="219"/>
        <c:overlap val="-27"/>
        <c:axId val="141638952"/>
        <c:axId val="141639344"/>
      </c:barChart>
      <c:catAx>
        <c:axId val="141638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1639344"/>
        <c:crosses val="autoZero"/>
        <c:auto val="1"/>
        <c:lblAlgn val="ctr"/>
        <c:lblOffset val="100"/>
        <c:noMultiLvlLbl val="0"/>
      </c:catAx>
      <c:valAx>
        <c:axId val="141639344"/>
        <c:scaling>
          <c:orientation val="minMax"/>
        </c:scaling>
        <c:delete val="0"/>
        <c:axPos val="l"/>
        <c:numFmt formatCode="0%" sourceLinked="0"/>
        <c:majorTickMark val="in"/>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1638952"/>
        <c:crosses val="autoZero"/>
        <c:crossBetween val="between"/>
      </c:valAx>
      <c:spPr>
        <a:noFill/>
        <a:ln>
          <a:noFill/>
        </a:ln>
        <a:effectLst/>
      </c:spPr>
    </c:plotArea>
    <c:plotVisOnly val="1"/>
    <c:dispBlanksAs val="gap"/>
    <c:showDLblsOverMax val="0"/>
    <c:extLst>
      <c:ext uri="{0b15fc19-7d7d-44ad-8c2d-2c3a37ce22c3}">
        <chartProps xmlns="https://web.wps.cn/et/2018/main" chartId="{c2374b71-4edb-4b87-a501-bbf1975a0267}"/>
      </c:ext>
    </c:extLst>
  </c:chart>
  <c:spPr>
    <a:solidFill>
      <a:schemeClr val="bg1"/>
    </a:solidFill>
    <a:ln w="9525" cap="flat" cmpd="sng" algn="ctr">
      <a:solidFill>
        <a:schemeClr val="tx1">
          <a:lumMod val="15000"/>
          <a:lumOff val="85000"/>
        </a:schemeClr>
      </a:solidFill>
      <a:round/>
    </a:ln>
    <a:effectLst/>
  </c:spPr>
  <c:txPr>
    <a:bodyPr/>
    <a:lstStyle/>
    <a:p>
      <a:pPr>
        <a:defRPr lang="zh-CN" sz="900" baseline="0"/>
      </a:pPr>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885185344738"/>
          <c:y val="0.185475587481389"/>
          <c:w val="0.405569047021176"/>
          <c:h val="0.750658623812374"/>
        </c:manualLayout>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3"/>
              <c:layout>
                <c:manualLayout>
                  <c:x val="0.034433280322751"/>
                  <c:y val="0"/>
                </c:manualLayout>
              </c:layout>
              <c:dLblPos val="bestFit"/>
              <c:showLegendKey val="0"/>
              <c:showVal val="1"/>
              <c:showCatName val="0"/>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'9就业服务'!$P$4:$P$7</c:f>
              <c:strCache>
                <c:ptCount val="4"/>
                <c:pt idx="0">
                  <c:v>很满意</c:v>
                </c:pt>
                <c:pt idx="1">
                  <c:v>较满意</c:v>
                </c:pt>
                <c:pt idx="2">
                  <c:v>基本满意</c:v>
                </c:pt>
                <c:pt idx="3">
                  <c:v>不满意</c:v>
                </c:pt>
              </c:strCache>
            </c:strRef>
          </c:cat>
          <c:val>
            <c:numRef>
              <c:f>'9就业服务'!$R$4:$R$7</c:f>
              <c:numCache>
                <c:formatCode>0.00%</c:formatCode>
                <c:ptCount val="4"/>
                <c:pt idx="0">
                  <c:v>0.1935</c:v>
                </c:pt>
                <c:pt idx="1">
                  <c:v>0.4462</c:v>
                </c:pt>
                <c:pt idx="2">
                  <c:v>0.3334</c:v>
                </c:pt>
                <c:pt idx="3">
                  <c:v>0.0269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739879714581696"/>
          <c:y val="0.216708876302743"/>
          <c:w val="0.230983031934249"/>
          <c:h val="0.620244030471801"/>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8d177bd0-49ec-4d9a-95c1-88e9731ae55c}"/>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361046959199"/>
          <c:y val="0.0481525863713415"/>
          <c:w val="0.746910908653739"/>
          <c:h val="0.696739396125103"/>
        </c:manualLayout>
      </c:layout>
      <c:barChart>
        <c:barDir val="col"/>
        <c:grouping val="clustered"/>
        <c:varyColors val="0"/>
        <c:ser>
          <c:idx val="0"/>
          <c:order val="0"/>
          <c:tx>
            <c:strRef>
              <c:f>'9就业服务'!$O$28</c:f>
              <c:strCache>
                <c:ptCount val="1"/>
                <c:pt idx="0">
                  <c:v>满意度</c:v>
                </c:pt>
              </c:strCache>
            </c:strRef>
          </c:tx>
          <c:spPr>
            <a:solidFill>
              <a:schemeClr val="accent1"/>
            </a:solidFill>
            <a:ln>
              <a:noFill/>
            </a:ln>
            <a:effectLst/>
          </c:spPr>
          <c:invertIfNegative val="0"/>
          <c:dLbls>
            <c:delete val="1"/>
          </c:dLbls>
          <c:cat>
            <c:strRef>
              <c:f>'9就业服务'!$J$29:$J$32</c:f>
              <c:strCache>
                <c:ptCount val="4"/>
                <c:pt idx="0">
                  <c:v>毕业生推荐</c:v>
                </c:pt>
                <c:pt idx="1">
                  <c:v>就业手续办理</c:v>
                </c:pt>
                <c:pt idx="2">
                  <c:v>校园招聘服务</c:v>
                </c:pt>
                <c:pt idx="3">
                  <c:v>实习活动组织</c:v>
                </c:pt>
              </c:strCache>
            </c:strRef>
          </c:cat>
          <c:val>
            <c:numRef>
              <c:f>'9就业服务'!$O$29:$O$32</c:f>
              <c:numCache>
                <c:formatCode>0.00%</c:formatCode>
                <c:ptCount val="4"/>
                <c:pt idx="0">
                  <c:v>0.9838</c:v>
                </c:pt>
                <c:pt idx="1">
                  <c:v>0.9731</c:v>
                </c:pt>
                <c:pt idx="2">
                  <c:v>0.9785</c:v>
                </c:pt>
                <c:pt idx="3">
                  <c:v>0.9623</c:v>
                </c:pt>
              </c:numCache>
            </c:numRef>
          </c:val>
        </c:ser>
        <c:dLbls>
          <c:showLegendKey val="0"/>
          <c:showVal val="0"/>
          <c:showCatName val="0"/>
          <c:showSerName val="0"/>
          <c:showPercent val="0"/>
          <c:showBubbleSize val="0"/>
        </c:dLbls>
        <c:gapWidth val="247"/>
        <c:axId val="141640520"/>
        <c:axId val="141640912"/>
      </c:barChart>
      <c:lineChart>
        <c:grouping val="standard"/>
        <c:varyColors val="0"/>
        <c:ser>
          <c:idx val="1"/>
          <c:order val="1"/>
          <c:tx>
            <c:strRef>
              <c:f>'9就业服务'!$P$28</c:f>
              <c:strCache>
                <c:ptCount val="1"/>
                <c:pt idx="0">
                  <c:v>均值</c:v>
                </c:pt>
              </c:strCache>
            </c:strRef>
          </c:tx>
          <c:spPr>
            <a:ln w="22225" cap="rnd">
              <a:solidFill>
                <a:schemeClr val="accent2"/>
              </a:solidFill>
              <a:round/>
            </a:ln>
            <a:effectLst/>
          </c:spPr>
          <c:marker>
            <c:symbol val="circle"/>
            <c:size val="6"/>
            <c:spPr>
              <a:solidFill>
                <a:schemeClr val="lt1"/>
              </a:solidFill>
              <a:ln w="15875">
                <a:solidFill>
                  <a:schemeClr val="accent2"/>
                </a:solidFill>
                <a:round/>
              </a:ln>
              <a:effectLst/>
            </c:spPr>
          </c:marker>
          <c:dLbls>
            <c:delete val="1"/>
          </c:dLbls>
          <c:cat>
            <c:strRef>
              <c:f>'9就业服务'!$J$29:$J$32</c:f>
              <c:strCache>
                <c:ptCount val="4"/>
                <c:pt idx="0">
                  <c:v>毕业生推荐</c:v>
                </c:pt>
                <c:pt idx="1">
                  <c:v>就业手续办理</c:v>
                </c:pt>
                <c:pt idx="2">
                  <c:v>校园招聘服务</c:v>
                </c:pt>
                <c:pt idx="3">
                  <c:v>实习活动组织</c:v>
                </c:pt>
              </c:strCache>
            </c:strRef>
          </c:cat>
          <c:val>
            <c:numRef>
              <c:f>'9就业服务'!$P$29:$P$32</c:f>
              <c:numCache>
                <c:formatCode>0.00_ </c:formatCode>
                <c:ptCount val="4"/>
                <c:pt idx="0">
                  <c:v>4.0325</c:v>
                </c:pt>
                <c:pt idx="1">
                  <c:v>3.9516</c:v>
                </c:pt>
                <c:pt idx="2">
                  <c:v>4</c:v>
                </c:pt>
                <c:pt idx="3">
                  <c:v>3.5648</c:v>
                </c:pt>
              </c:numCache>
            </c:numRef>
          </c:val>
          <c:smooth val="0"/>
        </c:ser>
        <c:dLbls>
          <c:showLegendKey val="0"/>
          <c:showVal val="0"/>
          <c:showCatName val="0"/>
          <c:showSerName val="0"/>
          <c:showPercent val="0"/>
          <c:showBubbleSize val="0"/>
        </c:dLbls>
        <c:marker val="1"/>
        <c:smooth val="0"/>
        <c:axId val="141641696"/>
        <c:axId val="141641304"/>
      </c:lineChart>
      <c:catAx>
        <c:axId val="14164052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0" spcFirstLastPara="1" vertOverflow="ellipsis" vert="horz" wrap="square" anchor="ctr" anchorCtr="1"/>
          <a:lstStyle/>
          <a:p>
            <a:pPr>
              <a:defRPr lang="zh-CN" sz="900" b="0" i="0" u="none" strike="noStrike" kern="1200" cap="none" spc="0" normalizeH="0" baseline="0">
                <a:solidFill>
                  <a:schemeClr val="dk1">
                    <a:lumMod val="65000"/>
                    <a:lumOff val="35000"/>
                  </a:schemeClr>
                </a:solidFill>
                <a:latin typeface="+mn-lt"/>
                <a:ea typeface="+mn-ea"/>
                <a:cs typeface="+mn-cs"/>
              </a:defRPr>
            </a:pPr>
          </a:p>
        </c:txPr>
        <c:crossAx val="141640912"/>
        <c:crosses val="autoZero"/>
        <c:auto val="1"/>
        <c:lblAlgn val="ctr"/>
        <c:lblOffset val="100"/>
        <c:noMultiLvlLbl val="0"/>
      </c:catAx>
      <c:valAx>
        <c:axId val="141640912"/>
        <c:scaling>
          <c:orientation val="minMax"/>
          <c:max val="1"/>
          <c:min val="0"/>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crossAx val="141640520"/>
        <c:crosses val="autoZero"/>
        <c:crossBetween val="between"/>
        <c:majorUnit val="0.1"/>
      </c:valAx>
      <c:catAx>
        <c:axId val="14164169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cap="none" spc="0" normalizeH="0" baseline="0">
                <a:solidFill>
                  <a:schemeClr val="dk1">
                    <a:lumMod val="65000"/>
                    <a:lumOff val="35000"/>
                  </a:schemeClr>
                </a:solidFill>
                <a:latin typeface="+mn-lt"/>
                <a:ea typeface="+mn-ea"/>
                <a:cs typeface="+mn-cs"/>
              </a:defRPr>
            </a:pPr>
          </a:p>
        </c:txPr>
        <c:crossAx val="141641304"/>
        <c:crosses val="autoZero"/>
        <c:auto val="1"/>
        <c:lblAlgn val="ctr"/>
        <c:lblOffset val="100"/>
        <c:noMultiLvlLbl val="0"/>
      </c:catAx>
      <c:valAx>
        <c:axId val="141641304"/>
        <c:scaling>
          <c:orientation val="minMax"/>
          <c:max val="5"/>
          <c:min val="0"/>
        </c:scaling>
        <c:delete val="0"/>
        <c:axPos val="r"/>
        <c:numFmt formatCode="0.00_ "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crossAx val="141641696"/>
        <c:crosses val="max"/>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dTable>
      <c:spPr>
        <a:pattFill prst="ltDnDiag">
          <a:fgClr>
            <a:schemeClr val="dk1">
              <a:lumMod val="15000"/>
              <a:lumOff val="85000"/>
            </a:schemeClr>
          </a:fgClr>
          <a:bgClr>
            <a:schemeClr val="lt1"/>
          </a:bgClr>
        </a:pattFill>
        <a:ln>
          <a:noFill/>
        </a:ln>
        <a:effectLst/>
      </c:spPr>
    </c:plotArea>
    <c:plotVisOnly val="1"/>
    <c:dispBlanksAs val="zero"/>
    <c:showDLblsOverMax val="0"/>
    <c:extLst>
      <c:ext uri="{0b15fc19-7d7d-44ad-8c2d-2c3a37ce22c3}">
        <chartProps xmlns="https://web.wps.cn/et/2018/main" chartId="{d966e05c-1c4b-4d47-b611-1d9ea279730c}"/>
      </c:ext>
    </c:extLst>
  </c:chart>
  <c:spPr>
    <a:solidFill>
      <a:schemeClr val="lt1"/>
    </a:solidFill>
    <a:ln w="9525" cap="flat" cmpd="sng" algn="ctr">
      <a:solidFill>
        <a:schemeClr val="dk1">
          <a:lumMod val="15000"/>
          <a:lumOff val="85000"/>
        </a:schemeClr>
      </a:solidFill>
      <a:round/>
    </a:ln>
    <a:effectLst/>
  </c:spPr>
  <c:txPr>
    <a:bodyPr/>
    <a:lstStyle/>
    <a:p>
      <a:pPr>
        <a:defRPr lang="zh-CN"/>
      </a:pPr>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526222387383"/>
          <c:y val="0.0750441670274128"/>
          <c:w val="0.832498547460177"/>
          <c:h val="0.598714963749888"/>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'10建议'!$H$4:$H$12</c:f>
              <c:strCache>
                <c:ptCount val="8"/>
                <c:pt idx="0">
                  <c:v>强化实践教学环节</c:v>
                </c:pt>
                <c:pt idx="1">
                  <c:v>注重综合素质能力培养</c:v>
                </c:pt>
                <c:pt idx="2">
                  <c:v>加强专业知识和技能培养</c:v>
                </c:pt>
                <c:pt idx="3">
                  <c:v>加强校企合作与交流</c:v>
                </c:pt>
                <c:pt idx="4">
                  <c:v>课程设置适应用人单位需求</c:v>
                </c:pt>
                <c:pt idx="5">
                  <c:v>拓宽就业服务项目</c:v>
                </c:pt>
                <c:pt idx="6">
                  <c:v>加强职业道德教育</c:v>
                </c:pt>
                <c:pt idx="7">
                  <c:v>改进就业服务态度</c:v>
                </c:pt>
              </c:strCache>
            </c:strRef>
          </c:cat>
          <c:val>
            <c:numRef>
              <c:f>'10建议'!$J$4:$J$12</c:f>
              <c:numCache>
                <c:formatCode>0.00%</c:formatCode>
                <c:ptCount val="8"/>
                <c:pt idx="0">
                  <c:v>0.5215</c:v>
                </c:pt>
                <c:pt idx="1">
                  <c:v>0.5054</c:v>
                </c:pt>
                <c:pt idx="2">
                  <c:v>0.4462</c:v>
                </c:pt>
                <c:pt idx="3">
                  <c:v>0.2957</c:v>
                </c:pt>
                <c:pt idx="4">
                  <c:v>0.2903</c:v>
                </c:pt>
                <c:pt idx="5">
                  <c:v>0.2581</c:v>
                </c:pt>
                <c:pt idx="6">
                  <c:v>0.2151</c:v>
                </c:pt>
                <c:pt idx="7">
                  <c:v>0.1075</c:v>
                </c:pt>
              </c:numCache>
            </c:numRef>
          </c:val>
        </c:ser>
        <c:dLbls>
          <c:showLegendKey val="0"/>
          <c:showVal val="0"/>
          <c:showCatName val="0"/>
          <c:showSerName val="0"/>
          <c:showPercent val="0"/>
          <c:showBubbleSize val="0"/>
        </c:dLbls>
        <c:gapWidth val="219"/>
        <c:overlap val="-27"/>
        <c:axId val="141642872"/>
        <c:axId val="141643264"/>
      </c:barChart>
      <c:catAx>
        <c:axId val="141642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5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1643264"/>
        <c:crosses val="autoZero"/>
        <c:auto val="1"/>
        <c:lblAlgn val="ctr"/>
        <c:lblOffset val="100"/>
        <c:noMultiLvlLbl val="0"/>
      </c:catAx>
      <c:valAx>
        <c:axId val="141643264"/>
        <c:scaling>
          <c:orientation val="minMax"/>
        </c:scaling>
        <c:delete val="0"/>
        <c:axPos val="l"/>
        <c:numFmt formatCode="0%" sourceLinked="0"/>
        <c:majorTickMark val="in"/>
        <c:minorTickMark val="none"/>
        <c:tickLblPos val="nextTo"/>
        <c:spPr>
          <a:noFill/>
          <a:ln>
            <a:solidFill>
              <a:schemeClr val="bg2"/>
            </a:solid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1642872"/>
        <c:crosses val="autoZero"/>
        <c:crossBetween val="between"/>
      </c:valAx>
      <c:spPr>
        <a:noFill/>
        <a:ln>
          <a:noFill/>
        </a:ln>
        <a:effectLst/>
      </c:spPr>
    </c:plotArea>
    <c:plotVisOnly val="1"/>
    <c:dispBlanksAs val="gap"/>
    <c:showDLblsOverMax val="0"/>
    <c:extLst>
      <c:ext uri="{0b15fc19-7d7d-44ad-8c2d-2c3a37ce22c3}">
        <chartProps xmlns="https://web.wps.cn/et/2018/main" chartId="{de51377c-af99-4b13-9c5c-ec0becd343f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067376635392"/>
          <c:y val="0.0891338582677165"/>
          <c:w val="0.867259009058408"/>
          <c:h val="0.646556486588909"/>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'27帮助'!$H$4:$H$12</c:f>
              <c:strCache>
                <c:ptCount val="9"/>
                <c:pt idx="0">
                  <c:v>职业指导</c:v>
                </c:pt>
                <c:pt idx="1">
                  <c:v>就业信息</c:v>
                </c:pt>
                <c:pt idx="2">
                  <c:v>创业服务</c:v>
                </c:pt>
                <c:pt idx="3">
                  <c:v>就业见习推荐</c:v>
                </c:pt>
                <c:pt idx="4">
                  <c:v>职业培训</c:v>
                </c:pt>
                <c:pt idx="5">
                  <c:v>重点帮扶</c:v>
                </c:pt>
                <c:pt idx="6">
                  <c:v>人事劳动保障代理服务</c:v>
                </c:pt>
                <c:pt idx="7">
                  <c:v>政策咨询</c:v>
                </c:pt>
                <c:pt idx="8">
                  <c:v>其他</c:v>
                </c:pt>
              </c:strCache>
            </c:strRef>
          </c:cat>
          <c:val>
            <c:numRef>
              <c:f>'27帮助'!$J$4:$J$12</c:f>
              <c:numCache>
                <c:formatCode>0.00%</c:formatCode>
                <c:ptCount val="9"/>
                <c:pt idx="0">
                  <c:v>0.6339</c:v>
                </c:pt>
                <c:pt idx="1">
                  <c:v>0.5371</c:v>
                </c:pt>
                <c:pt idx="2">
                  <c:v>0.2874</c:v>
                </c:pt>
                <c:pt idx="3">
                  <c:v>0.233</c:v>
                </c:pt>
                <c:pt idx="4">
                  <c:v>0.1785</c:v>
                </c:pt>
                <c:pt idx="5">
                  <c:v>0.1452</c:v>
                </c:pt>
                <c:pt idx="6">
                  <c:v>0.0938</c:v>
                </c:pt>
                <c:pt idx="7">
                  <c:v>0.0817</c:v>
                </c:pt>
                <c:pt idx="8">
                  <c:v>0.115</c:v>
                </c:pt>
              </c:numCache>
            </c:numRef>
          </c:val>
        </c:ser>
        <c:dLbls>
          <c:showLegendKey val="0"/>
          <c:showVal val="0"/>
          <c:showCatName val="0"/>
          <c:showSerName val="0"/>
          <c:showPercent val="0"/>
          <c:showBubbleSize val="0"/>
        </c:dLbls>
        <c:gapWidth val="219"/>
        <c:overlap val="-27"/>
        <c:axId val="387222936"/>
        <c:axId val="387221760"/>
      </c:barChart>
      <c:catAx>
        <c:axId val="387222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20000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crossAx val="387221760"/>
        <c:crosses val="autoZero"/>
        <c:auto val="1"/>
        <c:lblAlgn val="ctr"/>
        <c:lblOffset val="100"/>
        <c:noMultiLvlLbl val="0"/>
      </c:catAx>
      <c:valAx>
        <c:axId val="387221760"/>
        <c:scaling>
          <c:orientation val="minMax"/>
          <c:min val="0"/>
        </c:scaling>
        <c:delete val="0"/>
        <c:axPos val="l"/>
        <c:numFmt formatCode="0%" sourceLinked="0"/>
        <c:majorTickMark val="out"/>
        <c:minorTickMark val="none"/>
        <c:tickLblPos val="nextTo"/>
        <c:spPr>
          <a:noFill/>
          <a:ln>
            <a:solidFill>
              <a:schemeClr val="bg2"/>
            </a:solid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mn-lt"/>
                <a:ea typeface="+mn-ea"/>
                <a:cs typeface="+mn-cs"/>
              </a:defRPr>
            </a:pPr>
          </a:p>
        </c:txPr>
        <c:crossAx val="387222936"/>
        <c:crosses val="autoZero"/>
        <c:crossBetween val="between"/>
      </c:valAx>
      <c:spPr>
        <a:noFill/>
        <a:ln>
          <a:noFill/>
        </a:ln>
        <a:effectLst/>
      </c:spPr>
    </c:plotArea>
    <c:plotVisOnly val="1"/>
    <c:dispBlanksAs val="gap"/>
    <c:showDLblsOverMax val="0"/>
    <c:extLst>
      <c:ext uri="{0b15fc19-7d7d-44ad-8c2d-2c3a37ce22c3}">
        <chartProps xmlns="https://web.wps.cn/et/2018/main" chartId="{668e8471-90e9-4a2e-ae92-589e235a0a0e}"/>
      </c:ext>
    </c:extLst>
  </c:chart>
  <c:spPr>
    <a:solidFill>
      <a:schemeClr val="bg1"/>
    </a:solidFill>
    <a:ln w="9525" cap="flat" cmpd="sng" algn="ctr">
      <a:solidFill>
        <a:schemeClr val="tx1">
          <a:lumMod val="15000"/>
          <a:lumOff val="85000"/>
        </a:schemeClr>
      </a:solidFill>
      <a:round/>
    </a:ln>
    <a:effectLst/>
  </c:spPr>
  <c:txPr>
    <a:bodyPr/>
    <a:lstStyle/>
    <a:p>
      <a:pPr>
        <a:defRPr lang="zh-CN" sz="800" baseline="0"/>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ofPieChart>
        <c:ofPieType val="pie"/>
        <c:varyColors val="1"/>
        <c:ser>
          <c:idx val="0"/>
          <c:order val="0"/>
          <c:spPr/>
          <c:explosion val="0"/>
          <c:dPt>
            <c:idx val="0"/>
            <c:bubble3D val="0"/>
            <c:spPr>
              <a:solidFill>
                <a:schemeClr val="tx2">
                  <a:lumMod val="40000"/>
                  <a:lumOff val="60000"/>
                </a:schemeClr>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2"/>
              <c:layout>
                <c:manualLayout>
                  <c:x val="0"/>
                  <c:y val="0.0238805970149254"/>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65000"/>
                        <a:lumOff val="35000"/>
                      </a:schemeClr>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jyqx_qyjy_ztqk!$A$1:$A$5</c:f>
              <c:strCache>
                <c:ptCount val="5"/>
                <c:pt idx="0">
                  <c:v>东部地区</c:v>
                </c:pt>
                <c:pt idx="1">
                  <c:v>中部地区</c:v>
                </c:pt>
                <c:pt idx="2">
                  <c:v>西部地区</c:v>
                </c:pt>
                <c:pt idx="3">
                  <c:v>东北地区</c:v>
                </c:pt>
                <c:pt idx="4">
                  <c:v>其他</c:v>
                </c:pt>
              </c:strCache>
            </c:strRef>
          </c:cat>
          <c:val>
            <c:numRef>
              <c:f>jyqx_qyjy_ztqk!$B$1:$B$5</c:f>
              <c:numCache>
                <c:formatCode>General</c:formatCode>
                <c:ptCount val="5"/>
                <c:pt idx="0">
                  <c:v>4908</c:v>
                </c:pt>
                <c:pt idx="1">
                  <c:v>155</c:v>
                </c:pt>
                <c:pt idx="2">
                  <c:v>61</c:v>
                </c:pt>
                <c:pt idx="3">
                  <c:v>18</c:v>
                </c:pt>
                <c:pt idx="4">
                  <c:v>114</c:v>
                </c:pt>
              </c:numCache>
            </c:numRef>
          </c:val>
        </c:ser>
        <c:ser>
          <c:idx val="1"/>
          <c:order val="1"/>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65000"/>
                        <a:lumOff val="3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jyqx_qyjy_ztqk!$A$1:$A$5</c:f>
              <c:strCache>
                <c:ptCount val="5"/>
                <c:pt idx="0">
                  <c:v>东部地区</c:v>
                </c:pt>
                <c:pt idx="1">
                  <c:v>中部地区</c:v>
                </c:pt>
                <c:pt idx="2">
                  <c:v>西部地区</c:v>
                </c:pt>
                <c:pt idx="3">
                  <c:v>东北地区</c:v>
                </c:pt>
                <c:pt idx="4">
                  <c:v>其他</c:v>
                </c:pt>
              </c:strCache>
            </c:strRef>
          </c:cat>
          <c:val>
            <c:numRef>
              <c:f>jyqx_qyjy_ztqk!$C$1:$C$5</c:f>
              <c:numCache>
                <c:formatCode>General</c:formatCode>
                <c:ptCount val="5"/>
                <c:pt idx="0">
                  <c:v>93.38</c:v>
                </c:pt>
                <c:pt idx="1">
                  <c:v>2.95</c:v>
                </c:pt>
                <c:pt idx="2">
                  <c:v>1.16</c:v>
                </c:pt>
                <c:pt idx="3">
                  <c:v>0.34</c:v>
                </c:pt>
                <c:pt idx="4">
                  <c:v>2.17</c:v>
                </c:pt>
              </c:numCache>
            </c:numRef>
          </c:val>
        </c:ser>
        <c:dLbls>
          <c:showLegendKey val="0"/>
          <c:showVal val="1"/>
          <c:showCatName val="0"/>
          <c:showSerName val="0"/>
          <c:showPercent val="0"/>
          <c:showBubbleSize val="0"/>
          <c:showLeaderLines val="1"/>
        </c:dLbls>
        <c:gapWidth val="100"/>
        <c:splitType val="percent"/>
        <c:splitPos val="1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layout>
        <c:manualLayout>
          <c:xMode val="edge"/>
          <c:yMode val="edge"/>
          <c:x val="0.0698344269466317"/>
          <c:y val="0.820022601341499"/>
          <c:w val="0.849220034995626"/>
          <c:h val="0.0969834374151507"/>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bfc157b-fee6-4767-be77-51aca2481a4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4303951651014"/>
          <c:y val="0.090695592511517"/>
          <c:w val="0.597175744172412"/>
          <c:h val="0.835205992509363"/>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jyqx_qyjy_fdqqk!$P$2:$P$6</c:f>
              <c:strCache>
                <c:ptCount val="5"/>
                <c:pt idx="0">
                  <c:v>“一带一路”建设</c:v>
                </c:pt>
                <c:pt idx="1">
                  <c:v>长江经济带发展</c:v>
                </c:pt>
                <c:pt idx="2">
                  <c:v>长三角一体化发展</c:v>
                </c:pt>
                <c:pt idx="3">
                  <c:v>京津冀协同发展</c:v>
                </c:pt>
                <c:pt idx="4">
                  <c:v>粤港澳大湾区建设</c:v>
                </c:pt>
              </c:strCache>
            </c:strRef>
          </c:cat>
          <c:val>
            <c:numRef>
              <c:f>jyqx_qyjy_fdqqk!$Q$2:$Q$6</c:f>
              <c:numCache>
                <c:formatCode>General</c:formatCode>
                <c:ptCount val="5"/>
                <c:pt idx="0">
                  <c:v>191</c:v>
                </c:pt>
                <c:pt idx="1">
                  <c:v>225</c:v>
                </c:pt>
                <c:pt idx="2">
                  <c:v>187</c:v>
                </c:pt>
                <c:pt idx="3">
                  <c:v>200</c:v>
                </c:pt>
                <c:pt idx="4">
                  <c:v>39</c:v>
                </c:pt>
              </c:numCache>
            </c:numRef>
          </c:val>
        </c:ser>
        <c:dLbls>
          <c:showLegendKey val="0"/>
          <c:showVal val="0"/>
          <c:showCatName val="0"/>
          <c:showSerName val="0"/>
          <c:showPercent val="0"/>
          <c:showBubbleSize val="0"/>
        </c:dLbls>
        <c:gapWidth val="182"/>
        <c:axId val="387217840"/>
        <c:axId val="606555696"/>
      </c:barChart>
      <c:catAx>
        <c:axId val="3872178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6555696"/>
        <c:crosses val="autoZero"/>
        <c:auto val="1"/>
        <c:lblAlgn val="ctr"/>
        <c:lblOffset val="100"/>
        <c:noMultiLvlLbl val="0"/>
      </c:catAx>
      <c:valAx>
        <c:axId val="606555696"/>
        <c:scaling>
          <c:orientation val="minMax"/>
        </c:scaling>
        <c:delete val="1"/>
        <c:axPos val="t"/>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87217840"/>
        <c:crosses val="autoZero"/>
        <c:crossBetween val="between"/>
      </c:valAx>
      <c:spPr>
        <a:noFill/>
        <a:ln>
          <a:noFill/>
        </a:ln>
        <a:effectLst/>
      </c:spPr>
    </c:plotArea>
    <c:plotVisOnly val="1"/>
    <c:dispBlanksAs val="gap"/>
    <c:showDLblsOverMax val="0"/>
    <c:extLst>
      <c:ext uri="{0b15fc19-7d7d-44ad-8c2d-2c3a37ce22c3}">
        <chartProps xmlns="https://web.wps.cn/et/2018/main" chartId="{c7043c10-fc95-4aee-9b6c-65af2bd1f78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533573928259"/>
          <c:y val="0.0505287923346931"/>
          <c:w val="0.453117297982094"/>
          <c:h val="0.927470709517954"/>
        </c:manualLayout>
      </c:layout>
      <c:barChart>
        <c:barDir val="bar"/>
        <c:grouping val="clustered"/>
        <c:varyColors val="0"/>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jyqx_cyhy!$A$1:$A$21</c:f>
              <c:strCache>
                <c:ptCount val="12"/>
                <c:pt idx="0">
                  <c:v>批发和零售业</c:v>
                </c:pt>
                <c:pt idx="1">
                  <c:v>信息传输、软件和信息技术服务业</c:v>
                </c:pt>
                <c:pt idx="2">
                  <c:v>住宿和餐饮业</c:v>
                </c:pt>
                <c:pt idx="3">
                  <c:v>制造业</c:v>
                </c:pt>
                <c:pt idx="4">
                  <c:v>文化、体育和娱乐业</c:v>
                </c:pt>
                <c:pt idx="5">
                  <c:v>居民服务、修理和其他服务业</c:v>
                </c:pt>
                <c:pt idx="6">
                  <c:v>农、林、牧、渔业</c:v>
                </c:pt>
                <c:pt idx="7">
                  <c:v>科学研究和技术服务业</c:v>
                </c:pt>
                <c:pt idx="8">
                  <c:v>卫生和社会工作</c:v>
                </c:pt>
                <c:pt idx="9">
                  <c:v>建筑业</c:v>
                </c:pt>
                <c:pt idx="10">
                  <c:v>交通运输、仓储和邮政业</c:v>
                </c:pt>
                <c:pt idx="11">
                  <c:v>租赁和商务服务业</c:v>
                </c:pt>
              </c:strCache>
            </c:strRef>
          </c:cat>
          <c:val>
            <c:numRef>
              <c:f>jyqx_cyhy!$C$1:$C$21</c:f>
              <c:numCache>
                <c:formatCode>0.00_);[Red]\(0.00\)</c:formatCode>
                <c:ptCount val="12"/>
                <c:pt idx="0">
                  <c:v>36.73</c:v>
                </c:pt>
                <c:pt idx="1">
                  <c:v>14.29</c:v>
                </c:pt>
                <c:pt idx="2">
                  <c:v>10.2</c:v>
                </c:pt>
                <c:pt idx="3">
                  <c:v>10.2</c:v>
                </c:pt>
                <c:pt idx="4">
                  <c:v>8.16</c:v>
                </c:pt>
                <c:pt idx="5">
                  <c:v>6.12</c:v>
                </c:pt>
                <c:pt idx="6">
                  <c:v>4.08</c:v>
                </c:pt>
                <c:pt idx="7">
                  <c:v>2.04</c:v>
                </c:pt>
                <c:pt idx="8">
                  <c:v>2.04</c:v>
                </c:pt>
                <c:pt idx="9">
                  <c:v>2.04</c:v>
                </c:pt>
                <c:pt idx="10">
                  <c:v>2.04</c:v>
                </c:pt>
                <c:pt idx="11">
                  <c:v>2.04</c:v>
                </c:pt>
              </c:numCache>
            </c:numRef>
          </c:val>
        </c:ser>
        <c:dLbls>
          <c:showLegendKey val="0"/>
          <c:showVal val="0"/>
          <c:showCatName val="0"/>
          <c:showSerName val="0"/>
          <c:showPercent val="0"/>
          <c:showBubbleSize val="0"/>
        </c:dLbls>
        <c:gapWidth val="182"/>
        <c:axId val="606552952"/>
        <c:axId val="606553344"/>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jyqx_cyhy!$A$1:$A$21</c15:sqref>
                        </c15:formulaRef>
                      </c:ext>
                    </c:extLst>
                    <c:strCache>
                      <c:ptCount val="12"/>
                      <c:pt idx="0">
                        <c:v>批发和零售业</c:v>
                      </c:pt>
                      <c:pt idx="1">
                        <c:v>信息传输、软件和信息技术服务业</c:v>
                      </c:pt>
                      <c:pt idx="2">
                        <c:v>住宿和餐饮业</c:v>
                      </c:pt>
                      <c:pt idx="3">
                        <c:v>制造业</c:v>
                      </c:pt>
                      <c:pt idx="4">
                        <c:v>文化、体育和娱乐业</c:v>
                      </c:pt>
                      <c:pt idx="5">
                        <c:v>居民服务、修理和其他服务业</c:v>
                      </c:pt>
                      <c:pt idx="6">
                        <c:v>农、林、牧、渔业</c:v>
                      </c:pt>
                      <c:pt idx="7">
                        <c:v>科学研究和技术服务业</c:v>
                      </c:pt>
                      <c:pt idx="8">
                        <c:v>卫生和社会工作</c:v>
                      </c:pt>
                      <c:pt idx="9">
                        <c:v>建筑业</c:v>
                      </c:pt>
                      <c:pt idx="10">
                        <c:v>交通运输、仓储和邮政业</c:v>
                      </c:pt>
                      <c:pt idx="11">
                        <c:v>租赁和商务服务业</c:v>
                      </c:pt>
                    </c:strCache>
                  </c:strRef>
                </c:cat>
                <c:val>
                  <c:numRef>
                    <c:extLst>
                      <c:ext uri="{02D57815-91ED-43cb-92C2-25804820EDAC}">
                        <c15:formulaRef>
                          <c15:sqref>jyqx_cyhy!$B$1:$B$21</c15:sqref>
                        </c15:formulaRef>
                      </c:ext>
                    </c:extLst>
                    <c:numCache>
                      <c:formatCode>General</c:formatCode>
                      <c:ptCount val="12"/>
                      <c:pt idx="0">
                        <c:v>18</c:v>
                      </c:pt>
                      <c:pt idx="1">
                        <c:v>7</c:v>
                      </c:pt>
                      <c:pt idx="2">
                        <c:v>5</c:v>
                      </c:pt>
                      <c:pt idx="3">
                        <c:v>5</c:v>
                      </c:pt>
                      <c:pt idx="4">
                        <c:v>4</c:v>
                      </c:pt>
                      <c:pt idx="5">
                        <c:v>3</c:v>
                      </c:pt>
                      <c:pt idx="6">
                        <c:v>2</c:v>
                      </c:pt>
                      <c:pt idx="7">
                        <c:v>1</c:v>
                      </c:pt>
                      <c:pt idx="8">
                        <c:v>1</c:v>
                      </c:pt>
                      <c:pt idx="9">
                        <c:v>1</c:v>
                      </c:pt>
                      <c:pt idx="10">
                        <c:v>1</c:v>
                      </c:pt>
                      <c:pt idx="11">
                        <c:v>1</c:v>
                      </c:pt>
                    </c:numCache>
                  </c:numRef>
                </c:val>
              </c15:ser>
            </c15:filteredBarSeries>
          </c:ext>
        </c:extLst>
      </c:barChart>
      <c:catAx>
        <c:axId val="6065529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6553344"/>
        <c:crosses val="autoZero"/>
        <c:auto val="1"/>
        <c:lblAlgn val="ctr"/>
        <c:lblOffset val="100"/>
        <c:noMultiLvlLbl val="0"/>
      </c:catAx>
      <c:valAx>
        <c:axId val="606553344"/>
        <c:scaling>
          <c:orientation val="minMax"/>
        </c:scaling>
        <c:delete val="1"/>
        <c:axPos val="t"/>
        <c:title>
          <c:tx>
            <c:rich>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r>
                  <a:rPr lang="zh-CN"/>
                  <a:t>（单位：</a:t>
                </a:r>
                <a:r>
                  <a:rPr lang="en-US"/>
                  <a:t>%</a:t>
                </a:r>
                <a:r>
                  <a:rPr lang="zh-CN"/>
                  <a:t>）</a:t>
                </a:r>
                <a:endParaRPr lang="zh-CN"/>
              </a:p>
            </c:rich>
          </c:tx>
          <c:layout>
            <c:manualLayout>
              <c:xMode val="edge"/>
              <c:yMode val="edge"/>
              <c:x val="0.829084522329446"/>
              <c:y val="0.00779105409026669"/>
            </c:manualLayout>
          </c:layout>
          <c:overlay val="0"/>
          <c:spPr>
            <a:noFill/>
            <a:ln>
              <a:noFill/>
            </a:ln>
            <a:effectLst/>
          </c:spPr>
        </c:title>
        <c:numFmt formatCode="0.00_);[Red]\(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6552952"/>
        <c:crosses val="autoZero"/>
        <c:crossBetween val="between"/>
      </c:valAx>
      <c:spPr>
        <a:noFill/>
        <a:ln>
          <a:noFill/>
        </a:ln>
        <a:effectLst/>
      </c:spPr>
    </c:plotArea>
    <c:plotVisOnly val="1"/>
    <c:dispBlanksAs val="gap"/>
    <c:showDLblsOverMax val="0"/>
    <c:extLst>
      <c:ext uri="{0b15fc19-7d7d-44ad-8c2d-2c3a37ce22c3}">
        <chartProps xmlns="https://web.wps.cn/et/2018/main" chartId="{0d006707-e54a-4a27-996d-62c801916f1b}"/>
      </c:ext>
    </c:extLst>
  </c:chart>
  <c:spPr>
    <a:solidFill>
      <a:schemeClr val="bg1"/>
    </a:solidFill>
    <a:ln w="9525" cap="flat" cmpd="sng" algn="ctr">
      <a:solidFill>
        <a:schemeClr val="tx1">
          <a:lumMod val="15000"/>
          <a:lumOff val="85000"/>
        </a:schemeClr>
      </a:solidFill>
      <a:round/>
    </a:ln>
    <a:effectLst/>
  </c:spPr>
  <c:txPr>
    <a:bodyPr/>
    <a:lstStyle/>
    <a:p>
      <a:pPr>
        <a:defRPr lang="zh-CN" sz="900" baseline="0"/>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manualLayout>
          <c:layoutTarget val="inner"/>
          <c:xMode val="edge"/>
          <c:yMode val="edge"/>
          <c:x val="0.187288305150381"/>
          <c:y val="0.305676108668235"/>
          <c:w val="0.621412482251194"/>
          <c:h val="0.587802433786686"/>
        </c:manualLayout>
      </c:layout>
      <c:pie3DChart>
        <c:varyColors val="1"/>
        <c:ser>
          <c:idx val="0"/>
          <c:order val="0"/>
          <c:spPr/>
          <c:explosion val="0"/>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dPt>
          <c:dPt>
            <c:idx val="2"/>
            <c:bubble3D val="0"/>
            <c:spPr>
              <a:solidFill>
                <a:schemeClr val="accent3"/>
              </a:solidFill>
              <a:ln w="25400">
                <a:solidFill>
                  <a:schemeClr val="lt1"/>
                </a:solidFill>
              </a:ln>
              <a:effectLst/>
              <a:scene3d>
                <a:camera prst="orthographicFront"/>
                <a:lightRig rig="threePt" dir="t"/>
              </a:scene3d>
              <a:sp3d contourW="25400">
                <a:contourClr>
                  <a:schemeClr val="lt1"/>
                </a:contourClr>
              </a:sp3d>
            </c:spPr>
          </c:dPt>
          <c:dPt>
            <c:idx val="3"/>
            <c:bubble3D val="0"/>
            <c:spPr>
              <a:solidFill>
                <a:schemeClr val="accent4"/>
              </a:solidFill>
              <a:ln w="25400">
                <a:solidFill>
                  <a:schemeClr val="lt1"/>
                </a:solidFill>
              </a:ln>
              <a:effectLst/>
              <a:scene3d>
                <a:camera prst="orthographicFront"/>
                <a:lightRig rig="threePt" dir="t"/>
              </a:scene3d>
              <a:sp3d contourW="25400">
                <a:contourClr>
                  <a:schemeClr val="lt1"/>
                </a:contourClr>
              </a:sp3d>
            </c:spPr>
          </c:dPt>
          <c:dLbls>
            <c:dLbl>
              <c:idx val="1"/>
              <c:layout>
                <c:manualLayout>
                  <c:x val="-0.00425985090521832"/>
                  <c:y val="-0.0547008547008546"/>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00851970181043664"/>
                  <c:y val="-0.076805706978935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0.0588228388384359"/>
                  <c:y val="-0.034188034188034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'14升学'!$K$4:$N$4</c:f>
              <c:strCache>
                <c:ptCount val="4"/>
                <c:pt idx="0">
                  <c:v>很满意</c:v>
                </c:pt>
                <c:pt idx="1">
                  <c:v>较满意</c:v>
                </c:pt>
                <c:pt idx="2">
                  <c:v>基本满意</c:v>
                </c:pt>
                <c:pt idx="3">
                  <c:v>不满意</c:v>
                </c:pt>
              </c:strCache>
            </c:strRef>
          </c:cat>
          <c:val>
            <c:numRef>
              <c:f>'14升学'!$K$5:$N$5</c:f>
              <c:numCache>
                <c:formatCode>0.00%</c:formatCode>
                <c:ptCount val="4"/>
                <c:pt idx="0">
                  <c:v>0.6067</c:v>
                </c:pt>
                <c:pt idx="1">
                  <c:v>0.2191</c:v>
                </c:pt>
                <c:pt idx="2">
                  <c:v>0.1518</c:v>
                </c:pt>
                <c:pt idx="3">
                  <c:v>0.0224</c:v>
                </c:pt>
              </c:numCache>
            </c:numRef>
          </c:val>
        </c:ser>
        <c:dLbls>
          <c:showLegendKey val="0"/>
          <c:showVal val="0"/>
          <c:showCatName val="0"/>
          <c:showSerName val="0"/>
          <c:showPercent val="0"/>
          <c:showBubbleSize val="0"/>
        </c:dLbls>
      </c:pie3DChart>
      <c:spPr>
        <a:noFill/>
        <a:ln>
          <a:noFill/>
        </a:ln>
        <a:effectLst/>
      </c:spPr>
    </c:plotArea>
    <c:plotVisOnly val="1"/>
    <c:dispBlanksAs val="gap"/>
    <c:showDLblsOverMax val="0"/>
    <c:extLst>
      <c:ext uri="{0b15fc19-7d7d-44ad-8c2d-2c3a37ce22c3}">
        <chartProps xmlns="https://web.wps.cn/et/2018/main" chartId="{65fecf45-5c59-48d5-814b-7716db445c0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7820D-6803-4A06-A63E-56A67690057E}">
  <ds:schemaRefs/>
</ds:datastoreItem>
</file>

<file path=docProps/app.xml><?xml version="1.0" encoding="utf-8"?>
<Properties xmlns="http://schemas.openxmlformats.org/officeDocument/2006/extended-properties" xmlns:vt="http://schemas.openxmlformats.org/officeDocument/2006/docPropsVTypes">
  <Template>Normal.dotm</Template>
  <Pages>49</Pages>
  <Words>7300</Words>
  <Characters>7814</Characters>
  <Lines>251</Lines>
  <Paragraphs>70</Paragraphs>
  <TotalTime>9</TotalTime>
  <ScaleCrop>false</ScaleCrop>
  <LinksUpToDate>false</LinksUpToDate>
  <CharactersWithSpaces>7987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2024-09-29T08:32:00Z</dcterms:created>
  <dc:creator>123</dc:creator>
  <cp:lastModifiedBy>小帅</cp:lastModifiedBy>
  <cp:lastPrinted>2024-09-29T08:41:00Z</cp:lastPrinted>
  <dcterms:modified xsi:type="dcterms:W3CDTF">2025-08-22T02:02:27Z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eyJoZGlkIjoiZjNmNzEwZWQ2MjM0ZTNmM2RkYjQ2MWE0OWVlYWQ5YmEiLCJ1c2VySWQiOiIzODIzMjEzODMifQ==</vt:lpwstr>
  </property>
  <property fmtid="{D5CDD505-2E9C-101B-9397-08002B2CF9AE}" pid="3" name="KSOProductBuildVer">
    <vt:lpwstr>2052-12.1.0.22529</vt:lpwstr>
  </property>
  <property fmtid="{D5CDD505-2E9C-101B-9397-08002B2CF9AE}" pid="4" name="ICV">
    <vt:lpwstr>6422F99211B948FAA37D33A8BA09C35F_12</vt:lpwstr>
  </property>
</Properties>
</file>