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3A314">
      <w:pPr>
        <w:ind w:firstLine="2400" w:firstLineChars="500"/>
        <w:jc w:val="both"/>
        <w:rPr>
          <w:rFonts w:hint="default" w:ascii="楷体" w:hAnsi="楷体" w:eastAsia="楷体" w:cs="楷体"/>
          <w:sz w:val="48"/>
          <w:szCs w:val="56"/>
          <w:lang w:val="en-US" w:eastAsia="zh-CN"/>
        </w:rPr>
      </w:pPr>
      <w:r>
        <w:rPr>
          <w:rFonts w:hint="eastAsia" w:ascii="楷体" w:hAnsi="楷体" w:eastAsia="楷体" w:cs="楷体"/>
          <w:sz w:val="48"/>
          <w:szCs w:val="56"/>
          <w:lang w:val="en-US" w:eastAsia="zh-CN"/>
        </w:rPr>
        <w:t>教研活动记录表</w:t>
      </w:r>
    </w:p>
    <w:tbl>
      <w:tblPr>
        <w:tblStyle w:val="5"/>
        <w:tblW w:w="8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317"/>
        <w:gridCol w:w="1230"/>
        <w:gridCol w:w="1215"/>
        <w:gridCol w:w="1185"/>
        <w:gridCol w:w="1275"/>
        <w:gridCol w:w="1192"/>
      </w:tblGrid>
      <w:tr w14:paraId="69721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74" w:type="dxa"/>
            <w:gridSpan w:val="4"/>
            <w:noWrap w:val="0"/>
            <w:vAlign w:val="center"/>
          </w:tcPr>
          <w:p w14:paraId="0679865C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活动时间：2025.4.10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 w14:paraId="2565AB6F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活动时长：42分钟</w:t>
            </w:r>
          </w:p>
        </w:tc>
      </w:tr>
      <w:tr w14:paraId="68F1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4974" w:type="dxa"/>
            <w:gridSpan w:val="4"/>
            <w:noWrap w:val="0"/>
            <w:vAlign w:val="center"/>
          </w:tcPr>
          <w:p w14:paraId="78811648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活动地点：听障三年级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 w14:paraId="539D4DA9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主讲人（主持人）：杨爱华</w:t>
            </w:r>
            <w:bookmarkStart w:id="0" w:name="_GoBack"/>
            <w:bookmarkEnd w:id="0"/>
          </w:p>
        </w:tc>
      </w:tr>
      <w:tr w14:paraId="2792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626" w:type="dxa"/>
            <w:gridSpan w:val="7"/>
            <w:noWrap w:val="0"/>
            <w:vAlign w:val="center"/>
          </w:tcPr>
          <w:p w14:paraId="4E9B0BC2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活动参与人员：语文组全体教师</w:t>
            </w:r>
          </w:p>
        </w:tc>
      </w:tr>
      <w:tr w14:paraId="16674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626" w:type="dxa"/>
            <w:gridSpan w:val="7"/>
            <w:noWrap w:val="0"/>
            <w:vAlign w:val="center"/>
          </w:tcPr>
          <w:p w14:paraId="150FC5B5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活动主题：教学评一致性</w:t>
            </w:r>
          </w:p>
        </w:tc>
      </w:tr>
      <w:tr w14:paraId="36636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restart"/>
            <w:noWrap w:val="0"/>
            <w:vAlign w:val="center"/>
          </w:tcPr>
          <w:p w14:paraId="79E9984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1317" w:type="dxa"/>
            <w:noWrap w:val="0"/>
            <w:vAlign w:val="center"/>
          </w:tcPr>
          <w:p w14:paraId="6514755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理论学习</w:t>
            </w:r>
          </w:p>
        </w:tc>
        <w:tc>
          <w:tcPr>
            <w:tcW w:w="1230" w:type="dxa"/>
            <w:noWrap w:val="0"/>
            <w:vAlign w:val="center"/>
          </w:tcPr>
          <w:p w14:paraId="7E988A8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观摩研讨</w:t>
            </w:r>
          </w:p>
        </w:tc>
        <w:tc>
          <w:tcPr>
            <w:tcW w:w="1215" w:type="dxa"/>
            <w:noWrap w:val="0"/>
            <w:vAlign w:val="center"/>
          </w:tcPr>
          <w:p w14:paraId="68D0CED9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座谈交流</w:t>
            </w:r>
          </w:p>
        </w:tc>
        <w:tc>
          <w:tcPr>
            <w:tcW w:w="1185" w:type="dxa"/>
            <w:noWrap w:val="0"/>
            <w:vAlign w:val="center"/>
          </w:tcPr>
          <w:p w14:paraId="6BADF510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教案分析</w:t>
            </w:r>
          </w:p>
        </w:tc>
        <w:tc>
          <w:tcPr>
            <w:tcW w:w="1275" w:type="dxa"/>
            <w:noWrap w:val="0"/>
            <w:vAlign w:val="center"/>
          </w:tcPr>
          <w:p w14:paraId="05FAEA67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手语学习</w:t>
            </w:r>
          </w:p>
        </w:tc>
        <w:tc>
          <w:tcPr>
            <w:tcW w:w="1192" w:type="dxa"/>
            <w:noWrap w:val="0"/>
            <w:vAlign w:val="center"/>
          </w:tcPr>
          <w:p w14:paraId="1843786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其它</w:t>
            </w:r>
          </w:p>
        </w:tc>
      </w:tr>
      <w:tr w14:paraId="36F6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continue"/>
            <w:noWrap w:val="0"/>
            <w:vAlign w:val="center"/>
          </w:tcPr>
          <w:p w14:paraId="15D5EE1A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1E5211A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30" w:type="dxa"/>
            <w:noWrap w:val="0"/>
            <w:vAlign w:val="center"/>
          </w:tcPr>
          <w:p w14:paraId="0170E39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 w14:paraId="2D72AF40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185" w:type="dxa"/>
            <w:noWrap w:val="0"/>
            <w:vAlign w:val="center"/>
          </w:tcPr>
          <w:p w14:paraId="5714DE4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36E2D716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3E67D33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170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12" w:type="dxa"/>
            <w:vMerge w:val="restart"/>
            <w:noWrap w:val="0"/>
            <w:vAlign w:val="center"/>
          </w:tcPr>
          <w:p w14:paraId="2BE06AC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57BEF8C6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61FC365B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0FE4073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noWrap w:val="0"/>
            <w:vAlign w:val="center"/>
          </w:tcPr>
          <w:p w14:paraId="66B84A23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活动目标：</w:t>
            </w:r>
          </w:p>
        </w:tc>
      </w:tr>
      <w:tr w14:paraId="5388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212" w:type="dxa"/>
            <w:vMerge w:val="continue"/>
            <w:noWrap w:val="0"/>
            <w:vAlign w:val="top"/>
          </w:tcPr>
          <w:p w14:paraId="39CBF0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 w14:paraId="75EE3E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理解 “教学评一致性” 在听障语文教学中的核心内涵（目标、教学、评价的双向匹配），明确听障学生语言习得的特殊性对教学评设计的要求。</w:t>
            </w:r>
          </w:p>
        </w:tc>
      </w:tr>
      <w:tr w14:paraId="04EA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684FFCC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 w14:paraId="00E97C88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活动过程：</w:t>
            </w:r>
          </w:p>
        </w:tc>
      </w:tr>
      <w:tr w14:paraId="32CF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2" w:type="dxa"/>
            <w:vMerge w:val="continue"/>
            <w:noWrap w:val="0"/>
            <w:vAlign w:val="top"/>
          </w:tcPr>
          <w:p w14:paraId="028079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vMerge w:val="restart"/>
            <w:noWrap w:val="0"/>
            <w:vAlign w:val="top"/>
          </w:tcPr>
          <w:p w14:paraId="213BC007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textAlignment w:val="auto"/>
              <w:rPr>
                <w:rFonts w:hint="eastAsia"/>
                <w:sz w:val="28"/>
                <w:szCs w:val="36"/>
                <w:lang w:val="en-US" w:eastAsia="zh-CN"/>
              </w:rPr>
            </w:pPr>
            <w:r>
              <w:rPr>
                <w:rFonts w:hint="default"/>
                <w:sz w:val="28"/>
                <w:szCs w:val="36"/>
                <w:lang w:val="en-US" w:eastAsia="zh-CN"/>
              </w:rPr>
              <w:t>本次跨学科教研中，</w:t>
            </w:r>
            <w:r>
              <w:rPr>
                <w:rFonts w:hint="eastAsia"/>
                <w:sz w:val="28"/>
                <w:szCs w:val="36"/>
                <w:lang w:val="en-US" w:eastAsia="zh-CN"/>
              </w:rPr>
              <w:t>听障数学</w:t>
            </w:r>
            <w:r>
              <w:rPr>
                <w:rFonts w:hint="default"/>
                <w:sz w:val="28"/>
                <w:szCs w:val="36"/>
                <w:lang w:val="en-US" w:eastAsia="zh-CN"/>
              </w:rPr>
              <w:t>与</w:t>
            </w:r>
            <w:r>
              <w:rPr>
                <w:rFonts w:hint="eastAsia"/>
                <w:sz w:val="28"/>
                <w:szCs w:val="36"/>
                <w:lang w:val="en-US" w:eastAsia="zh-CN"/>
              </w:rPr>
              <w:t>语文联合教研</w:t>
            </w:r>
            <w:r>
              <w:rPr>
                <w:rFonts w:hint="default"/>
                <w:sz w:val="28"/>
                <w:szCs w:val="36"/>
                <w:lang w:val="en-US" w:eastAsia="zh-CN"/>
              </w:rPr>
              <w:t>尝试极具创新价值，借助语文的表达、情境优势，为数学概念（比、大数、点线面体）赋予了更生动的理解路径，让听障学生在语言（手语 ）与思维联动中感知数学，是跨学科育人的有效探索</w:t>
            </w:r>
            <w:r>
              <w:rPr>
                <w:rFonts w:hint="eastAsia"/>
                <w:sz w:val="28"/>
                <w:szCs w:val="36"/>
                <w:lang w:val="en-US" w:eastAsia="zh-CN"/>
              </w:rPr>
              <w:t>。</w:t>
            </w:r>
          </w:p>
          <w:p w14:paraId="2FF03BA6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Chars="0" w:firstLine="560" w:firstLineChars="200"/>
              <w:textAlignment w:val="auto"/>
              <w:rPr>
                <w:rFonts w:hint="eastAsia"/>
                <w:sz w:val="28"/>
                <w:szCs w:val="36"/>
                <w:lang w:val="en-US" w:eastAsia="zh-CN"/>
              </w:rPr>
            </w:pPr>
            <w:r>
              <w:rPr>
                <w:rFonts w:hint="default"/>
                <w:sz w:val="28"/>
                <w:szCs w:val="36"/>
                <w:lang w:val="en-US" w:eastAsia="zh-CN"/>
              </w:rPr>
              <w:t>本次教研通过</w:t>
            </w:r>
            <w:r>
              <w:rPr>
                <w:rFonts w:hint="eastAsia"/>
                <w:sz w:val="28"/>
                <w:szCs w:val="36"/>
                <w:lang w:val="en-US" w:eastAsia="zh-CN"/>
              </w:rPr>
              <w:t>听障语文、数学集体</w:t>
            </w:r>
            <w:r>
              <w:rPr>
                <w:rFonts w:hint="default"/>
                <w:sz w:val="28"/>
                <w:szCs w:val="36"/>
                <w:lang w:val="en-US" w:eastAsia="zh-CN"/>
              </w:rPr>
              <w:t>评课活动</w:t>
            </w:r>
            <w:r>
              <w:rPr>
                <w:rFonts w:hint="eastAsia"/>
                <w:sz w:val="28"/>
                <w:szCs w:val="36"/>
                <w:lang w:val="en-US" w:eastAsia="zh-CN"/>
              </w:rPr>
              <w:t>，主要围绕以下三个方面进行：授课个人简单阐述一下个人的设计意图，其他教师提出</w:t>
            </w:r>
            <w:r>
              <w:rPr>
                <w:rFonts w:hint="default"/>
                <w:sz w:val="28"/>
                <w:szCs w:val="36"/>
                <w:lang w:val="en-US" w:eastAsia="zh-CN"/>
              </w:rPr>
              <w:t>教学亮点与创新点，提炼有效经验；分析课堂实施中的问题与不足，提出改进策略；完善跨学科教学模式，提升课堂实效</w:t>
            </w:r>
            <w:r>
              <w:rPr>
                <w:rFonts w:hint="eastAsia"/>
                <w:sz w:val="28"/>
                <w:szCs w:val="36"/>
                <w:lang w:val="en-US" w:eastAsia="zh-CN"/>
              </w:rPr>
              <w:t>。</w:t>
            </w:r>
          </w:p>
          <w:p w14:paraId="26D5F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杨爱华;学生在已经掌握除法意义、分数意义以及分数与除法关系的基础上，开启对“比”的学习，这些知识是理解“比”的重要基石。教学时，以航天主题为切入点引入数学中的“比”，引导学生探索国旗的奥秘。通过思考国旗长和宽的关系，让学生发现蕴含的比的概念。设置探索“比”、除法、分数之间奥秘的环节，鼓励学生观察、分析和归纳，使其经历知识迁移的过程，体会数学知识之间紧密的内在联系。此外，教学中组织红、蓝两队的对抗赛，利用积分比和数学比的差异进行教学，能让学生更直观地理解积分比与数学“比”有着本质区别，加深学生对数学“比”概念的理解。</w:t>
            </w:r>
          </w:p>
          <w:p w14:paraId="2E983E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陈亚超：亿以上数的认识是学生在已经掌握亿以内数的读写法的基础上，进行亿以上数的学习。该部分是《大数的认识》单元中的重要内容。教学时复习数位顺序表帮助学生回顾亿以内数的读写法，并以全球快讯人口普查数据引出亿以上的数，学生通过读数和写数，引导学生总结亿以内数的读法、写法规则，结合数位顺序表，理解数级意义，突破数中间、末尾有 0 的读写难点。巩固练习环节，通过游戏对对碰、我拨你读的游戏形式，强化知识运用。课堂小结环节，采用组内互评和师生互评的形式，引导学生回顾学习内容，分享收获。</w:t>
            </w:r>
          </w:p>
          <w:p w14:paraId="2F0E8A0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 w:firstLine="560" w:firstLineChars="200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王建芬：课堂设计理念：</w:t>
            </w:r>
          </w:p>
          <w:p w14:paraId="4649DD7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 w:firstLine="560" w:firstLineChars="200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以“直观感知→动态建构→本质回归→多元评价”为主线，采用“逆向解构+动态生成”双向思维，帮助学生建立“点、线、面、体”的几何认知体系，培养空间观念。</w:t>
            </w:r>
          </w:p>
          <w:p w14:paraId="6E1B9A0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 w:firstLine="560" w:firstLineChars="200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实施路径：</w:t>
            </w:r>
          </w:p>
          <w:p w14:paraId="43653AD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 w:firstLine="560" w:firstLineChars="200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1.观察模型：通过长方体、三棱锥等实物，初步感知几何特征。</w:t>
            </w:r>
          </w:p>
          <w:p w14:paraId="3777D25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 w:firstLine="560" w:firstLineChars="200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2.分层探究：</w:t>
            </w:r>
          </w:p>
          <w:p w14:paraId="4752F63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 w:firstLine="560" w:firstLineChars="200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静态解析：拆解几何体，逆向认知“体→面→线→点”的层级关系；动态生成：演示“点动成线、线动成面、面动成体”，揭示几何元素的动态关联；回归本质：总结几何元素的转化规律，形成结构化认知。</w:t>
            </w:r>
          </w:p>
          <w:p w14:paraId="50F1AE0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80"/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4.多元评价：</w:t>
            </w:r>
          </w:p>
          <w:p w14:paraId="24F5647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80"/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基础达标：描述几何关系；</w:t>
            </w:r>
          </w:p>
          <w:p w14:paraId="53B4F3A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80"/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能力提升：绘制展开图或运动轨迹；</w:t>
            </w:r>
          </w:p>
          <w:p w14:paraId="7DBC96A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80"/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思维拓展：制作几何模型。</w:t>
            </w:r>
          </w:p>
          <w:p w14:paraId="30F60F78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 w:firstLineChars="200"/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设计亮点：</w:t>
            </w:r>
          </w:p>
          <w:p w14:paraId="41FD9B1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 w:firstLine="560" w:firstLineChars="200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1.逆向认知与动态建构结合，符合思维发展规律；</w:t>
            </w:r>
          </w:p>
          <w:p w14:paraId="3939089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 w:firstLine="560" w:firstLineChars="200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2.多模态学习（操作+动画+实践），适配不同学习风格；</w:t>
            </w:r>
          </w:p>
          <w:p w14:paraId="4907FBB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 w:firstLine="560" w:firstLineChars="200"/>
              <w:textAlignment w:val="auto"/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3.分层任务兼顾基础与拓展，满足个性化需求</w:t>
            </w:r>
            <w:r>
              <w:t>。</w:t>
            </w:r>
          </w:p>
          <w:p w14:paraId="526CCA9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 w:firstLine="560" w:firstLineChars="200"/>
              <w:textAlignment w:val="auto"/>
              <w:rPr>
                <w:rFonts w:hint="default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对于三人的授课，老师们纷纷说出了亮点和建议，亮点和建议着重点入下：</w:t>
            </w:r>
          </w:p>
          <w:p w14:paraId="1495A54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 w:firstLine="560" w:firstLineChars="200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亿以上数的认识:教学环节设计环环相扣，逻辑性强。从复习亿以内数的读写旧知引入，自然过渡到亿以上数的学习 ，再通过探究、练习、游戏等环节逐步深入，符合学生的认知规律，有助于学生知识的建构;在游戏比拼环节，可以增加一些趣味性元素，比如设置小组竞赛奖励机制，激发学生的参与热情和竞争意识，让课堂氛围更加活跃，也能进一步提升学生对知识的掌握程度。</w:t>
            </w:r>
          </w:p>
          <w:p w14:paraId="33C084C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 w:firstLine="560" w:firstLineChars="200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点线面体：教学过程注重引导学生自主探究与体验。通过设置一系列问题，如观察立体图形的构成元素、探究点线面体的动态关联等，让学生在操作、讨论和思考中逐步建构知识体系，充分体现了以学生为中心的教学理念，有助于培养学生的空间观念和逻辑思维能力；在教学评价环节可同时引入学生自评、互评环节，让学生在评价过程中加深对知识的理解，也能提高学生的参与度和学习积极性。</w:t>
            </w:r>
          </w:p>
          <w:p w14:paraId="41D9FDF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 w:firstLine="560" w:firstLineChars="200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比的认识：1.教学导入新颖有趣，通过各种游戏有效调动学生的积极性，迅速吸引学生注意力，营造了活跃的课堂氛围，为后续教学开展奠定良好基础。同时，以国旗为载体引入“比”的概念，巧妙融入爱国主义教育，做到学科知识与德育的有机融合；巩固应用环节时间较长，可以引导学生课下自主完成，合理安排时间。</w:t>
            </w:r>
          </w:p>
          <w:p w14:paraId="48D0241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 w:firstLine="560" w:firstLineChars="200"/>
              <w:textAlignment w:val="auto"/>
              <w:rPr>
                <w:rFonts w:hint="default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最后教师分享了听课后的反思和总结：李月教师意识到了课堂生成资源利用的重要性，比如有学生提出意外观点时，作为教师要及时发现并挖掘其价值；周玲云老师认为在聋生教学时要想办法落实核心素养，核心素养要与目标和活动设计相匹配；孙英峰教师说：课堂提问的有效性引发了他的思考，提问多为封闭式问题，限制了学生的思维拓展，我们在教学之要设计开放性、层次性的问题。杨爱华老师说：在聋生的课堂教学中，小组合作环节，不少学生出现“搭便车”情况，小组成员分工不明确，可设计小组成员分工等等。张晓倩老师认为实现跨学科教学，我们要聚焦“学科本质联动”。如讲“亿以上数的认识”，可结合“语文历史叙事”与数学统计分析，让学生用数学方法树立历史文献中人口数据变化，借语文文字解读数据背后的社会意义。</w:t>
            </w:r>
          </w:p>
          <w:p w14:paraId="0F8F1F80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本次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听障数学和听障语文联合</w:t>
            </w:r>
            <w:r>
              <w:rPr>
                <w:rFonts w:hint="default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教研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，共同讨论了听障生如何实现</w:t>
            </w:r>
            <w:r>
              <w:rPr>
                <w:rFonts w:hint="default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跨学科教学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以及实现跨学科教学能否实现的问题。也讨论了一下再上课过程中遇到的常见问题。如：</w:t>
            </w:r>
            <w:r>
              <w:rPr>
                <w:rFonts w:hint="default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情境融合、生活关联，明确问题（深度不足、参与差异）与改进方向（本质融合、分层推进）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等</w:t>
            </w:r>
            <w:r>
              <w:rPr>
                <w:rFonts w:hint="default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，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为下一步的教学方向提供一定的思路。</w:t>
            </w:r>
          </w:p>
        </w:tc>
      </w:tr>
      <w:tr w14:paraId="4624C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1212" w:type="dxa"/>
            <w:vMerge w:val="restart"/>
            <w:noWrap w:val="0"/>
            <w:vAlign w:val="center"/>
          </w:tcPr>
          <w:p w14:paraId="006CAF5F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0DA2BAA7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3C995E3A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4696561C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vMerge w:val="continue"/>
            <w:noWrap w:val="0"/>
            <w:vAlign w:val="top"/>
          </w:tcPr>
          <w:p w14:paraId="2FFA7E1F">
            <w:pPr>
              <w:tabs>
                <w:tab w:val="left" w:pos="601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5B71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05356EF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 w14:paraId="7DE4D0CC"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活动总结：</w:t>
            </w:r>
          </w:p>
        </w:tc>
      </w:tr>
      <w:tr w14:paraId="3D44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212" w:type="dxa"/>
            <w:vMerge w:val="continue"/>
            <w:noWrap w:val="0"/>
            <w:vAlign w:val="top"/>
          </w:tcPr>
          <w:p w14:paraId="10F100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 w14:paraId="15D49406">
            <w:pPr>
              <w:pStyle w:val="8"/>
              <w:numPr>
                <w:ilvl w:val="0"/>
                <w:numId w:val="0"/>
              </w:numPr>
              <w:spacing w:before="44" w:line="240" w:lineRule="auto"/>
              <w:ind w:firstLine="560" w:firstLineChars="200"/>
              <w:rPr>
                <w:rFonts w:hint="default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36"/>
                <w:lang w:val="en-US" w:eastAsia="zh-CN" w:bidi="ar-SA"/>
              </w:rPr>
              <w:t>通过本次评课教研，为深化跨学科教学、提升课堂质量明确了方向，助力学生在知识融合中实现素养进阶。</w:t>
            </w:r>
          </w:p>
          <w:p w14:paraId="736F7C86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20" w:firstLineChars="20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440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noWrap w:val="0"/>
            <w:vAlign w:val="top"/>
          </w:tcPr>
          <w:p w14:paraId="6789250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教</w:t>
            </w:r>
          </w:p>
          <w:p w14:paraId="32B1E9D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研</w:t>
            </w:r>
          </w:p>
          <w:p w14:paraId="3786F93C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图</w:t>
            </w:r>
          </w:p>
          <w:p w14:paraId="08083F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片</w:t>
            </w:r>
          </w:p>
        </w:tc>
        <w:tc>
          <w:tcPr>
            <w:tcW w:w="7414" w:type="dxa"/>
            <w:gridSpan w:val="6"/>
            <w:noWrap w:val="0"/>
            <w:vAlign w:val="top"/>
          </w:tcPr>
          <w:p w14:paraId="5AEEF93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2A3DEC5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BC07199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C9D8CB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15872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YWFjYTI0MjE3NWRmMDIxYmZmNjliMWY2MjAwZDcifQ=="/>
  </w:docVars>
  <w:rsids>
    <w:rsidRoot w:val="6EFF5DA1"/>
    <w:rsid w:val="01C57C2C"/>
    <w:rsid w:val="08876261"/>
    <w:rsid w:val="0BCC064B"/>
    <w:rsid w:val="0CCB5C58"/>
    <w:rsid w:val="139652B9"/>
    <w:rsid w:val="1F770DE5"/>
    <w:rsid w:val="24A56BFC"/>
    <w:rsid w:val="3B381D46"/>
    <w:rsid w:val="3CC350EC"/>
    <w:rsid w:val="4BD2683E"/>
    <w:rsid w:val="683E04B1"/>
    <w:rsid w:val="6EFF5DA1"/>
    <w:rsid w:val="778B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9">
    <w:name w:val="Table Normal"/>
    <w:basedOn w:val="4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490</Words>
  <Characters>502</Characters>
  <Lines>0</Lines>
  <Paragraphs>0</Paragraphs>
  <TotalTime>0</TotalTime>
  <ScaleCrop>false</ScaleCrop>
  <LinksUpToDate>false</LinksUpToDate>
  <CharactersWithSpaces>518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2024-09-11T07:09:00Z</dcterms:created>
  <dc:creator>小绵羊</dc:creator>
  <cp:lastModifiedBy>水 墨 云 烟</cp:lastModifiedBy>
  <dcterms:modified xsi:type="dcterms:W3CDTF">2025-06-26T09:26:49Z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382F2CAB962E4383BBC05DCE2B8610CC_13</vt:lpwstr>
  </property>
  <property fmtid="{D5CDD505-2E9C-101B-9397-08002B2CF9AE}" pid="4" name="KSOTemplateDocerSaveRecord">
    <vt:lpwstr>eyJoZGlkIjoiMDkyYWFjYTI0MjE3NWRmMDIxYmZmNjliMWY2MjAwZDciLCJ1c2VySWQiOiIyNTU4NzYzMjkifQ==</vt:lpwstr>
  </property>
</Properties>
</file>