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03A314">
      <w:pPr>
        <w:ind w:firstLine="2400" w:firstLineChars="500"/>
        <w:jc w:val="both"/>
        <w:rPr>
          <w:rFonts w:hint="default" w:ascii="楷体" w:hAnsi="楷体" w:eastAsia="楷体" w:cs="楷体"/>
          <w:sz w:val="48"/>
          <w:szCs w:val="56"/>
          <w:lang w:val="en-US" w:eastAsia="zh-CN"/>
        </w:rPr>
      </w:pPr>
      <w:r>
        <w:rPr>
          <w:rFonts w:hint="eastAsia" w:ascii="楷体" w:hAnsi="楷体" w:eastAsia="楷体" w:cs="楷体"/>
          <w:sz w:val="48"/>
          <w:szCs w:val="56"/>
          <w:lang w:val="en-US" w:eastAsia="zh-CN"/>
        </w:rPr>
        <w:t>教研活动记录表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317"/>
        <w:gridCol w:w="1230"/>
        <w:gridCol w:w="1215"/>
        <w:gridCol w:w="1185"/>
        <w:gridCol w:w="1275"/>
        <w:gridCol w:w="1088"/>
      </w:tblGrid>
      <w:tr w14:paraId="69721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4974" w:type="dxa"/>
            <w:gridSpan w:val="4"/>
            <w:noWrap w:val="0"/>
            <w:vAlign w:val="center"/>
          </w:tcPr>
          <w:p w14:paraId="0679865C">
            <w:pPr>
              <w:jc w:val="both"/>
              <w:rPr>
                <w:rFonts w:hint="default" w:ascii="仿宋" w:hAnsi="仿宋" w:eastAsia="仿宋" w:cs="仿宋"/>
                <w:b/>
                <w:bCs/>
                <w:sz w:val="30"/>
                <w:szCs w:val="30"/>
                <w:vertAlign w:val="baseline"/>
                <w:lang w:val="en-US" w:eastAsia="zh-CN"/>
              </w:rPr>
            </w:pPr>
            <w:r>
              <w:rPr>
                <w:rFonts w:hint="eastAsia" w:ascii="仿宋" w:hAnsi="仿宋" w:eastAsia="仿宋" w:cs="仿宋"/>
                <w:b/>
                <w:bCs/>
                <w:sz w:val="30"/>
                <w:szCs w:val="30"/>
                <w:vertAlign w:val="baseline"/>
                <w:lang w:val="en-US" w:eastAsia="zh-CN"/>
              </w:rPr>
              <w:t>活动时间：2025.4.2</w:t>
            </w:r>
          </w:p>
        </w:tc>
        <w:tc>
          <w:tcPr>
            <w:tcW w:w="3548" w:type="dxa"/>
            <w:gridSpan w:val="3"/>
            <w:noWrap w:val="0"/>
            <w:vAlign w:val="center"/>
          </w:tcPr>
          <w:p w14:paraId="2565AB6F">
            <w:pPr>
              <w:jc w:val="both"/>
              <w:rPr>
                <w:rFonts w:hint="eastAsia" w:ascii="仿宋" w:hAnsi="仿宋" w:eastAsia="仿宋" w:cs="仿宋"/>
                <w:b/>
                <w:bCs/>
                <w:sz w:val="30"/>
                <w:szCs w:val="30"/>
                <w:vertAlign w:val="baseline"/>
                <w:lang w:val="en-US" w:eastAsia="zh-CN"/>
              </w:rPr>
            </w:pPr>
            <w:r>
              <w:rPr>
                <w:rFonts w:hint="eastAsia" w:ascii="仿宋" w:hAnsi="仿宋" w:eastAsia="仿宋" w:cs="仿宋"/>
                <w:b/>
                <w:bCs/>
                <w:sz w:val="30"/>
                <w:szCs w:val="30"/>
                <w:vertAlign w:val="baseline"/>
                <w:lang w:val="en-US" w:eastAsia="zh-CN"/>
              </w:rPr>
              <w:t>活动时长：90分钟</w:t>
            </w:r>
          </w:p>
        </w:tc>
      </w:tr>
      <w:tr w14:paraId="68F17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4974" w:type="dxa"/>
            <w:gridSpan w:val="4"/>
            <w:noWrap w:val="0"/>
            <w:vAlign w:val="center"/>
          </w:tcPr>
          <w:p w14:paraId="78811648">
            <w:pPr>
              <w:jc w:val="both"/>
              <w:rPr>
                <w:rFonts w:hint="eastAsia" w:ascii="仿宋" w:hAnsi="仿宋" w:eastAsia="仿宋" w:cs="仿宋"/>
                <w:b/>
                <w:bCs/>
                <w:sz w:val="30"/>
                <w:szCs w:val="30"/>
                <w:vertAlign w:val="baseline"/>
                <w:lang w:val="en-US" w:eastAsia="zh-CN"/>
              </w:rPr>
            </w:pPr>
            <w:r>
              <w:rPr>
                <w:rFonts w:hint="eastAsia" w:ascii="仿宋" w:hAnsi="仿宋" w:eastAsia="仿宋" w:cs="仿宋"/>
                <w:b/>
                <w:bCs/>
                <w:sz w:val="30"/>
                <w:szCs w:val="30"/>
                <w:vertAlign w:val="baseline"/>
                <w:lang w:val="en-US" w:eastAsia="zh-CN"/>
              </w:rPr>
              <w:t>活动地点：听障四年级</w:t>
            </w:r>
          </w:p>
        </w:tc>
        <w:tc>
          <w:tcPr>
            <w:tcW w:w="3548" w:type="dxa"/>
            <w:gridSpan w:val="3"/>
            <w:noWrap w:val="0"/>
            <w:vAlign w:val="center"/>
          </w:tcPr>
          <w:p w14:paraId="539D4DA9">
            <w:pPr>
              <w:jc w:val="both"/>
              <w:rPr>
                <w:rFonts w:hint="eastAsia" w:ascii="仿宋" w:hAnsi="仿宋" w:eastAsia="仿宋" w:cs="仿宋"/>
                <w:b/>
                <w:bCs/>
                <w:sz w:val="30"/>
                <w:szCs w:val="30"/>
                <w:vertAlign w:val="baseline"/>
                <w:lang w:val="en-US" w:eastAsia="zh-CN"/>
              </w:rPr>
            </w:pPr>
            <w:r>
              <w:rPr>
                <w:rFonts w:hint="eastAsia" w:ascii="仿宋" w:hAnsi="仿宋" w:eastAsia="仿宋" w:cs="仿宋"/>
                <w:b/>
                <w:bCs/>
                <w:sz w:val="30"/>
                <w:szCs w:val="30"/>
                <w:vertAlign w:val="baseline"/>
                <w:lang w:val="en-US" w:eastAsia="zh-CN"/>
              </w:rPr>
              <w:t>主讲人（主持人）：张晓倩</w:t>
            </w:r>
          </w:p>
        </w:tc>
      </w:tr>
      <w:tr w14:paraId="27929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8522" w:type="dxa"/>
            <w:gridSpan w:val="7"/>
            <w:noWrap w:val="0"/>
            <w:vAlign w:val="center"/>
          </w:tcPr>
          <w:p w14:paraId="4E9B0BC2">
            <w:pPr>
              <w:jc w:val="both"/>
              <w:rPr>
                <w:rFonts w:hint="default" w:ascii="仿宋" w:hAnsi="仿宋" w:eastAsia="仿宋" w:cs="仿宋"/>
                <w:b/>
                <w:bCs/>
                <w:sz w:val="30"/>
                <w:szCs w:val="30"/>
                <w:vertAlign w:val="baseline"/>
                <w:lang w:val="en-US" w:eastAsia="zh-CN"/>
              </w:rPr>
            </w:pPr>
            <w:r>
              <w:rPr>
                <w:rFonts w:hint="eastAsia" w:ascii="仿宋" w:hAnsi="仿宋" w:eastAsia="仿宋" w:cs="仿宋"/>
                <w:b/>
                <w:bCs/>
                <w:sz w:val="30"/>
                <w:szCs w:val="30"/>
                <w:vertAlign w:val="baseline"/>
                <w:lang w:val="en-US" w:eastAsia="zh-CN"/>
              </w:rPr>
              <w:t>活动参与人员：冉校长、英语组及听障语文组全体教师</w:t>
            </w:r>
          </w:p>
        </w:tc>
      </w:tr>
      <w:tr w14:paraId="16674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8522" w:type="dxa"/>
            <w:gridSpan w:val="7"/>
            <w:noWrap w:val="0"/>
            <w:vAlign w:val="center"/>
          </w:tcPr>
          <w:p w14:paraId="150FC5B5">
            <w:pPr>
              <w:jc w:val="both"/>
              <w:rPr>
                <w:rFonts w:hint="default" w:ascii="仿宋" w:hAnsi="仿宋" w:eastAsia="仿宋" w:cs="仿宋"/>
                <w:b/>
                <w:bCs/>
                <w:sz w:val="30"/>
                <w:szCs w:val="30"/>
                <w:vertAlign w:val="baseline"/>
                <w:lang w:val="en-US" w:eastAsia="zh-CN"/>
              </w:rPr>
            </w:pPr>
            <w:r>
              <w:rPr>
                <w:rFonts w:hint="eastAsia" w:ascii="仿宋" w:hAnsi="仿宋" w:eastAsia="仿宋" w:cs="仿宋"/>
                <w:b/>
                <w:bCs/>
                <w:sz w:val="30"/>
                <w:szCs w:val="30"/>
                <w:vertAlign w:val="baseline"/>
                <w:lang w:val="en-US" w:eastAsia="zh-CN"/>
              </w:rPr>
              <w:t>活动主题：听评课</w:t>
            </w:r>
          </w:p>
        </w:tc>
      </w:tr>
      <w:tr w14:paraId="36636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2" w:type="dxa"/>
            <w:vMerge w:val="restart"/>
            <w:noWrap w:val="0"/>
            <w:vAlign w:val="center"/>
          </w:tcPr>
          <w:p w14:paraId="79E99844">
            <w:pPr>
              <w:jc w:val="both"/>
              <w:rPr>
                <w:rFonts w:hint="default" w:ascii="仿宋" w:hAnsi="仿宋" w:eastAsia="仿宋" w:cs="仿宋"/>
                <w:b/>
                <w:bCs/>
                <w:sz w:val="24"/>
                <w:szCs w:val="32"/>
                <w:vertAlign w:val="baseline"/>
                <w:lang w:val="en-US" w:eastAsia="zh-CN"/>
              </w:rPr>
            </w:pPr>
            <w:r>
              <w:rPr>
                <w:rFonts w:hint="eastAsia" w:ascii="仿宋" w:hAnsi="仿宋" w:eastAsia="仿宋" w:cs="仿宋"/>
                <w:b/>
                <w:bCs/>
                <w:sz w:val="24"/>
                <w:szCs w:val="32"/>
                <w:vertAlign w:val="baseline"/>
                <w:lang w:val="en-US" w:eastAsia="zh-CN"/>
              </w:rPr>
              <w:t>活动方式</w:t>
            </w:r>
          </w:p>
        </w:tc>
        <w:tc>
          <w:tcPr>
            <w:tcW w:w="1317" w:type="dxa"/>
            <w:noWrap w:val="0"/>
            <w:vAlign w:val="center"/>
          </w:tcPr>
          <w:p w14:paraId="65147554">
            <w:pPr>
              <w:jc w:val="both"/>
              <w:rPr>
                <w:rFonts w:hint="default" w:ascii="仿宋" w:hAnsi="仿宋" w:eastAsia="仿宋" w:cs="仿宋"/>
                <w:b/>
                <w:bCs/>
                <w:sz w:val="24"/>
                <w:szCs w:val="32"/>
                <w:vertAlign w:val="baseline"/>
                <w:lang w:val="en-US" w:eastAsia="zh-CN"/>
              </w:rPr>
            </w:pPr>
            <w:r>
              <w:rPr>
                <w:rFonts w:hint="eastAsia" w:ascii="仿宋" w:hAnsi="仿宋" w:eastAsia="仿宋" w:cs="仿宋"/>
                <w:b/>
                <w:bCs/>
                <w:sz w:val="24"/>
                <w:szCs w:val="32"/>
                <w:vertAlign w:val="baseline"/>
                <w:lang w:val="en-US" w:eastAsia="zh-CN"/>
              </w:rPr>
              <w:t>理论学习</w:t>
            </w:r>
          </w:p>
        </w:tc>
        <w:tc>
          <w:tcPr>
            <w:tcW w:w="1230" w:type="dxa"/>
            <w:noWrap w:val="0"/>
            <w:vAlign w:val="center"/>
          </w:tcPr>
          <w:p w14:paraId="7E988A88">
            <w:pPr>
              <w:jc w:val="both"/>
              <w:rPr>
                <w:rFonts w:hint="default" w:ascii="仿宋" w:hAnsi="仿宋" w:eastAsia="仿宋" w:cs="仿宋"/>
                <w:b/>
                <w:bCs/>
                <w:sz w:val="24"/>
                <w:szCs w:val="32"/>
                <w:vertAlign w:val="baseline"/>
                <w:lang w:val="en-US" w:eastAsia="zh-CN"/>
              </w:rPr>
            </w:pPr>
            <w:r>
              <w:rPr>
                <w:rFonts w:hint="eastAsia" w:ascii="仿宋" w:hAnsi="仿宋" w:eastAsia="仿宋" w:cs="仿宋"/>
                <w:b/>
                <w:bCs/>
                <w:sz w:val="24"/>
                <w:szCs w:val="32"/>
                <w:vertAlign w:val="baseline"/>
                <w:lang w:val="en-US" w:eastAsia="zh-CN"/>
              </w:rPr>
              <w:t>观摩研讨</w:t>
            </w:r>
          </w:p>
        </w:tc>
        <w:tc>
          <w:tcPr>
            <w:tcW w:w="1215" w:type="dxa"/>
            <w:noWrap w:val="0"/>
            <w:vAlign w:val="center"/>
          </w:tcPr>
          <w:p w14:paraId="68D0CED9">
            <w:pPr>
              <w:jc w:val="both"/>
              <w:rPr>
                <w:rFonts w:hint="default" w:ascii="仿宋" w:hAnsi="仿宋" w:eastAsia="仿宋" w:cs="仿宋"/>
                <w:b/>
                <w:bCs/>
                <w:sz w:val="24"/>
                <w:szCs w:val="32"/>
                <w:vertAlign w:val="baseline"/>
                <w:lang w:val="en-US" w:eastAsia="zh-CN"/>
              </w:rPr>
            </w:pPr>
            <w:r>
              <w:rPr>
                <w:rFonts w:hint="eastAsia" w:ascii="仿宋" w:hAnsi="仿宋" w:eastAsia="仿宋" w:cs="仿宋"/>
                <w:b/>
                <w:bCs/>
                <w:sz w:val="24"/>
                <w:szCs w:val="32"/>
                <w:vertAlign w:val="baseline"/>
                <w:lang w:val="en-US" w:eastAsia="zh-CN"/>
              </w:rPr>
              <w:t>座谈交流</w:t>
            </w:r>
          </w:p>
        </w:tc>
        <w:tc>
          <w:tcPr>
            <w:tcW w:w="1185" w:type="dxa"/>
            <w:noWrap w:val="0"/>
            <w:vAlign w:val="center"/>
          </w:tcPr>
          <w:p w14:paraId="6BADF510">
            <w:pPr>
              <w:jc w:val="both"/>
              <w:rPr>
                <w:rFonts w:hint="default" w:ascii="仿宋" w:hAnsi="仿宋" w:eastAsia="仿宋" w:cs="仿宋"/>
                <w:b/>
                <w:bCs/>
                <w:sz w:val="24"/>
                <w:szCs w:val="32"/>
                <w:vertAlign w:val="baseline"/>
                <w:lang w:val="en-US" w:eastAsia="zh-CN"/>
              </w:rPr>
            </w:pPr>
            <w:r>
              <w:rPr>
                <w:rFonts w:hint="eastAsia" w:ascii="仿宋" w:hAnsi="仿宋" w:eastAsia="仿宋" w:cs="仿宋"/>
                <w:b/>
                <w:bCs/>
                <w:sz w:val="24"/>
                <w:szCs w:val="32"/>
                <w:vertAlign w:val="baseline"/>
                <w:lang w:val="en-US" w:eastAsia="zh-CN"/>
              </w:rPr>
              <w:t>教案分析</w:t>
            </w:r>
          </w:p>
        </w:tc>
        <w:tc>
          <w:tcPr>
            <w:tcW w:w="1275" w:type="dxa"/>
            <w:noWrap w:val="0"/>
            <w:vAlign w:val="center"/>
          </w:tcPr>
          <w:p w14:paraId="05FAEA67">
            <w:pPr>
              <w:jc w:val="both"/>
              <w:rPr>
                <w:rFonts w:hint="default" w:ascii="仿宋" w:hAnsi="仿宋" w:eastAsia="仿宋" w:cs="仿宋"/>
                <w:b/>
                <w:bCs/>
                <w:sz w:val="24"/>
                <w:szCs w:val="32"/>
                <w:vertAlign w:val="baseline"/>
                <w:lang w:val="en-US" w:eastAsia="zh-CN"/>
              </w:rPr>
            </w:pPr>
            <w:r>
              <w:rPr>
                <w:rFonts w:hint="eastAsia" w:ascii="仿宋" w:hAnsi="仿宋" w:eastAsia="仿宋" w:cs="仿宋"/>
                <w:b/>
                <w:bCs/>
                <w:sz w:val="24"/>
                <w:szCs w:val="32"/>
                <w:vertAlign w:val="baseline"/>
                <w:lang w:val="en-US" w:eastAsia="zh-CN"/>
              </w:rPr>
              <w:t>手语学习</w:t>
            </w:r>
          </w:p>
        </w:tc>
        <w:tc>
          <w:tcPr>
            <w:tcW w:w="1088" w:type="dxa"/>
            <w:noWrap w:val="0"/>
            <w:vAlign w:val="center"/>
          </w:tcPr>
          <w:p w14:paraId="18437868">
            <w:pPr>
              <w:jc w:val="both"/>
              <w:rPr>
                <w:rFonts w:hint="default" w:ascii="仿宋" w:hAnsi="仿宋" w:eastAsia="仿宋" w:cs="仿宋"/>
                <w:b/>
                <w:bCs/>
                <w:sz w:val="24"/>
                <w:szCs w:val="32"/>
                <w:vertAlign w:val="baseline"/>
                <w:lang w:val="en-US" w:eastAsia="zh-CN"/>
              </w:rPr>
            </w:pPr>
            <w:r>
              <w:rPr>
                <w:rFonts w:hint="eastAsia" w:ascii="仿宋" w:hAnsi="仿宋" w:eastAsia="仿宋" w:cs="仿宋"/>
                <w:b/>
                <w:bCs/>
                <w:sz w:val="24"/>
                <w:szCs w:val="32"/>
                <w:vertAlign w:val="baseline"/>
                <w:lang w:val="en-US" w:eastAsia="zh-CN"/>
              </w:rPr>
              <w:t>其它</w:t>
            </w:r>
          </w:p>
        </w:tc>
      </w:tr>
      <w:tr w14:paraId="36F63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2" w:type="dxa"/>
            <w:vMerge w:val="continue"/>
            <w:noWrap w:val="0"/>
            <w:vAlign w:val="center"/>
          </w:tcPr>
          <w:p w14:paraId="15D5EE1A">
            <w:pPr>
              <w:jc w:val="both"/>
              <w:rPr>
                <w:rFonts w:hint="default" w:ascii="仿宋" w:hAnsi="仿宋" w:eastAsia="仿宋" w:cs="仿宋"/>
                <w:b/>
                <w:bCs/>
                <w:sz w:val="24"/>
                <w:szCs w:val="32"/>
                <w:vertAlign w:val="baseline"/>
                <w:lang w:val="en-US" w:eastAsia="zh-CN"/>
              </w:rPr>
            </w:pPr>
          </w:p>
        </w:tc>
        <w:tc>
          <w:tcPr>
            <w:tcW w:w="1317" w:type="dxa"/>
            <w:noWrap w:val="0"/>
            <w:vAlign w:val="center"/>
          </w:tcPr>
          <w:p w14:paraId="1E5211A7">
            <w:pPr>
              <w:ind w:firstLine="482" w:firstLineChars="200"/>
              <w:jc w:val="both"/>
              <w:rPr>
                <w:rFonts w:hint="default" w:ascii="仿宋" w:hAnsi="仿宋" w:eastAsia="仿宋" w:cs="仿宋"/>
                <w:b/>
                <w:bCs/>
                <w:sz w:val="24"/>
                <w:szCs w:val="32"/>
                <w:vertAlign w:val="baseline"/>
                <w:lang w:val="en-US" w:eastAsia="zh-CN"/>
              </w:rPr>
            </w:pPr>
          </w:p>
        </w:tc>
        <w:tc>
          <w:tcPr>
            <w:tcW w:w="1230" w:type="dxa"/>
            <w:noWrap w:val="0"/>
            <w:vAlign w:val="center"/>
          </w:tcPr>
          <w:p w14:paraId="0170E398">
            <w:pPr>
              <w:ind w:firstLine="241" w:firstLineChars="100"/>
              <w:jc w:val="both"/>
              <w:rPr>
                <w:rFonts w:hint="default" w:ascii="仿宋" w:hAnsi="仿宋" w:eastAsia="仿宋" w:cs="仿宋"/>
                <w:b/>
                <w:bCs/>
                <w:sz w:val="24"/>
                <w:szCs w:val="32"/>
                <w:vertAlign w:val="baseline"/>
                <w:lang w:val="en-US" w:eastAsia="zh-CN"/>
              </w:rPr>
            </w:pPr>
            <w:r>
              <w:rPr>
                <w:rFonts w:hint="default" w:ascii="Arial" w:hAnsi="Arial" w:eastAsia="仿宋" w:cs="Arial"/>
                <w:b/>
                <w:bCs/>
                <w:sz w:val="24"/>
                <w:szCs w:val="32"/>
                <w:vertAlign w:val="baseline"/>
                <w:lang w:val="en-US" w:eastAsia="zh-CN"/>
              </w:rPr>
              <w:t>√</w:t>
            </w:r>
          </w:p>
        </w:tc>
        <w:tc>
          <w:tcPr>
            <w:tcW w:w="1215" w:type="dxa"/>
            <w:noWrap w:val="0"/>
            <w:vAlign w:val="center"/>
          </w:tcPr>
          <w:p w14:paraId="2D72AF40">
            <w:pPr>
              <w:ind w:firstLine="482" w:firstLineChars="200"/>
              <w:jc w:val="both"/>
              <w:rPr>
                <w:rFonts w:hint="default" w:ascii="仿宋" w:hAnsi="仿宋" w:eastAsia="仿宋" w:cs="仿宋"/>
                <w:b/>
                <w:bCs/>
                <w:sz w:val="24"/>
                <w:szCs w:val="32"/>
                <w:vertAlign w:val="baseline"/>
                <w:lang w:val="en-US" w:eastAsia="zh-CN"/>
              </w:rPr>
            </w:pPr>
            <w:r>
              <w:rPr>
                <w:rFonts w:hint="default" w:ascii="Arial" w:hAnsi="Arial" w:eastAsia="仿宋" w:cs="Arial"/>
                <w:b/>
                <w:bCs/>
                <w:sz w:val="24"/>
                <w:szCs w:val="32"/>
                <w:vertAlign w:val="baseline"/>
                <w:lang w:val="en-US" w:eastAsia="zh-CN"/>
              </w:rPr>
              <w:t>√</w:t>
            </w:r>
          </w:p>
        </w:tc>
        <w:tc>
          <w:tcPr>
            <w:tcW w:w="1185" w:type="dxa"/>
            <w:noWrap w:val="0"/>
            <w:vAlign w:val="center"/>
          </w:tcPr>
          <w:p w14:paraId="5714DE47">
            <w:pPr>
              <w:ind w:firstLine="482" w:firstLineChars="200"/>
              <w:jc w:val="both"/>
              <w:rPr>
                <w:rFonts w:hint="default" w:ascii="仿宋" w:hAnsi="仿宋" w:eastAsia="仿宋" w:cs="仿宋"/>
                <w:b/>
                <w:bCs/>
                <w:sz w:val="24"/>
                <w:szCs w:val="32"/>
                <w:vertAlign w:val="baseline"/>
                <w:lang w:val="en-US" w:eastAsia="zh-CN"/>
              </w:rPr>
            </w:pPr>
          </w:p>
        </w:tc>
        <w:tc>
          <w:tcPr>
            <w:tcW w:w="1275" w:type="dxa"/>
            <w:noWrap w:val="0"/>
            <w:vAlign w:val="center"/>
          </w:tcPr>
          <w:p w14:paraId="36E2D716">
            <w:pPr>
              <w:jc w:val="both"/>
              <w:rPr>
                <w:rFonts w:hint="default" w:ascii="仿宋" w:hAnsi="仿宋" w:eastAsia="仿宋" w:cs="仿宋"/>
                <w:b/>
                <w:bCs/>
                <w:sz w:val="24"/>
                <w:szCs w:val="32"/>
                <w:vertAlign w:val="baseline"/>
                <w:lang w:val="en-US" w:eastAsia="zh-CN"/>
              </w:rPr>
            </w:pPr>
          </w:p>
        </w:tc>
        <w:tc>
          <w:tcPr>
            <w:tcW w:w="1088" w:type="dxa"/>
            <w:noWrap w:val="0"/>
            <w:vAlign w:val="center"/>
          </w:tcPr>
          <w:p w14:paraId="3E67D334">
            <w:pPr>
              <w:jc w:val="both"/>
              <w:rPr>
                <w:rFonts w:hint="default" w:ascii="仿宋" w:hAnsi="仿宋" w:eastAsia="仿宋" w:cs="仿宋"/>
                <w:b/>
                <w:bCs/>
                <w:sz w:val="24"/>
                <w:szCs w:val="32"/>
                <w:vertAlign w:val="baseline"/>
                <w:lang w:val="en-US" w:eastAsia="zh-CN"/>
              </w:rPr>
            </w:pPr>
          </w:p>
        </w:tc>
      </w:tr>
      <w:tr w14:paraId="21703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212" w:type="dxa"/>
            <w:vMerge w:val="restart"/>
            <w:noWrap w:val="0"/>
            <w:vAlign w:val="center"/>
          </w:tcPr>
          <w:p w14:paraId="69B67BA9">
            <w:pPr>
              <w:jc w:val="center"/>
              <w:rPr>
                <w:rFonts w:hint="eastAsia" w:ascii="仿宋" w:hAnsi="仿宋" w:eastAsia="仿宋" w:cs="仿宋"/>
                <w:sz w:val="30"/>
                <w:szCs w:val="30"/>
                <w:vertAlign w:val="baseline"/>
                <w:lang w:val="en-US" w:eastAsia="zh-CN"/>
              </w:rPr>
            </w:pPr>
          </w:p>
          <w:p w14:paraId="056B9758">
            <w:pPr>
              <w:jc w:val="center"/>
              <w:rPr>
                <w:rFonts w:hint="eastAsia" w:ascii="仿宋" w:hAnsi="仿宋" w:eastAsia="仿宋" w:cs="仿宋"/>
                <w:sz w:val="30"/>
                <w:szCs w:val="30"/>
                <w:vertAlign w:val="baseline"/>
                <w:lang w:val="en-US" w:eastAsia="zh-CN"/>
              </w:rPr>
            </w:pPr>
          </w:p>
          <w:p w14:paraId="0DA05945">
            <w:pPr>
              <w:jc w:val="center"/>
              <w:rPr>
                <w:rFonts w:hint="eastAsia" w:ascii="仿宋" w:hAnsi="仿宋" w:eastAsia="仿宋" w:cs="仿宋"/>
                <w:sz w:val="30"/>
                <w:szCs w:val="30"/>
                <w:vertAlign w:val="baseline"/>
                <w:lang w:val="en-US" w:eastAsia="zh-CN"/>
              </w:rPr>
            </w:pPr>
          </w:p>
          <w:p w14:paraId="7958731E">
            <w:pPr>
              <w:jc w:val="center"/>
              <w:rPr>
                <w:rFonts w:hint="eastAsia" w:ascii="仿宋" w:hAnsi="仿宋" w:eastAsia="仿宋" w:cs="仿宋"/>
                <w:sz w:val="30"/>
                <w:szCs w:val="30"/>
                <w:vertAlign w:val="baseline"/>
                <w:lang w:val="en-US" w:eastAsia="zh-CN"/>
              </w:rPr>
            </w:pPr>
          </w:p>
          <w:p w14:paraId="2BE06AC0">
            <w:pPr>
              <w:jc w:val="center"/>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活</w:t>
            </w:r>
          </w:p>
          <w:p w14:paraId="57BEF8C6">
            <w:pPr>
              <w:jc w:val="center"/>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动</w:t>
            </w:r>
          </w:p>
          <w:p w14:paraId="61FC365B">
            <w:pPr>
              <w:jc w:val="center"/>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内</w:t>
            </w:r>
          </w:p>
          <w:p w14:paraId="0FE40735">
            <w:pPr>
              <w:jc w:val="center"/>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容</w:t>
            </w:r>
          </w:p>
          <w:p w14:paraId="5D482F08">
            <w:pPr>
              <w:jc w:val="center"/>
              <w:rPr>
                <w:rFonts w:hint="eastAsia" w:ascii="仿宋" w:hAnsi="仿宋" w:eastAsia="仿宋" w:cs="仿宋"/>
                <w:sz w:val="30"/>
                <w:szCs w:val="30"/>
                <w:vertAlign w:val="baseline"/>
                <w:lang w:val="en-US" w:eastAsia="zh-CN"/>
              </w:rPr>
            </w:pPr>
          </w:p>
          <w:p w14:paraId="62D98E6A">
            <w:pPr>
              <w:jc w:val="center"/>
              <w:rPr>
                <w:rFonts w:hint="eastAsia" w:ascii="仿宋" w:hAnsi="仿宋" w:eastAsia="仿宋" w:cs="仿宋"/>
                <w:sz w:val="30"/>
                <w:szCs w:val="30"/>
                <w:vertAlign w:val="baseline"/>
                <w:lang w:val="en-US" w:eastAsia="zh-CN"/>
              </w:rPr>
            </w:pPr>
          </w:p>
          <w:p w14:paraId="091E06DF">
            <w:pPr>
              <w:jc w:val="center"/>
              <w:rPr>
                <w:rFonts w:hint="eastAsia" w:ascii="仿宋" w:hAnsi="仿宋" w:eastAsia="仿宋" w:cs="仿宋"/>
                <w:sz w:val="30"/>
                <w:szCs w:val="30"/>
                <w:vertAlign w:val="baseline"/>
                <w:lang w:val="en-US" w:eastAsia="zh-CN"/>
              </w:rPr>
            </w:pPr>
          </w:p>
          <w:p w14:paraId="087C51AF">
            <w:pPr>
              <w:jc w:val="center"/>
              <w:rPr>
                <w:rFonts w:hint="eastAsia" w:ascii="仿宋" w:hAnsi="仿宋" w:eastAsia="仿宋" w:cs="仿宋"/>
                <w:sz w:val="30"/>
                <w:szCs w:val="30"/>
                <w:vertAlign w:val="baseline"/>
                <w:lang w:val="en-US" w:eastAsia="zh-CN"/>
              </w:rPr>
            </w:pPr>
          </w:p>
          <w:p w14:paraId="65D6F551">
            <w:pPr>
              <w:jc w:val="center"/>
              <w:rPr>
                <w:rFonts w:hint="eastAsia" w:ascii="仿宋" w:hAnsi="仿宋" w:eastAsia="仿宋" w:cs="仿宋"/>
                <w:sz w:val="30"/>
                <w:szCs w:val="30"/>
                <w:vertAlign w:val="baseline"/>
                <w:lang w:val="en-US" w:eastAsia="zh-CN"/>
              </w:rPr>
            </w:pPr>
          </w:p>
          <w:p w14:paraId="5F062A37">
            <w:pPr>
              <w:jc w:val="center"/>
              <w:rPr>
                <w:rFonts w:hint="eastAsia" w:ascii="仿宋" w:hAnsi="仿宋" w:eastAsia="仿宋" w:cs="仿宋"/>
                <w:sz w:val="30"/>
                <w:szCs w:val="30"/>
                <w:vertAlign w:val="baseline"/>
                <w:lang w:val="en-US" w:eastAsia="zh-CN"/>
              </w:rPr>
            </w:pPr>
          </w:p>
          <w:p w14:paraId="0007B6C4">
            <w:pPr>
              <w:jc w:val="center"/>
              <w:rPr>
                <w:rFonts w:hint="eastAsia" w:ascii="仿宋" w:hAnsi="仿宋" w:eastAsia="仿宋" w:cs="仿宋"/>
                <w:sz w:val="30"/>
                <w:szCs w:val="30"/>
                <w:vertAlign w:val="baseline"/>
                <w:lang w:val="en-US" w:eastAsia="zh-CN"/>
              </w:rPr>
            </w:pPr>
          </w:p>
          <w:p w14:paraId="26F49CF4">
            <w:pPr>
              <w:jc w:val="center"/>
              <w:rPr>
                <w:rFonts w:hint="eastAsia" w:ascii="仿宋" w:hAnsi="仿宋" w:eastAsia="仿宋" w:cs="仿宋"/>
                <w:sz w:val="30"/>
                <w:szCs w:val="30"/>
                <w:vertAlign w:val="baseline"/>
                <w:lang w:val="en-US" w:eastAsia="zh-CN"/>
              </w:rPr>
            </w:pPr>
          </w:p>
          <w:p w14:paraId="29AC6600">
            <w:pPr>
              <w:jc w:val="center"/>
              <w:rPr>
                <w:rFonts w:hint="eastAsia" w:ascii="仿宋" w:hAnsi="仿宋" w:eastAsia="仿宋" w:cs="仿宋"/>
                <w:sz w:val="30"/>
                <w:szCs w:val="30"/>
                <w:vertAlign w:val="baseline"/>
                <w:lang w:val="en-US" w:eastAsia="zh-CN"/>
              </w:rPr>
            </w:pPr>
          </w:p>
          <w:p w14:paraId="24728F7F">
            <w:pPr>
              <w:jc w:val="center"/>
              <w:rPr>
                <w:rFonts w:hint="default" w:ascii="仿宋" w:hAnsi="仿宋" w:eastAsia="仿宋" w:cs="仿宋"/>
                <w:sz w:val="30"/>
                <w:szCs w:val="30"/>
                <w:vertAlign w:val="baseline"/>
                <w:lang w:val="en-US" w:eastAsia="zh-CN"/>
              </w:rPr>
            </w:pPr>
          </w:p>
        </w:tc>
        <w:tc>
          <w:tcPr>
            <w:tcW w:w="7310" w:type="dxa"/>
            <w:gridSpan w:val="6"/>
            <w:noWrap w:val="0"/>
            <w:vAlign w:val="center"/>
          </w:tcPr>
          <w:p w14:paraId="66B84A23">
            <w:pPr>
              <w:jc w:val="both"/>
              <w:rPr>
                <w:rFonts w:hint="eastAsia" w:ascii="仿宋" w:hAnsi="仿宋" w:eastAsia="仿宋" w:cs="仿宋"/>
                <w:sz w:val="30"/>
                <w:szCs w:val="30"/>
                <w:vertAlign w:val="baseline"/>
                <w:lang w:val="en-US" w:eastAsia="zh-CN"/>
              </w:rPr>
            </w:pPr>
            <w:r>
              <w:rPr>
                <w:rFonts w:hint="eastAsia" w:ascii="仿宋" w:hAnsi="仿宋" w:eastAsia="仿宋" w:cs="仿宋"/>
                <w:b/>
                <w:bCs/>
                <w:sz w:val="30"/>
                <w:szCs w:val="30"/>
                <w:vertAlign w:val="baseline"/>
                <w:lang w:val="en-US" w:eastAsia="zh-CN"/>
              </w:rPr>
              <w:t>活动目标：</w:t>
            </w:r>
          </w:p>
        </w:tc>
      </w:tr>
      <w:tr w14:paraId="5388A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trPr>
        <w:tc>
          <w:tcPr>
            <w:tcW w:w="1212" w:type="dxa"/>
            <w:vMerge w:val="continue"/>
            <w:noWrap w:val="0"/>
            <w:vAlign w:val="top"/>
          </w:tcPr>
          <w:p w14:paraId="39CBF056">
            <w:pPr>
              <w:rPr>
                <w:rFonts w:hint="default"/>
                <w:vertAlign w:val="baseline"/>
                <w:lang w:val="en-US" w:eastAsia="zh-CN"/>
              </w:rPr>
            </w:pPr>
          </w:p>
        </w:tc>
        <w:tc>
          <w:tcPr>
            <w:tcW w:w="7310" w:type="dxa"/>
            <w:gridSpan w:val="6"/>
            <w:noWrap w:val="0"/>
            <w:vAlign w:val="center"/>
          </w:tcPr>
          <w:p w14:paraId="7D8AF0FE">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1.</w:t>
            </w:r>
            <w:r>
              <w:rPr>
                <w:rFonts w:hint="eastAsia" w:ascii="宋体" w:hAnsi="宋体" w:eastAsia="宋体" w:cs="宋体"/>
                <w:kern w:val="0"/>
                <w:sz w:val="24"/>
                <w:szCs w:val="24"/>
                <w:lang w:val="en-US" w:eastAsia="zh-CN" w:bidi="ar"/>
              </w:rPr>
              <w:t>通过观察他人课堂，学习多样化的教学策略（如情境创设、分层教学），反思自身不足。</w:t>
            </w:r>
          </w:p>
          <w:p w14:paraId="43970116">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2.</w:t>
            </w:r>
            <w:r>
              <w:rPr>
                <w:rFonts w:hint="eastAsia" w:ascii="宋体" w:hAnsi="宋体" w:eastAsia="宋体" w:cs="宋体"/>
                <w:kern w:val="0"/>
                <w:sz w:val="24"/>
                <w:szCs w:val="24"/>
                <w:lang w:val="en-US" w:eastAsia="zh-CN" w:bidi="ar"/>
              </w:rPr>
              <w:t>借助同行反馈，突破教学惯性，优化课堂设计。</w:t>
            </w:r>
          </w:p>
          <w:p w14:paraId="212F483D">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default" w:ascii="仿宋" w:hAnsi="仿宋" w:eastAsia="仿宋" w:cs="仿宋"/>
                <w:sz w:val="30"/>
                <w:szCs w:val="30"/>
                <w:vertAlign w:val="baseline"/>
                <w:lang w:val="en-US" w:eastAsia="zh-CN"/>
              </w:rPr>
            </w:pPr>
            <w:r>
              <w:rPr>
                <w:rFonts w:hint="eastAsia" w:ascii="宋体" w:hAnsi="宋体" w:eastAsia="宋体" w:cs="宋体"/>
                <w:kern w:val="0"/>
                <w:sz w:val="24"/>
                <w:szCs w:val="24"/>
                <w:lang w:val="en-US" w:eastAsia="zh-CN" w:bidi="ar"/>
              </w:rPr>
              <w:t>3.促进教师团队协作，构建校本化的融合课程体系。</w:t>
            </w:r>
            <w:bookmarkStart w:id="0" w:name="_GoBack"/>
            <w:bookmarkEnd w:id="0"/>
          </w:p>
        </w:tc>
      </w:tr>
      <w:tr w14:paraId="04EAB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12" w:type="dxa"/>
            <w:vMerge w:val="continue"/>
            <w:noWrap w:val="0"/>
            <w:vAlign w:val="top"/>
          </w:tcPr>
          <w:p w14:paraId="684FFCC5">
            <w:pPr>
              <w:rPr>
                <w:rFonts w:hint="default"/>
                <w:vertAlign w:val="baseline"/>
                <w:lang w:val="en-US" w:eastAsia="zh-CN"/>
              </w:rPr>
            </w:pPr>
          </w:p>
        </w:tc>
        <w:tc>
          <w:tcPr>
            <w:tcW w:w="7310" w:type="dxa"/>
            <w:gridSpan w:val="6"/>
            <w:noWrap w:val="0"/>
            <w:vAlign w:val="center"/>
          </w:tcPr>
          <w:p w14:paraId="00E97C88">
            <w:pPr>
              <w:jc w:val="both"/>
              <w:rPr>
                <w:rFonts w:hint="eastAsia" w:ascii="仿宋" w:hAnsi="仿宋" w:eastAsia="仿宋" w:cs="仿宋"/>
                <w:sz w:val="30"/>
                <w:szCs w:val="30"/>
                <w:vertAlign w:val="baseline"/>
                <w:lang w:val="en-US" w:eastAsia="zh-CN"/>
              </w:rPr>
            </w:pPr>
            <w:r>
              <w:rPr>
                <w:rFonts w:hint="eastAsia" w:ascii="仿宋" w:hAnsi="仿宋" w:eastAsia="仿宋" w:cs="仿宋"/>
                <w:b/>
                <w:bCs/>
                <w:sz w:val="30"/>
                <w:szCs w:val="30"/>
                <w:vertAlign w:val="baseline"/>
                <w:lang w:val="en-US" w:eastAsia="zh-CN"/>
              </w:rPr>
              <w:t>活动过程：</w:t>
            </w:r>
          </w:p>
        </w:tc>
      </w:tr>
      <w:tr w14:paraId="32CF9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212" w:type="dxa"/>
            <w:vMerge w:val="continue"/>
            <w:noWrap w:val="0"/>
            <w:vAlign w:val="top"/>
          </w:tcPr>
          <w:p w14:paraId="0280799C">
            <w:pPr>
              <w:rPr>
                <w:rFonts w:hint="default"/>
                <w:vertAlign w:val="baseline"/>
                <w:lang w:val="en-US" w:eastAsia="zh-CN"/>
              </w:rPr>
            </w:pPr>
          </w:p>
        </w:tc>
        <w:tc>
          <w:tcPr>
            <w:tcW w:w="7310" w:type="dxa"/>
            <w:gridSpan w:val="6"/>
            <w:vMerge w:val="restart"/>
            <w:noWrap w:val="0"/>
            <w:vAlign w:val="top"/>
          </w:tcPr>
          <w:p w14:paraId="10A9D946">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2" w:firstLineChars="200"/>
              <w:jc w:val="left"/>
              <w:textAlignment w:val="auto"/>
              <w:rPr>
                <w:rFonts w:hint="default"/>
                <w:lang w:val="en-US"/>
              </w:rPr>
            </w:pPr>
            <w:r>
              <w:rPr>
                <w:rStyle w:val="6"/>
                <w:rFonts w:hint="eastAsia" w:ascii="宋体" w:hAnsi="宋体" w:cs="宋体"/>
                <w:kern w:val="0"/>
                <w:sz w:val="24"/>
                <w:szCs w:val="24"/>
                <w:lang w:val="en-US" w:eastAsia="zh-CN" w:bidi="ar"/>
              </w:rPr>
              <w:t>1.对邵培老师评课</w:t>
            </w:r>
          </w:p>
          <w:p w14:paraId="75CC5523">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Style w:val="6"/>
                <w:rFonts w:hint="eastAsia" w:ascii="宋体" w:hAnsi="宋体" w:cs="宋体"/>
                <w:kern w:val="0"/>
                <w:sz w:val="24"/>
                <w:szCs w:val="24"/>
                <w:lang w:val="en-US" w:eastAsia="zh-CN" w:bidi="ar"/>
              </w:rPr>
            </w:pPr>
            <w:r>
              <w:rPr>
                <w:rFonts w:hint="eastAsia" w:ascii="宋体" w:hAnsi="宋体" w:cs="宋体"/>
                <w:kern w:val="0"/>
                <w:sz w:val="24"/>
                <w:szCs w:val="24"/>
                <w:lang w:val="en-US" w:eastAsia="zh-CN" w:bidi="ar"/>
              </w:rPr>
              <w:t>教研</w:t>
            </w:r>
            <w:r>
              <w:rPr>
                <w:rFonts w:ascii="宋体" w:hAnsi="宋体" w:eastAsia="宋体" w:cs="宋体"/>
                <w:kern w:val="0"/>
                <w:sz w:val="24"/>
                <w:szCs w:val="24"/>
                <w:lang w:val="en-US" w:eastAsia="zh-CN" w:bidi="ar"/>
              </w:rPr>
              <w:t>活动开始，</w:t>
            </w:r>
            <w:r>
              <w:rPr>
                <w:rFonts w:hint="eastAsia" w:ascii="宋体" w:hAnsi="宋体" w:cs="宋体"/>
                <w:kern w:val="0"/>
                <w:sz w:val="24"/>
                <w:szCs w:val="24"/>
                <w:lang w:val="en-US" w:eastAsia="zh-CN" w:bidi="ar"/>
              </w:rPr>
              <w:t>对上节邵老师的课进行讲评，每位老师对邵老师的课根据自己的想法纷纷表达了观点，认为邵老师手语规范流畅，循循善诱、过程环环相扣，逻辑性强，对比教学突出，讲练结合，学生易于接受和掌握，也提出了个人的见解，如建议深化语境练习，强化语言应用，建议丰富学生的活动，在交流中提升技能，需细化任务和评价的标准，对于课上练习题的难度可适度提升。</w:t>
            </w:r>
          </w:p>
          <w:p w14:paraId="51E2EC6D">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2" w:firstLineChars="200"/>
              <w:jc w:val="left"/>
              <w:textAlignment w:val="auto"/>
              <w:rPr>
                <w:rFonts w:hint="default"/>
                <w:lang w:val="en-US"/>
              </w:rPr>
            </w:pPr>
            <w:r>
              <w:rPr>
                <w:rStyle w:val="6"/>
                <w:rFonts w:hint="eastAsia" w:ascii="宋体" w:hAnsi="宋体" w:cs="宋体"/>
                <w:kern w:val="0"/>
                <w:sz w:val="24"/>
                <w:szCs w:val="24"/>
                <w:lang w:val="en-US" w:eastAsia="zh-CN" w:bidi="ar"/>
              </w:rPr>
              <w:t>2.语文组教师进行公开课的反思</w:t>
            </w:r>
          </w:p>
          <w:p w14:paraId="27CF8814">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cs="宋体"/>
                <w:kern w:val="0"/>
                <w:sz w:val="24"/>
                <w:szCs w:val="24"/>
                <w:lang w:val="en-US" w:eastAsia="zh-CN" w:bidi="ar"/>
              </w:rPr>
            </w:pPr>
            <w:r>
              <w:rPr>
                <w:rFonts w:hint="eastAsia" w:ascii="宋体" w:hAnsi="宋体" w:cs="宋体"/>
                <w:kern w:val="0"/>
                <w:sz w:val="24"/>
                <w:szCs w:val="24"/>
                <w:lang w:val="en-US" w:eastAsia="zh-CN" w:bidi="ar"/>
              </w:rPr>
              <w:t>五位任课教师针对任教的课程进行了反思：</w:t>
            </w:r>
          </w:p>
          <w:p w14:paraId="121A967B">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cs="宋体"/>
                <w:kern w:val="0"/>
                <w:sz w:val="24"/>
                <w:szCs w:val="24"/>
                <w:lang w:val="en-US" w:eastAsia="zh-CN" w:bidi="ar"/>
              </w:rPr>
            </w:pPr>
            <w:r>
              <w:rPr>
                <w:rFonts w:hint="eastAsia" w:ascii="宋体" w:hAnsi="宋体" w:cs="宋体"/>
                <w:kern w:val="0"/>
                <w:sz w:val="24"/>
                <w:szCs w:val="24"/>
                <w:lang w:val="en-US" w:eastAsia="zh-CN" w:bidi="ar"/>
              </w:rPr>
              <w:t>杨丽老师：</w:t>
            </w:r>
          </w:p>
          <w:p w14:paraId="3D7FA0F4">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cs="宋体"/>
                <w:kern w:val="0"/>
                <w:sz w:val="24"/>
                <w:szCs w:val="24"/>
                <w:lang w:val="en-US" w:eastAsia="zh-CN" w:bidi="ar"/>
              </w:rPr>
            </w:pPr>
            <w:r>
              <w:rPr>
                <w:rFonts w:hint="eastAsia" w:ascii="宋体" w:hAnsi="宋体" w:cs="宋体"/>
                <w:kern w:val="0"/>
                <w:sz w:val="24"/>
                <w:szCs w:val="24"/>
                <w:lang w:val="en-US" w:eastAsia="zh-CN" w:bidi="ar"/>
              </w:rPr>
              <w:t>（1）教学内容应再丰富一些，加强对学生的个别指导。</w:t>
            </w:r>
          </w:p>
          <w:p w14:paraId="70215D21">
            <w:pPr>
              <w:keepNext w:val="0"/>
              <w:keepLines w:val="0"/>
              <w:pageBreakBefore w:val="0"/>
              <w:widowControl/>
              <w:numPr>
                <w:numId w:val="0"/>
              </w:numPr>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cs="宋体"/>
                <w:kern w:val="0"/>
                <w:sz w:val="24"/>
                <w:szCs w:val="24"/>
                <w:lang w:val="en-US" w:eastAsia="zh-CN" w:bidi="ar"/>
              </w:rPr>
            </w:pPr>
            <w:r>
              <w:rPr>
                <w:rFonts w:hint="eastAsia" w:ascii="宋体" w:hAnsi="宋体" w:cs="宋体"/>
                <w:kern w:val="0"/>
                <w:sz w:val="24"/>
                <w:szCs w:val="24"/>
                <w:lang w:val="en-US" w:eastAsia="zh-CN" w:bidi="ar"/>
              </w:rPr>
              <w:t>（2）对学生的评价欠缺，准备不充分</w:t>
            </w:r>
          </w:p>
          <w:p w14:paraId="58C617F8">
            <w:pPr>
              <w:keepNext w:val="0"/>
              <w:keepLines w:val="0"/>
              <w:pageBreakBefore w:val="0"/>
              <w:widowControl/>
              <w:numPr>
                <w:numId w:val="0"/>
              </w:numPr>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cs="宋体"/>
                <w:kern w:val="0"/>
                <w:sz w:val="24"/>
                <w:szCs w:val="24"/>
                <w:lang w:val="en-US" w:eastAsia="zh-CN" w:bidi="ar"/>
              </w:rPr>
            </w:pPr>
            <w:r>
              <w:rPr>
                <w:rFonts w:hint="eastAsia" w:ascii="宋体" w:hAnsi="宋体" w:cs="宋体"/>
                <w:kern w:val="0"/>
                <w:sz w:val="24"/>
                <w:szCs w:val="24"/>
                <w:lang w:val="en-US" w:eastAsia="zh-CN" w:bidi="ar"/>
              </w:rPr>
              <w:t>（3）优化课程安排，让学生更真实感受课堂。</w:t>
            </w:r>
          </w:p>
          <w:p w14:paraId="6CBCBCB8">
            <w:pPr>
              <w:keepNext w:val="0"/>
              <w:keepLines w:val="0"/>
              <w:pageBreakBefore w:val="0"/>
              <w:widowControl/>
              <w:numPr>
                <w:numId w:val="0"/>
              </w:numPr>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cs="宋体"/>
                <w:kern w:val="0"/>
                <w:sz w:val="24"/>
                <w:szCs w:val="24"/>
                <w:lang w:val="en-US" w:eastAsia="zh-CN" w:bidi="ar"/>
              </w:rPr>
            </w:pPr>
            <w:r>
              <w:rPr>
                <w:rFonts w:hint="eastAsia" w:ascii="宋体" w:hAnsi="宋体" w:cs="宋体"/>
                <w:kern w:val="0"/>
                <w:sz w:val="24"/>
                <w:szCs w:val="24"/>
                <w:lang w:val="en-US" w:eastAsia="zh-CN" w:bidi="ar"/>
              </w:rPr>
              <w:t>韩绪凤老师：</w:t>
            </w:r>
          </w:p>
          <w:p w14:paraId="535BE52D">
            <w:pPr>
              <w:keepNext w:val="0"/>
              <w:keepLines w:val="0"/>
              <w:pageBreakBefore w:val="0"/>
              <w:widowControl/>
              <w:numPr>
                <w:ilvl w:val="0"/>
                <w:numId w:val="1"/>
              </w:numPr>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cs="宋体"/>
                <w:kern w:val="0"/>
                <w:sz w:val="24"/>
                <w:szCs w:val="24"/>
                <w:lang w:val="en-US" w:eastAsia="zh-CN" w:bidi="ar"/>
              </w:rPr>
            </w:pPr>
            <w:r>
              <w:rPr>
                <w:rFonts w:hint="eastAsia" w:ascii="宋体" w:hAnsi="宋体" w:cs="宋体"/>
                <w:kern w:val="0"/>
                <w:sz w:val="24"/>
                <w:szCs w:val="24"/>
                <w:lang w:val="en-US" w:eastAsia="zh-CN" w:bidi="ar"/>
              </w:rPr>
              <w:t>在课堂中侧重知识点的讲解，让学生读的少，学生读书声小。</w:t>
            </w:r>
          </w:p>
          <w:p w14:paraId="14C5A57A">
            <w:pPr>
              <w:keepNext w:val="0"/>
              <w:keepLines w:val="0"/>
              <w:pageBreakBefore w:val="0"/>
              <w:widowControl/>
              <w:numPr>
                <w:ilvl w:val="0"/>
                <w:numId w:val="1"/>
              </w:numPr>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default" w:ascii="宋体" w:hAnsi="宋体" w:cs="宋体"/>
                <w:kern w:val="0"/>
                <w:sz w:val="24"/>
                <w:szCs w:val="24"/>
                <w:lang w:val="en-US" w:eastAsia="zh-CN" w:bidi="ar"/>
              </w:rPr>
            </w:pPr>
            <w:r>
              <w:rPr>
                <w:rFonts w:hint="eastAsia" w:ascii="宋体" w:hAnsi="宋体" w:cs="宋体"/>
                <w:kern w:val="0"/>
                <w:sz w:val="24"/>
                <w:szCs w:val="24"/>
                <w:lang w:val="en-US" w:eastAsia="zh-CN" w:bidi="ar"/>
              </w:rPr>
              <w:t>学生的总结有难度，教师可给学生提供词语，让学生挑选符合主人公形象的词语。</w:t>
            </w:r>
          </w:p>
          <w:p w14:paraId="4843ADE6">
            <w:pPr>
              <w:keepNext w:val="0"/>
              <w:keepLines w:val="0"/>
              <w:pageBreakBefore w:val="0"/>
              <w:widowControl/>
              <w:numPr>
                <w:numId w:val="0"/>
              </w:numPr>
              <w:suppressLineNumbers w:val="0"/>
              <w:pBdr>
                <w:left w:val="none" w:color="auto" w:sz="0" w:space="0"/>
              </w:pBdr>
              <w:kinsoku/>
              <w:wordWrap/>
              <w:overflowPunct/>
              <w:topLinePunct w:val="0"/>
              <w:autoSpaceDE/>
              <w:autoSpaceDN/>
              <w:bidi w:val="0"/>
              <w:adjustRightInd/>
              <w:snapToGrid/>
              <w:spacing w:line="560" w:lineRule="exact"/>
              <w:jc w:val="left"/>
              <w:textAlignment w:val="auto"/>
              <w:rPr>
                <w:rFonts w:hint="eastAsia" w:ascii="宋体" w:hAnsi="宋体" w:cs="宋体"/>
                <w:kern w:val="0"/>
                <w:sz w:val="24"/>
                <w:szCs w:val="24"/>
                <w:lang w:val="en-US" w:eastAsia="zh-CN" w:bidi="ar"/>
              </w:rPr>
            </w:pPr>
            <w:r>
              <w:rPr>
                <w:rFonts w:hint="eastAsia" w:ascii="宋体" w:hAnsi="宋体" w:cs="宋体"/>
                <w:kern w:val="0"/>
                <w:sz w:val="24"/>
                <w:szCs w:val="24"/>
                <w:lang w:val="en-US" w:eastAsia="zh-CN" w:bidi="ar"/>
              </w:rPr>
              <w:t xml:space="preserve">    刘素敏老师：</w:t>
            </w:r>
          </w:p>
          <w:p w14:paraId="310FBAE0">
            <w:pPr>
              <w:keepNext w:val="0"/>
              <w:keepLines w:val="0"/>
              <w:pageBreakBefore w:val="0"/>
              <w:widowControl/>
              <w:numPr>
                <w:ilvl w:val="0"/>
                <w:numId w:val="2"/>
              </w:numPr>
              <w:suppressLineNumbers w:val="0"/>
              <w:pBdr>
                <w:left w:val="none" w:color="auto" w:sz="0" w:space="0"/>
              </w:pBdr>
              <w:kinsoku/>
              <w:wordWrap/>
              <w:overflowPunct/>
              <w:topLinePunct w:val="0"/>
              <w:autoSpaceDE/>
              <w:autoSpaceDN/>
              <w:bidi w:val="0"/>
              <w:adjustRightInd/>
              <w:snapToGrid/>
              <w:spacing w:line="560" w:lineRule="exact"/>
              <w:ind w:left="480" w:leftChars="0" w:firstLine="0" w:firstLineChars="0"/>
              <w:jc w:val="left"/>
              <w:textAlignment w:val="auto"/>
              <w:rPr>
                <w:rFonts w:hint="eastAsia" w:ascii="宋体" w:hAnsi="宋体" w:cs="宋体"/>
                <w:kern w:val="0"/>
                <w:sz w:val="24"/>
                <w:szCs w:val="24"/>
                <w:lang w:val="en-US" w:eastAsia="zh-CN" w:bidi="ar"/>
              </w:rPr>
            </w:pPr>
            <w:r>
              <w:rPr>
                <w:rFonts w:hint="eastAsia" w:ascii="宋体" w:hAnsi="宋体" w:cs="宋体"/>
                <w:kern w:val="0"/>
                <w:sz w:val="24"/>
                <w:szCs w:val="24"/>
                <w:lang w:val="en-US" w:eastAsia="zh-CN" w:bidi="ar"/>
              </w:rPr>
              <w:t>手语能力欠缺，应加强对手语的学习。</w:t>
            </w:r>
          </w:p>
          <w:p w14:paraId="631D5B6E">
            <w:pPr>
              <w:keepNext w:val="0"/>
              <w:keepLines w:val="0"/>
              <w:pageBreakBefore w:val="0"/>
              <w:widowControl/>
              <w:numPr>
                <w:ilvl w:val="0"/>
                <w:numId w:val="2"/>
              </w:numPr>
              <w:suppressLineNumbers w:val="0"/>
              <w:pBdr>
                <w:left w:val="none" w:color="auto" w:sz="0" w:space="0"/>
              </w:pBdr>
              <w:kinsoku/>
              <w:wordWrap/>
              <w:overflowPunct/>
              <w:topLinePunct w:val="0"/>
              <w:autoSpaceDE/>
              <w:autoSpaceDN/>
              <w:bidi w:val="0"/>
              <w:adjustRightInd/>
              <w:snapToGrid/>
              <w:spacing w:line="560" w:lineRule="exact"/>
              <w:ind w:left="480" w:leftChars="0" w:firstLine="0" w:firstLineChars="0"/>
              <w:jc w:val="left"/>
              <w:textAlignment w:val="auto"/>
              <w:rPr>
                <w:rFonts w:hint="default" w:ascii="宋体" w:hAnsi="宋体" w:cs="宋体"/>
                <w:kern w:val="0"/>
                <w:sz w:val="24"/>
                <w:szCs w:val="24"/>
                <w:lang w:val="en-US" w:eastAsia="zh-CN" w:bidi="ar"/>
              </w:rPr>
            </w:pPr>
            <w:r>
              <w:rPr>
                <w:rFonts w:hint="eastAsia" w:ascii="宋体" w:hAnsi="宋体" w:cs="宋体"/>
                <w:kern w:val="0"/>
                <w:sz w:val="24"/>
                <w:szCs w:val="24"/>
                <w:lang w:val="en-US" w:eastAsia="zh-CN" w:bidi="ar"/>
              </w:rPr>
              <w:t>学生活动较少，教师灌输较多，教师应大胆放手，让学生多试错。</w:t>
            </w:r>
          </w:p>
          <w:p w14:paraId="063BF8C7">
            <w:pPr>
              <w:keepNext w:val="0"/>
              <w:keepLines w:val="0"/>
              <w:pageBreakBefore w:val="0"/>
              <w:widowControl/>
              <w:numPr>
                <w:ilvl w:val="0"/>
                <w:numId w:val="2"/>
              </w:numPr>
              <w:suppressLineNumbers w:val="0"/>
              <w:pBdr>
                <w:left w:val="none" w:color="auto" w:sz="0" w:space="0"/>
              </w:pBdr>
              <w:kinsoku/>
              <w:wordWrap/>
              <w:overflowPunct/>
              <w:topLinePunct w:val="0"/>
              <w:autoSpaceDE/>
              <w:autoSpaceDN/>
              <w:bidi w:val="0"/>
              <w:adjustRightInd/>
              <w:snapToGrid/>
              <w:spacing w:line="560" w:lineRule="exact"/>
              <w:ind w:left="480" w:leftChars="0" w:firstLine="0" w:firstLineChars="0"/>
              <w:jc w:val="left"/>
              <w:textAlignment w:val="auto"/>
              <w:rPr>
                <w:rFonts w:hint="default" w:ascii="宋体" w:hAnsi="宋体" w:cs="宋体"/>
                <w:kern w:val="0"/>
                <w:sz w:val="24"/>
                <w:szCs w:val="24"/>
                <w:lang w:val="en-US" w:eastAsia="zh-CN" w:bidi="ar"/>
              </w:rPr>
            </w:pPr>
            <w:r>
              <w:rPr>
                <w:rFonts w:hint="eastAsia" w:ascii="宋体" w:hAnsi="宋体" w:cs="宋体"/>
                <w:kern w:val="0"/>
                <w:sz w:val="24"/>
                <w:szCs w:val="24"/>
                <w:lang w:val="en-US" w:eastAsia="zh-CN" w:bidi="ar"/>
              </w:rPr>
              <w:t>情感体悟中，读的少，多增加视频等直观的元素，应让学生直观感受生命的奥秘。</w:t>
            </w:r>
          </w:p>
          <w:p w14:paraId="4D5A8586">
            <w:pPr>
              <w:keepNext w:val="0"/>
              <w:keepLines w:val="0"/>
              <w:pageBreakBefore w:val="0"/>
              <w:widowControl/>
              <w:numPr>
                <w:numId w:val="0"/>
              </w:numPr>
              <w:suppressLineNumbers w:val="0"/>
              <w:pBdr>
                <w:left w:val="none" w:color="auto" w:sz="0" w:space="0"/>
              </w:pBdr>
              <w:kinsoku/>
              <w:wordWrap/>
              <w:overflowPunct/>
              <w:topLinePunct w:val="0"/>
              <w:autoSpaceDE/>
              <w:autoSpaceDN/>
              <w:bidi w:val="0"/>
              <w:adjustRightInd/>
              <w:snapToGrid/>
              <w:spacing w:line="560" w:lineRule="exact"/>
              <w:ind w:firstLine="480"/>
              <w:jc w:val="left"/>
              <w:textAlignment w:val="auto"/>
              <w:rPr>
                <w:rFonts w:hint="eastAsia" w:ascii="宋体" w:hAnsi="宋体" w:cs="宋体"/>
                <w:kern w:val="0"/>
                <w:sz w:val="24"/>
                <w:szCs w:val="24"/>
                <w:lang w:val="en-US" w:eastAsia="zh-CN" w:bidi="ar"/>
              </w:rPr>
            </w:pPr>
            <w:r>
              <w:rPr>
                <w:rFonts w:hint="eastAsia" w:ascii="宋体" w:hAnsi="宋体" w:cs="宋体"/>
                <w:kern w:val="0"/>
                <w:sz w:val="24"/>
                <w:szCs w:val="24"/>
                <w:lang w:val="en-US" w:eastAsia="zh-CN" w:bidi="ar"/>
              </w:rPr>
              <w:t>张晓倩老师：</w:t>
            </w:r>
          </w:p>
          <w:p w14:paraId="48D4DD51">
            <w:pPr>
              <w:keepNext w:val="0"/>
              <w:keepLines w:val="0"/>
              <w:pageBreakBefore w:val="0"/>
              <w:widowControl/>
              <w:numPr>
                <w:ilvl w:val="0"/>
                <w:numId w:val="3"/>
              </w:numPr>
              <w:suppressLineNumbers w:val="0"/>
              <w:pBdr>
                <w:left w:val="none" w:color="auto" w:sz="0" w:space="0"/>
              </w:pBdr>
              <w:kinsoku/>
              <w:wordWrap/>
              <w:overflowPunct/>
              <w:topLinePunct w:val="0"/>
              <w:autoSpaceDE/>
              <w:autoSpaceDN/>
              <w:bidi w:val="0"/>
              <w:adjustRightInd/>
              <w:snapToGrid/>
              <w:spacing w:line="560" w:lineRule="exact"/>
              <w:ind w:firstLine="480"/>
              <w:jc w:val="left"/>
              <w:textAlignment w:val="auto"/>
              <w:rPr>
                <w:rFonts w:hint="eastAsia" w:ascii="宋体" w:hAnsi="宋体" w:cs="宋体"/>
                <w:kern w:val="0"/>
                <w:sz w:val="24"/>
                <w:szCs w:val="24"/>
                <w:lang w:val="en-US" w:eastAsia="zh-CN" w:bidi="ar"/>
              </w:rPr>
            </w:pPr>
            <w:r>
              <w:rPr>
                <w:rFonts w:hint="eastAsia" w:ascii="宋体" w:hAnsi="宋体" w:cs="宋体"/>
                <w:kern w:val="0"/>
                <w:sz w:val="24"/>
                <w:szCs w:val="24"/>
                <w:lang w:val="en-US" w:eastAsia="zh-CN" w:bidi="ar"/>
              </w:rPr>
              <w:t>学生整体感知时间较长，理解不充分，时间需要优化。</w:t>
            </w:r>
          </w:p>
          <w:p w14:paraId="3920C786">
            <w:pPr>
              <w:keepNext w:val="0"/>
              <w:keepLines w:val="0"/>
              <w:pageBreakBefore w:val="0"/>
              <w:widowControl/>
              <w:numPr>
                <w:ilvl w:val="0"/>
                <w:numId w:val="3"/>
              </w:numPr>
              <w:suppressLineNumbers w:val="0"/>
              <w:pBdr>
                <w:left w:val="none" w:color="auto" w:sz="0" w:space="0"/>
              </w:pBdr>
              <w:kinsoku/>
              <w:wordWrap/>
              <w:overflowPunct/>
              <w:topLinePunct w:val="0"/>
              <w:autoSpaceDE/>
              <w:autoSpaceDN/>
              <w:bidi w:val="0"/>
              <w:adjustRightInd/>
              <w:snapToGrid/>
              <w:spacing w:line="560" w:lineRule="exact"/>
              <w:ind w:firstLine="480"/>
              <w:jc w:val="left"/>
              <w:textAlignment w:val="auto"/>
              <w:rPr>
                <w:rFonts w:hint="default" w:ascii="宋体" w:hAnsi="宋体" w:cs="宋体"/>
                <w:kern w:val="0"/>
                <w:sz w:val="24"/>
                <w:szCs w:val="24"/>
                <w:lang w:val="en-US" w:eastAsia="zh-CN" w:bidi="ar"/>
              </w:rPr>
            </w:pPr>
            <w:r>
              <w:rPr>
                <w:rFonts w:hint="eastAsia" w:ascii="宋体" w:hAnsi="宋体" w:cs="宋体"/>
                <w:kern w:val="0"/>
                <w:sz w:val="24"/>
                <w:szCs w:val="24"/>
                <w:lang w:val="en-US" w:eastAsia="zh-CN" w:bidi="ar"/>
              </w:rPr>
              <w:t>需细化小组合作的分工，关注到不同层次的学生。</w:t>
            </w:r>
          </w:p>
          <w:p w14:paraId="32AB11BB">
            <w:pPr>
              <w:keepNext w:val="0"/>
              <w:keepLines w:val="0"/>
              <w:pageBreakBefore w:val="0"/>
              <w:widowControl/>
              <w:numPr>
                <w:numId w:val="0"/>
              </w:numPr>
              <w:suppressLineNumbers w:val="0"/>
              <w:pBdr>
                <w:left w:val="none" w:color="auto" w:sz="0" w:space="0"/>
              </w:pBdr>
              <w:kinsoku/>
              <w:wordWrap/>
              <w:overflowPunct/>
              <w:topLinePunct w:val="0"/>
              <w:autoSpaceDE/>
              <w:autoSpaceDN/>
              <w:bidi w:val="0"/>
              <w:adjustRightInd/>
              <w:snapToGrid/>
              <w:spacing w:line="560" w:lineRule="exact"/>
              <w:ind w:firstLine="480"/>
              <w:jc w:val="left"/>
              <w:textAlignment w:val="auto"/>
              <w:rPr>
                <w:rFonts w:hint="eastAsia" w:ascii="宋体" w:hAnsi="宋体" w:cs="宋体"/>
                <w:kern w:val="0"/>
                <w:sz w:val="24"/>
                <w:szCs w:val="24"/>
                <w:lang w:val="en-US" w:eastAsia="zh-CN" w:bidi="ar"/>
              </w:rPr>
            </w:pPr>
            <w:r>
              <w:rPr>
                <w:rFonts w:hint="eastAsia" w:ascii="宋体" w:hAnsi="宋体" w:cs="宋体"/>
                <w:kern w:val="0"/>
                <w:sz w:val="24"/>
                <w:szCs w:val="24"/>
                <w:lang w:val="en-US" w:eastAsia="zh-CN" w:bidi="ar"/>
              </w:rPr>
              <w:t>周玲云老师：</w:t>
            </w:r>
          </w:p>
          <w:p w14:paraId="5690A8A3">
            <w:pPr>
              <w:keepNext w:val="0"/>
              <w:keepLines w:val="0"/>
              <w:pageBreakBefore w:val="0"/>
              <w:widowControl/>
              <w:numPr>
                <w:ilvl w:val="0"/>
                <w:numId w:val="4"/>
              </w:numPr>
              <w:suppressLineNumbers w:val="0"/>
              <w:pBdr>
                <w:left w:val="none" w:color="auto" w:sz="0" w:space="0"/>
              </w:pBdr>
              <w:kinsoku/>
              <w:wordWrap/>
              <w:overflowPunct/>
              <w:topLinePunct w:val="0"/>
              <w:autoSpaceDE/>
              <w:autoSpaceDN/>
              <w:bidi w:val="0"/>
              <w:adjustRightInd/>
              <w:snapToGrid/>
              <w:spacing w:line="560" w:lineRule="exact"/>
              <w:ind w:firstLine="480"/>
              <w:jc w:val="left"/>
              <w:textAlignment w:val="auto"/>
              <w:rPr>
                <w:rFonts w:hint="eastAsia" w:ascii="宋体" w:hAnsi="宋体" w:cs="宋体"/>
                <w:kern w:val="0"/>
                <w:sz w:val="24"/>
                <w:szCs w:val="24"/>
                <w:lang w:val="en-US" w:eastAsia="zh-CN" w:bidi="ar"/>
              </w:rPr>
            </w:pPr>
            <w:r>
              <w:rPr>
                <w:rFonts w:hint="eastAsia" w:ascii="宋体" w:hAnsi="宋体" w:cs="宋体"/>
                <w:kern w:val="0"/>
                <w:sz w:val="24"/>
                <w:szCs w:val="24"/>
                <w:lang w:val="en-US" w:eastAsia="zh-CN" w:bidi="ar"/>
              </w:rPr>
              <w:t>深入剖析文本不够，对个体关注度不足，学生参与不均衡。</w:t>
            </w:r>
          </w:p>
          <w:p w14:paraId="664D3D3E">
            <w:pPr>
              <w:keepNext w:val="0"/>
              <w:keepLines w:val="0"/>
              <w:pageBreakBefore w:val="0"/>
              <w:widowControl/>
              <w:numPr>
                <w:ilvl w:val="0"/>
                <w:numId w:val="4"/>
              </w:numPr>
              <w:suppressLineNumbers w:val="0"/>
              <w:pBdr>
                <w:left w:val="none" w:color="auto" w:sz="0" w:space="0"/>
              </w:pBdr>
              <w:kinsoku/>
              <w:wordWrap/>
              <w:overflowPunct/>
              <w:topLinePunct w:val="0"/>
              <w:autoSpaceDE/>
              <w:autoSpaceDN/>
              <w:bidi w:val="0"/>
              <w:adjustRightInd/>
              <w:snapToGrid/>
              <w:spacing w:line="560" w:lineRule="exact"/>
              <w:ind w:firstLine="480"/>
              <w:jc w:val="left"/>
              <w:textAlignment w:val="auto"/>
              <w:rPr>
                <w:rFonts w:hint="default" w:ascii="宋体" w:hAnsi="宋体" w:cs="宋体"/>
                <w:kern w:val="0"/>
                <w:sz w:val="24"/>
                <w:szCs w:val="24"/>
                <w:lang w:val="en-US" w:eastAsia="zh-CN" w:bidi="ar"/>
              </w:rPr>
            </w:pPr>
            <w:r>
              <w:rPr>
                <w:rFonts w:hint="eastAsia" w:ascii="宋体" w:hAnsi="宋体" w:cs="宋体"/>
                <w:kern w:val="0"/>
                <w:sz w:val="24"/>
                <w:szCs w:val="24"/>
                <w:lang w:val="en-US" w:eastAsia="zh-CN" w:bidi="ar"/>
              </w:rPr>
              <w:t>诵读不充分，没有重视学生的评价。</w:t>
            </w:r>
          </w:p>
          <w:p w14:paraId="13D270B2">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2" w:firstLineChars="200"/>
              <w:jc w:val="left"/>
              <w:textAlignment w:val="auto"/>
            </w:pPr>
            <w:r>
              <w:rPr>
                <w:rStyle w:val="6"/>
                <w:rFonts w:hint="eastAsia" w:ascii="宋体" w:hAnsi="宋体" w:cs="宋体"/>
                <w:kern w:val="0"/>
                <w:sz w:val="24"/>
                <w:szCs w:val="24"/>
                <w:lang w:val="en-US" w:eastAsia="zh-CN" w:bidi="ar"/>
              </w:rPr>
              <w:t>3.</w:t>
            </w:r>
            <w:r>
              <w:rPr>
                <w:rStyle w:val="6"/>
                <w:rFonts w:hint="eastAsia" w:ascii="宋体" w:hAnsi="宋体" w:cs="宋体"/>
                <w:kern w:val="0"/>
                <w:sz w:val="24"/>
                <w:szCs w:val="24"/>
                <w:lang w:val="en-US" w:eastAsia="zh-CN" w:bidi="ar"/>
              </w:rPr>
              <w:t>语文组教师进行公开课的评价</w:t>
            </w:r>
          </w:p>
          <w:p w14:paraId="42B28523">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任晓飞老师</w:t>
            </w:r>
            <w:r>
              <w:rPr>
                <w:rFonts w:hint="eastAsia" w:ascii="宋体" w:hAnsi="宋体" w:cs="宋体"/>
                <w:kern w:val="0"/>
                <w:sz w:val="24"/>
                <w:szCs w:val="24"/>
                <w:lang w:val="en-US" w:eastAsia="zh-CN" w:bidi="ar"/>
              </w:rPr>
              <w:t>对杨丽老师</w:t>
            </w:r>
            <w:r>
              <w:rPr>
                <w:rFonts w:hint="eastAsia" w:ascii="宋体" w:hAnsi="宋体" w:eastAsia="宋体" w:cs="宋体"/>
                <w:kern w:val="0"/>
                <w:sz w:val="24"/>
                <w:szCs w:val="24"/>
                <w:lang w:val="en-US" w:eastAsia="zh-CN" w:bidi="ar"/>
              </w:rPr>
              <w:t>评课：</w:t>
            </w:r>
          </w:p>
          <w:p w14:paraId="17F27086">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（1）</w:t>
            </w:r>
            <w:r>
              <w:rPr>
                <w:rFonts w:hint="eastAsia" w:ascii="宋体" w:hAnsi="宋体" w:eastAsia="宋体" w:cs="宋体"/>
                <w:kern w:val="0"/>
                <w:sz w:val="24"/>
                <w:szCs w:val="24"/>
                <w:lang w:val="en-US" w:eastAsia="zh-CN" w:bidi="ar"/>
              </w:rPr>
              <w:t>杨老师语言具有亲和力，课堂轻松愉快，运用感觉器官让学生立体多维度地感受超市里的商品，认识商品；利用听觉听食物包装和品尝饼干的声音，对于有听力补偿的低年级学生来说可以增强聆听意识，提高听觉能力。</w:t>
            </w:r>
          </w:p>
          <w:p w14:paraId="4D63C3A6">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（2）</w:t>
            </w:r>
            <w:r>
              <w:rPr>
                <w:rFonts w:hint="eastAsia" w:ascii="宋体" w:hAnsi="宋体" w:eastAsia="宋体" w:cs="宋体"/>
                <w:kern w:val="0"/>
                <w:sz w:val="24"/>
                <w:szCs w:val="24"/>
                <w:lang w:val="en-US" w:eastAsia="zh-CN" w:bidi="ar"/>
              </w:rPr>
              <w:t>在情境教学中忽略了句式的巩固，可让学生尝试练习表达。</w:t>
            </w:r>
          </w:p>
          <w:p w14:paraId="4D82C5A1">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（3）</w:t>
            </w:r>
            <w:r>
              <w:rPr>
                <w:rFonts w:hint="eastAsia" w:ascii="宋体" w:hAnsi="宋体" w:eastAsia="宋体" w:cs="宋体"/>
                <w:kern w:val="0"/>
                <w:sz w:val="24"/>
                <w:szCs w:val="24"/>
                <w:lang w:val="en-US" w:eastAsia="zh-CN" w:bidi="ar"/>
              </w:rPr>
              <w:t>对于语文教学来说，不仅要关注课堂上的沟通训练，还需延伸到日常生活场景，可与家长进行沟通，让家长在生活中多灌输，提高学生的认知和表达能力。</w:t>
            </w:r>
          </w:p>
          <w:p w14:paraId="1701F2DD">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杨朝晖老师</w:t>
            </w:r>
            <w:r>
              <w:rPr>
                <w:rFonts w:hint="eastAsia" w:ascii="宋体" w:hAnsi="宋体" w:cs="宋体"/>
                <w:kern w:val="0"/>
                <w:sz w:val="24"/>
                <w:szCs w:val="24"/>
                <w:lang w:val="en-US" w:eastAsia="zh-CN" w:bidi="ar"/>
              </w:rPr>
              <w:t>对杨丽老师</w:t>
            </w:r>
            <w:r>
              <w:rPr>
                <w:rFonts w:hint="eastAsia" w:ascii="宋体" w:hAnsi="宋体" w:eastAsia="宋体" w:cs="宋体"/>
                <w:kern w:val="0"/>
                <w:sz w:val="24"/>
                <w:szCs w:val="24"/>
                <w:lang w:val="en-US" w:eastAsia="zh-CN" w:bidi="ar"/>
              </w:rPr>
              <w:t>评课：</w:t>
            </w:r>
          </w:p>
          <w:p w14:paraId="552BF6B8">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（1）</w:t>
            </w:r>
            <w:r>
              <w:rPr>
                <w:rFonts w:hint="eastAsia" w:ascii="宋体" w:hAnsi="宋体" w:eastAsia="宋体" w:cs="宋体"/>
                <w:kern w:val="0"/>
                <w:sz w:val="24"/>
                <w:szCs w:val="24"/>
                <w:lang w:val="en-US" w:eastAsia="zh-CN" w:bidi="ar"/>
              </w:rPr>
              <w:t>亮点：教学方法丰富多样且贴合学生特点。利用多媒体课件、实物展示，让学生直观认识商品，符合一年级听障学生形象思维为主的认知规律；设计模拟超市购物活动，营造真实情境，帮助学生在实践中运用词语对话，锻炼语言表达能力，同时对不同能力学生进行分层支持，体现因材施教，有效提高学生参与度与学习效果。</w:t>
            </w:r>
          </w:p>
          <w:p w14:paraId="1702DDFD">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（2）</w:t>
            </w:r>
            <w:r>
              <w:rPr>
                <w:rFonts w:hint="eastAsia" w:ascii="宋体" w:hAnsi="宋体" w:eastAsia="宋体" w:cs="宋体"/>
                <w:kern w:val="0"/>
                <w:sz w:val="24"/>
                <w:szCs w:val="24"/>
                <w:lang w:val="en-US" w:eastAsia="zh-CN" w:bidi="ar"/>
              </w:rPr>
              <w:t>改进意见：游戏环节的设计可以更具针对性。目前音形配对、趣味归类游戏主要针对“饼干、面包”，对于“牛奶”的巩固涉及较少。建议增加与“牛奶”相关的游戏内容，或设计综合涵盖所有目标词语的游戏，确保每个词语都能得到充分巩固，使游戏环节更全面地服务于教学目标。</w:t>
            </w:r>
          </w:p>
          <w:p w14:paraId="25AE83BB">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（3）</w:t>
            </w:r>
            <w:r>
              <w:rPr>
                <w:rFonts w:hint="eastAsia" w:ascii="宋体" w:hAnsi="宋体" w:eastAsia="宋体" w:cs="宋体"/>
                <w:kern w:val="0"/>
                <w:sz w:val="24"/>
                <w:szCs w:val="24"/>
                <w:lang w:val="en-US" w:eastAsia="zh-CN" w:bidi="ar"/>
              </w:rPr>
              <w:t>延伸问题：在教学延伸部分提到结合数学学科进行购物计算练习，那么如何在有限的课堂时间内，巧妙融合语文和数学知识，设计既不增加学生学习负担，又能有效提升学生跨学科综合运用能力的教学活动，还值得再推敲。</w:t>
            </w:r>
          </w:p>
          <w:p w14:paraId="4FFDE631">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周玲云</w:t>
            </w:r>
            <w:r>
              <w:rPr>
                <w:rFonts w:hint="eastAsia" w:ascii="宋体" w:hAnsi="宋体" w:eastAsia="宋体" w:cs="宋体"/>
                <w:kern w:val="0"/>
                <w:sz w:val="24"/>
                <w:szCs w:val="24"/>
                <w:lang w:val="en-US" w:eastAsia="zh-CN" w:bidi="ar"/>
              </w:rPr>
              <w:t>老师</w:t>
            </w:r>
            <w:r>
              <w:rPr>
                <w:rFonts w:hint="eastAsia" w:ascii="宋体" w:hAnsi="宋体" w:cs="宋体"/>
                <w:kern w:val="0"/>
                <w:sz w:val="24"/>
                <w:szCs w:val="24"/>
                <w:lang w:val="en-US" w:eastAsia="zh-CN" w:bidi="ar"/>
              </w:rPr>
              <w:t>对韩绪凤老师</w:t>
            </w:r>
            <w:r>
              <w:rPr>
                <w:rFonts w:hint="eastAsia" w:ascii="宋体" w:hAnsi="宋体" w:eastAsia="宋体" w:cs="宋体"/>
                <w:kern w:val="0"/>
                <w:sz w:val="24"/>
                <w:szCs w:val="24"/>
                <w:lang w:val="en-US" w:eastAsia="zh-CN" w:bidi="ar"/>
              </w:rPr>
              <w:t>评课</w:t>
            </w:r>
            <w:r>
              <w:rPr>
                <w:rFonts w:hint="eastAsia" w:ascii="宋体" w:hAnsi="宋体" w:eastAsia="宋体" w:cs="宋体"/>
                <w:kern w:val="0"/>
                <w:sz w:val="24"/>
                <w:szCs w:val="24"/>
                <w:lang w:val="en-US" w:eastAsia="zh-CN" w:bidi="ar"/>
              </w:rPr>
              <w:t>：</w:t>
            </w:r>
          </w:p>
          <w:p w14:paraId="57C0C3CE">
            <w:pPr>
              <w:keepNext w:val="0"/>
              <w:keepLines w:val="0"/>
              <w:pageBreakBefore w:val="0"/>
              <w:widowControl/>
              <w:numPr>
                <w:numId w:val="0"/>
              </w:numPr>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（1）</w:t>
            </w:r>
            <w:r>
              <w:rPr>
                <w:rFonts w:hint="eastAsia" w:ascii="宋体" w:hAnsi="宋体" w:eastAsia="宋体" w:cs="宋体"/>
                <w:kern w:val="0"/>
                <w:sz w:val="24"/>
                <w:szCs w:val="24"/>
                <w:lang w:val="en-US" w:eastAsia="zh-CN" w:bidi="ar"/>
              </w:rPr>
              <w:t>课文讲解过程内涵丰富，充分借助视频资料灌输时代背景，了解闻一多先生的精神。</w:t>
            </w:r>
          </w:p>
          <w:p w14:paraId="4CE0FBD4">
            <w:pPr>
              <w:keepNext w:val="0"/>
              <w:keepLines w:val="0"/>
              <w:pageBreakBefore w:val="0"/>
              <w:widowControl/>
              <w:numPr>
                <w:numId w:val="0"/>
              </w:numPr>
              <w:suppressLineNumbers w:val="0"/>
              <w:pBdr>
                <w:left w:val="none" w:color="auto" w:sz="0" w:space="0"/>
              </w:pBdr>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 xml:space="preserve">    （2）</w:t>
            </w:r>
            <w:r>
              <w:rPr>
                <w:rFonts w:hint="eastAsia" w:ascii="宋体" w:hAnsi="宋体" w:eastAsia="宋体" w:cs="宋体"/>
                <w:kern w:val="0"/>
                <w:sz w:val="24"/>
                <w:szCs w:val="24"/>
                <w:lang w:val="en-US" w:eastAsia="zh-CN" w:bidi="ar"/>
              </w:rPr>
              <w:t>改进建议就是读的时候，对于聋生而言还是难度较大，如何在丰富感情的语句中表现出来，还需要学生深入挖掘角色的特点，诗人，爱国等等。散文的内涵学生需要了解熟知。发挥学生课堂参与的主地位，多读多体悟。</w:t>
            </w:r>
          </w:p>
          <w:p w14:paraId="4CCBB0CF">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default"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刘素敏老师对韩绪凤老师评课：</w:t>
            </w:r>
          </w:p>
          <w:p w14:paraId="2EE6A4E0">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（1）</w:t>
            </w:r>
            <w:r>
              <w:rPr>
                <w:rFonts w:hint="eastAsia" w:ascii="宋体" w:hAnsi="宋体" w:eastAsia="宋体" w:cs="宋体"/>
                <w:kern w:val="0"/>
                <w:sz w:val="24"/>
                <w:szCs w:val="24"/>
                <w:lang w:val="en-US" w:eastAsia="zh-CN" w:bidi="ar"/>
              </w:rPr>
              <w:t>课堂紧凑，学生上课注意力也紧跟课堂节奏。这篇文章结构严谨，却又不乏语言生动，精炼中包含闻一多先生的品质，学生求知欲望也是很强的，表现配合也很到位。</w:t>
            </w:r>
          </w:p>
          <w:p w14:paraId="5D54C781">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（2）</w:t>
            </w:r>
            <w:r>
              <w:rPr>
                <w:rFonts w:hint="eastAsia" w:ascii="宋体" w:hAnsi="宋体" w:eastAsia="宋体" w:cs="宋体"/>
                <w:kern w:val="0"/>
                <w:sz w:val="24"/>
                <w:szCs w:val="24"/>
                <w:lang w:val="en-US" w:eastAsia="zh-CN" w:bidi="ar"/>
              </w:rPr>
              <w:t>延伸到当时年代，白话文文言文交界，课文中也少许夹杂了文言成分，建议学生参考过往文言文对其进行解读了解，提前熟知课文内容。</w:t>
            </w:r>
          </w:p>
          <w:p w14:paraId="72BCF9FB">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ind w:firstLine="482" w:firstLineChars="200"/>
              <w:jc w:val="left"/>
              <w:textAlignment w:val="auto"/>
              <w:rPr>
                <w:rStyle w:val="6"/>
                <w:rFonts w:hint="eastAsia" w:ascii="宋体" w:hAnsi="宋体" w:cs="宋体"/>
                <w:kern w:val="0"/>
                <w:sz w:val="24"/>
                <w:szCs w:val="24"/>
                <w:lang w:val="en-US" w:eastAsia="zh-CN" w:bidi="ar"/>
              </w:rPr>
            </w:pPr>
            <w:r>
              <w:rPr>
                <w:rStyle w:val="6"/>
                <w:rFonts w:hint="eastAsia" w:ascii="宋体" w:hAnsi="宋体" w:cs="宋体"/>
                <w:kern w:val="0"/>
                <w:sz w:val="24"/>
                <w:szCs w:val="24"/>
                <w:lang w:val="en-US" w:eastAsia="zh-CN" w:bidi="ar"/>
              </w:rPr>
              <w:t>4.冉校长总结讲话</w:t>
            </w:r>
          </w:p>
          <w:p w14:paraId="1F2DA06F">
            <w:pPr>
              <w:keepNext w:val="0"/>
              <w:keepLines w:val="0"/>
              <w:pageBreakBefore w:val="0"/>
              <w:widowControl/>
              <w:suppressLineNumbers w:val="0"/>
              <w:pBdr>
                <w:left w:val="none" w:color="auto" w:sz="0" w:space="0"/>
              </w:pBdr>
              <w:kinsoku/>
              <w:wordWrap/>
              <w:overflowPunct/>
              <w:topLinePunct w:val="0"/>
              <w:autoSpaceDE/>
              <w:autoSpaceDN/>
              <w:bidi w:val="0"/>
              <w:adjustRightInd/>
              <w:snapToGrid/>
              <w:spacing w:line="560" w:lineRule="exact"/>
              <w:jc w:val="left"/>
              <w:textAlignment w:val="auto"/>
              <w:rPr>
                <w:rFonts w:hint="default" w:ascii="宋体" w:hAnsi="宋体" w:eastAsia="宋体" w:cs="宋体"/>
                <w:kern w:val="0"/>
                <w:sz w:val="24"/>
                <w:szCs w:val="24"/>
                <w:lang w:val="en-US" w:eastAsia="zh-CN" w:bidi="ar"/>
              </w:rPr>
            </w:pPr>
            <w:r>
              <w:rPr>
                <w:rStyle w:val="6"/>
                <w:rFonts w:hint="eastAsia" w:ascii="宋体" w:hAnsi="宋体" w:cs="宋体"/>
                <w:kern w:val="0"/>
                <w:sz w:val="24"/>
                <w:szCs w:val="24"/>
                <w:lang w:val="en-US" w:eastAsia="zh-CN" w:bidi="ar"/>
              </w:rPr>
              <w:t xml:space="preserve">   </w:t>
            </w:r>
            <w:r>
              <w:rPr>
                <w:rFonts w:hint="eastAsia" w:ascii="宋体" w:hAnsi="宋体" w:eastAsia="宋体" w:cs="宋体"/>
                <w:kern w:val="0"/>
                <w:sz w:val="24"/>
                <w:szCs w:val="24"/>
                <w:lang w:val="en-US" w:eastAsia="zh-CN" w:bidi="ar"/>
              </w:rPr>
              <w:t xml:space="preserve"> 冉校长首先对参加本次公开课的教师专业上的表现和付出给予了肯定，然后发表了对此次公开课活动进展的想法，并提出了今后的发展规划，将继续探索跨学科教研的模式，加快教学评一体化在课堂中的推行，建立系统的教学评价机制。</w:t>
            </w:r>
          </w:p>
        </w:tc>
      </w:tr>
      <w:tr w14:paraId="4624C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8" w:hRule="atLeast"/>
        </w:trPr>
        <w:tc>
          <w:tcPr>
            <w:tcW w:w="1212" w:type="dxa"/>
            <w:vMerge w:val="restart"/>
            <w:noWrap w:val="0"/>
            <w:vAlign w:val="center"/>
          </w:tcPr>
          <w:p w14:paraId="006CAF5F">
            <w:pPr>
              <w:jc w:val="center"/>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活</w:t>
            </w:r>
          </w:p>
          <w:p w14:paraId="0DA2BAA7">
            <w:pPr>
              <w:jc w:val="center"/>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动</w:t>
            </w:r>
          </w:p>
          <w:p w14:paraId="3C995E3A">
            <w:pPr>
              <w:jc w:val="center"/>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内</w:t>
            </w:r>
          </w:p>
          <w:p w14:paraId="4696561C">
            <w:pPr>
              <w:jc w:val="center"/>
              <w:rPr>
                <w:rFonts w:hint="default"/>
                <w:b/>
                <w:bCs/>
                <w:vertAlign w:val="baseline"/>
                <w:lang w:val="en-US" w:eastAsia="zh-CN"/>
              </w:rPr>
            </w:pPr>
            <w:r>
              <w:rPr>
                <w:rFonts w:hint="eastAsia" w:ascii="仿宋" w:hAnsi="仿宋" w:eastAsia="仿宋" w:cs="仿宋"/>
                <w:sz w:val="30"/>
                <w:szCs w:val="30"/>
                <w:vertAlign w:val="baseline"/>
                <w:lang w:val="en-US" w:eastAsia="zh-CN"/>
              </w:rPr>
              <w:t>容</w:t>
            </w:r>
          </w:p>
        </w:tc>
        <w:tc>
          <w:tcPr>
            <w:tcW w:w="7310" w:type="dxa"/>
            <w:gridSpan w:val="6"/>
            <w:vMerge w:val="continue"/>
            <w:noWrap w:val="0"/>
            <w:vAlign w:val="top"/>
          </w:tcPr>
          <w:p w14:paraId="2FFA7E1F">
            <w:pPr>
              <w:tabs>
                <w:tab w:val="left" w:pos="601"/>
              </w:tabs>
              <w:bidi w:val="0"/>
              <w:jc w:val="left"/>
              <w:rPr>
                <w:rFonts w:hint="eastAsia"/>
                <w:lang w:val="en-US" w:eastAsia="zh-CN"/>
              </w:rPr>
            </w:pPr>
          </w:p>
        </w:tc>
      </w:tr>
      <w:tr w14:paraId="5B71F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12" w:type="dxa"/>
            <w:vMerge w:val="continue"/>
            <w:noWrap w:val="0"/>
            <w:vAlign w:val="top"/>
          </w:tcPr>
          <w:p w14:paraId="05356EF5">
            <w:pPr>
              <w:rPr>
                <w:rFonts w:hint="default"/>
                <w:vertAlign w:val="baseline"/>
                <w:lang w:val="en-US" w:eastAsia="zh-CN"/>
              </w:rPr>
            </w:pPr>
          </w:p>
        </w:tc>
        <w:tc>
          <w:tcPr>
            <w:tcW w:w="7310" w:type="dxa"/>
            <w:gridSpan w:val="6"/>
            <w:noWrap w:val="0"/>
            <w:vAlign w:val="top"/>
          </w:tcPr>
          <w:p w14:paraId="7DE4D0CC">
            <w:pPr>
              <w:rPr>
                <w:rFonts w:hint="eastAsia" w:ascii="仿宋" w:hAnsi="仿宋" w:eastAsia="仿宋" w:cs="仿宋"/>
                <w:sz w:val="30"/>
                <w:szCs w:val="30"/>
                <w:vertAlign w:val="baseline"/>
                <w:lang w:val="en-US" w:eastAsia="zh-CN"/>
              </w:rPr>
            </w:pPr>
            <w:r>
              <w:rPr>
                <w:rFonts w:hint="eastAsia" w:ascii="仿宋" w:hAnsi="仿宋" w:eastAsia="仿宋" w:cs="仿宋"/>
                <w:b/>
                <w:bCs/>
                <w:sz w:val="30"/>
                <w:szCs w:val="30"/>
                <w:vertAlign w:val="baseline"/>
                <w:lang w:val="en-US" w:eastAsia="zh-CN"/>
              </w:rPr>
              <w:t>活动总结：</w:t>
            </w:r>
          </w:p>
        </w:tc>
      </w:tr>
      <w:tr w14:paraId="3D440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212" w:type="dxa"/>
            <w:vMerge w:val="continue"/>
            <w:noWrap w:val="0"/>
            <w:vAlign w:val="top"/>
          </w:tcPr>
          <w:p w14:paraId="10F10019">
            <w:pPr>
              <w:rPr>
                <w:rFonts w:hint="default"/>
                <w:vertAlign w:val="baseline"/>
                <w:lang w:val="en-US" w:eastAsia="zh-CN"/>
              </w:rPr>
            </w:pPr>
          </w:p>
        </w:tc>
        <w:tc>
          <w:tcPr>
            <w:tcW w:w="7310" w:type="dxa"/>
            <w:gridSpan w:val="6"/>
            <w:noWrap w:val="0"/>
            <w:vAlign w:val="top"/>
          </w:tcPr>
          <w:p w14:paraId="49650389">
            <w:pPr>
              <w:ind w:firstLine="480" w:firstLineChars="200"/>
              <w:rPr>
                <w:rFonts w:hint="default"/>
                <w:vertAlign w:val="baseline"/>
                <w:lang w:val="en-US" w:eastAsia="zh-CN"/>
              </w:rPr>
            </w:pPr>
            <w:r>
              <w:rPr>
                <w:rFonts w:ascii="宋体" w:hAnsi="宋体" w:eastAsia="宋体" w:cs="宋体"/>
                <w:sz w:val="24"/>
                <w:szCs w:val="24"/>
              </w:rPr>
              <w:t>通过本次教研活动，</w:t>
            </w:r>
            <w:r>
              <w:rPr>
                <w:rFonts w:hint="eastAsia" w:ascii="宋体" w:hAnsi="宋体" w:eastAsia="宋体" w:cs="宋体"/>
                <w:sz w:val="24"/>
                <w:szCs w:val="24"/>
              </w:rPr>
              <w:t>教师对跨学科教学理念有了更清晰的认识，初步尝试了主题联动教学。</w:t>
            </w:r>
            <w:r>
              <w:rPr>
                <w:rFonts w:hint="eastAsia" w:ascii="宋体" w:hAnsi="宋体" w:cs="宋体"/>
                <w:sz w:val="24"/>
                <w:szCs w:val="24"/>
                <w:lang w:val="en-US" w:eastAsia="zh-CN"/>
              </w:rPr>
              <w:t>在教学中</w:t>
            </w:r>
            <w:r>
              <w:rPr>
                <w:rFonts w:hint="eastAsia" w:ascii="宋体" w:hAnsi="宋体" w:eastAsia="宋体" w:cs="宋体"/>
                <w:sz w:val="24"/>
                <w:szCs w:val="24"/>
              </w:rPr>
              <w:t>应立足“以生为本、素养导向”，“以评促教、以研促学”，通过“观察-诊断-改进-实践”的闭环，推动教师、学生、学校三方的协同发展。其本质是教育者通过合作与反思，构建持续改进的“学习型生态”，最终服务于学生核心素养的全面提升。</w:t>
            </w:r>
          </w:p>
        </w:tc>
      </w:tr>
      <w:tr w14:paraId="54408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12" w:type="dxa"/>
            <w:noWrap w:val="0"/>
            <w:vAlign w:val="top"/>
          </w:tcPr>
          <w:p w14:paraId="67892502">
            <w:pPr>
              <w:jc w:val="center"/>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教</w:t>
            </w:r>
          </w:p>
          <w:p w14:paraId="32B1E9D2">
            <w:pPr>
              <w:jc w:val="center"/>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研</w:t>
            </w:r>
          </w:p>
          <w:p w14:paraId="3786F93C">
            <w:pPr>
              <w:jc w:val="center"/>
              <w:rPr>
                <w:rFonts w:hint="eastAsia" w:ascii="仿宋" w:hAnsi="仿宋" w:eastAsia="仿宋" w:cs="仿宋"/>
                <w:sz w:val="30"/>
                <w:szCs w:val="30"/>
                <w:vertAlign w:val="baseline"/>
                <w:lang w:val="en-US" w:eastAsia="zh-CN"/>
              </w:rPr>
            </w:pPr>
            <w:r>
              <w:rPr>
                <w:rFonts w:hint="eastAsia" w:ascii="仿宋" w:hAnsi="仿宋" w:eastAsia="仿宋" w:cs="仿宋"/>
                <w:sz w:val="30"/>
                <w:szCs w:val="30"/>
                <w:vertAlign w:val="baseline"/>
                <w:lang w:val="en-US" w:eastAsia="zh-CN"/>
              </w:rPr>
              <w:t>图</w:t>
            </w:r>
          </w:p>
          <w:p w14:paraId="08083F83">
            <w:pPr>
              <w:jc w:val="center"/>
              <w:rPr>
                <w:rFonts w:hint="default"/>
                <w:vertAlign w:val="baseline"/>
                <w:lang w:val="en-US" w:eastAsia="zh-CN"/>
              </w:rPr>
            </w:pPr>
            <w:r>
              <w:rPr>
                <w:rFonts w:hint="eastAsia" w:ascii="仿宋" w:hAnsi="仿宋" w:eastAsia="仿宋" w:cs="仿宋"/>
                <w:sz w:val="30"/>
                <w:szCs w:val="30"/>
                <w:vertAlign w:val="baseline"/>
                <w:lang w:val="en-US" w:eastAsia="zh-CN"/>
              </w:rPr>
              <w:t>片</w:t>
            </w:r>
          </w:p>
        </w:tc>
        <w:tc>
          <w:tcPr>
            <w:tcW w:w="7310" w:type="dxa"/>
            <w:gridSpan w:val="6"/>
            <w:noWrap w:val="0"/>
            <w:vAlign w:val="top"/>
          </w:tcPr>
          <w:p w14:paraId="5AEEF935">
            <w:pPr>
              <w:rPr>
                <w:rFonts w:hint="eastAsia"/>
                <w:vertAlign w:val="baseline"/>
                <w:lang w:val="en-US" w:eastAsia="zh-CN"/>
              </w:rPr>
            </w:pPr>
          </w:p>
          <w:p w14:paraId="2A3DEC55">
            <w:pPr>
              <w:rPr>
                <w:rFonts w:hint="eastAsia"/>
                <w:vertAlign w:val="baseline"/>
                <w:lang w:val="en-US" w:eastAsia="zh-CN"/>
              </w:rPr>
            </w:pPr>
          </w:p>
          <w:p w14:paraId="0BC07199">
            <w:pPr>
              <w:rPr>
                <w:rFonts w:hint="eastAsia"/>
                <w:vertAlign w:val="baseline"/>
                <w:lang w:val="en-US" w:eastAsia="zh-CN"/>
              </w:rPr>
            </w:pPr>
          </w:p>
          <w:p w14:paraId="4C9D8CB3">
            <w:pPr>
              <w:rPr>
                <w:rFonts w:hint="eastAsia"/>
                <w:vertAlign w:val="baseline"/>
                <w:lang w:val="en-US" w:eastAsia="zh-CN"/>
              </w:rPr>
            </w:pPr>
          </w:p>
        </w:tc>
      </w:tr>
    </w:tbl>
    <w:p w14:paraId="515872A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A34C63"/>
    <w:multiLevelType w:val="singleLevel"/>
    <w:tmpl w:val="15A34C63"/>
    <w:lvl w:ilvl="0" w:tentative="0">
      <w:start w:val="1"/>
      <w:numFmt w:val="decimal"/>
      <w:suff w:val="nothing"/>
      <w:lvlText w:val="（%1）"/>
      <w:lvlJc w:val="left"/>
      <w:pPr>
        <w:ind w:left="480" w:leftChars="0" w:firstLine="0" w:firstLineChars="0"/>
      </w:pPr>
    </w:lvl>
  </w:abstractNum>
  <w:abstractNum w:abstractNumId="1">
    <w:nsid w:val="3343BF86"/>
    <w:multiLevelType w:val="singleLevel"/>
    <w:tmpl w:val="3343BF86"/>
    <w:lvl w:ilvl="0" w:tentative="0">
      <w:start w:val="1"/>
      <w:numFmt w:val="decimal"/>
      <w:suff w:val="nothing"/>
      <w:lvlText w:val="（%1）"/>
      <w:lvlJc w:val="left"/>
    </w:lvl>
  </w:abstractNum>
  <w:abstractNum w:abstractNumId="2">
    <w:nsid w:val="523E97FE"/>
    <w:multiLevelType w:val="singleLevel"/>
    <w:tmpl w:val="523E97FE"/>
    <w:lvl w:ilvl="0" w:tentative="0">
      <w:start w:val="1"/>
      <w:numFmt w:val="decimal"/>
      <w:suff w:val="nothing"/>
      <w:lvlText w:val="（%1）"/>
      <w:lvlJc w:val="left"/>
    </w:lvl>
  </w:abstractNum>
  <w:abstractNum w:abstractNumId="3">
    <w:nsid w:val="6D9F3B06"/>
    <w:multiLevelType w:val="singleLevel"/>
    <w:tmpl w:val="6D9F3B06"/>
    <w:lvl w:ilvl="0" w:tentative="0">
      <w:start w:val="1"/>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yYWFjYTI0MjE3NWRmMDIxYmZmNjliMWY2MjAwZDcifQ=="/>
  </w:docVars>
  <w:rsids>
    <w:rsidRoot w:val="6EFF5DA1"/>
    <w:rsid w:val="0BCC064B"/>
    <w:rsid w:val="24A56BFC"/>
    <w:rsid w:val="4BD2683E"/>
    <w:rsid w:val="646067E6"/>
    <w:rsid w:val="6EFF5DA1"/>
    <w:rsid w:val="7C881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768</Words>
  <Characters>781</Characters>
  <Lines>0</Lines>
  <Paragraphs>0</Paragraphs>
  <TotalTime>77</TotalTime>
  <ScaleCrop>false</ScaleCrop>
  <LinksUpToDate>false</LinksUpToDate>
  <CharactersWithSpaces>781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2024-09-11T07:09:00Z</dcterms:created>
  <dc:creator>小绵羊</dc:creator>
  <cp:lastModifiedBy>剪剪剪剪剪刀手～</cp:lastModifiedBy>
  <dcterms:modified xsi:type="dcterms:W3CDTF">2025-04-02T12:13:40Z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CEAF2E138DD04CFBA1DC56DB64DD1FC4_13</vt:lpwstr>
  </property>
  <property fmtid="{D5CDD505-2E9C-101B-9397-08002B2CF9AE}" pid="4" name="KSOTemplateDocerSaveRecord">
    <vt:lpwstr>eyJoZGlkIjoiOTQ2ODYyYTY1MGJiMjUwYjdhMDBmOWJkNWM2ZjVjZjciLCJ1c2VySWQiOiIyNDc1NzM3MjgifQ==</vt:lpwstr>
  </property>
</Properties>
</file>