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C1E57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047246D5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43B0A06F"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dUGrvTAAAABgEAAA8A&#10;AAAAAAAAAQAgAAAAIgAAAGRycy9kb3ducmV2LnhtbFBLAQIUABQAAAAIAIdO4kDMsuMs4wEAALED&#10;AAAOAAAAAAAAAAEAIAAAACIBAABkcnMvZTJvRG9jLnhtbFBLBQYAAAAABgAGAFkBAAB3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听障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中职一年级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科目：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编织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季金红</w:t>
      </w:r>
      <w:r>
        <w:rPr>
          <w:rFonts w:hint="eastAsia" w:ascii="仿宋" w:hAnsi="仿宋" w:eastAsia="仿宋"/>
          <w:sz w:val="32"/>
          <w:szCs w:val="32"/>
        </w:rPr>
        <w:t xml:space="preserve">       </w:t>
      </w:r>
    </w:p>
    <w:p w14:paraId="13E5248A">
      <w:pPr>
        <w:pStyle w:val="9"/>
        <w:spacing w:line="520" w:lineRule="exact"/>
        <w:ind w:firstLine="64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一、学情分析</w:t>
      </w:r>
    </w:p>
    <w:p w14:paraId="07964373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听障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中职一年级共5名学生，在第一学期的教学过程中，已经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对</w:t>
      </w:r>
      <w:r>
        <w:rPr>
          <w:rFonts w:hint="default" w:ascii="仿宋" w:hAnsi="仿宋" w:eastAsia="仿宋" w:cs="仿宋"/>
          <w:sz w:val="32"/>
          <w:szCs w:val="32"/>
          <w:u w:val="none"/>
          <w:lang w:eastAsia="zh-CN"/>
        </w:rPr>
        <w:t>编织有了一定的了解，养成了良好的学习习惯。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中等职业班的学生虽然不再进行高考，但在经过三年的职业教育后，需要掌握一门基本的专业技能，为他们踏入社会就业奠定基础。听障中职一年级共有五名学生，</w:t>
      </w: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对编织艺术兴趣浓、接受程度较好的有2名，他们掌握了饰品编织基本的雀头结、斜卷结等基础绳结的打法，能够根据教程完成耳环、手链等简单饰品的编织，效果较好；1名学生掌握简单基础绳结的打法，但对于绳结在饰品编织过程中的实际运用还需要强化练习；其余2名学生在学生上有困难，需要从更加基础的绳结开始学习，不断刺激学习兴趣。</w:t>
      </w:r>
    </w:p>
    <w:p w14:paraId="09719F3C">
      <w:pPr>
        <w:pStyle w:val="9"/>
        <w:spacing w:line="520" w:lineRule="exact"/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二、教材分析</w:t>
      </w:r>
    </w:p>
    <w:p w14:paraId="3BB33B62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本学期使用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一般教程类教材，该教材根据绳结的难以程度，对绳结进行了基础绳结、复杂绳结划分，在学习中实现进阶，便于学生接受。</w:t>
      </w:r>
    </w:p>
    <w:p w14:paraId="62DE2A40">
      <w:pPr>
        <w:pStyle w:val="9"/>
        <w:numPr>
          <w:ilvl w:val="0"/>
          <w:numId w:val="1"/>
        </w:numPr>
        <w:spacing w:line="520" w:lineRule="exact"/>
        <w:ind w:firstLine="640"/>
        <w:jc w:val="lef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教学内容：</w:t>
      </w:r>
    </w:p>
    <w:p w14:paraId="390E6F7B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1.</w:t>
      </w: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‌基本绳结教学‌</w:t>
      </w:r>
    </w:p>
    <w:p w14:paraId="4775DFA7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单结及其衍生结（如双重单结、固定单结等）</w:t>
      </w:r>
    </w:p>
    <w:p w14:paraId="5D219925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平结及其衍生结（如双平结等）</w:t>
      </w:r>
    </w:p>
    <w:p w14:paraId="5375C368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八字结及其衍生结（如双重八字结等）</w:t>
      </w:r>
    </w:p>
    <w:p w14:paraId="11AE1DA5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套结（如单套结、双套结等）</w:t>
      </w:r>
    </w:p>
    <w:p w14:paraId="6E57D4B5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其他常用绳结（如渔人结、水手结、缩短结等）</w:t>
      </w:r>
    </w:p>
    <w:p w14:paraId="0AB16CF8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 w14:paraId="0C5BFC47">
      <w:pPr>
        <w:pStyle w:val="9"/>
        <w:spacing w:line="520" w:lineRule="exact"/>
        <w:ind w:firstLine="640"/>
        <w:jc w:val="left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2.</w:t>
      </w: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‌进阶绳结教学‌</w:t>
      </w:r>
    </w:p>
    <w:p w14:paraId="4D11B81E">
      <w:pPr>
        <w:pStyle w:val="9"/>
        <w:spacing w:line="520" w:lineRule="exact"/>
        <w:ind w:firstLine="640"/>
        <w:jc w:val="left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更为复杂和特殊的绳结，如丁香结、鲁班结、圆材结等</w:t>
      </w:r>
    </w:p>
    <w:p w14:paraId="774D9F48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绳结的变形与组合应用</w:t>
      </w:r>
    </w:p>
    <w:p w14:paraId="1FA9D0C1">
      <w:pPr>
        <w:pStyle w:val="9"/>
        <w:spacing w:line="520" w:lineRule="exact"/>
        <w:ind w:firstLine="640"/>
        <w:jc w:val="left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3.</w:t>
      </w: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‌打结技巧与注意事项‌</w:t>
      </w:r>
    </w:p>
    <w:p w14:paraId="10CA4B37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如何确保绳结的牢固性</w:t>
      </w:r>
    </w:p>
    <w:p w14:paraId="764B379E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如何避免绳结在受力时松开或滑脱</w:t>
      </w:r>
    </w:p>
    <w:p w14:paraId="432FBAB8">
      <w:pPr>
        <w:pStyle w:val="9"/>
        <w:spacing w:line="520" w:lineRule="exact"/>
        <w:ind w:firstLine="640"/>
        <w:jc w:val="left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不同材质绳索的打结技巧</w:t>
      </w:r>
    </w:p>
    <w:p w14:paraId="5DF7A38E">
      <w:pPr>
        <w:pStyle w:val="9"/>
        <w:numPr>
          <w:ilvl w:val="0"/>
          <w:numId w:val="1"/>
        </w:numPr>
        <w:spacing w:line="520" w:lineRule="exact"/>
        <w:ind w:firstLine="640"/>
        <w:jc w:val="lef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教学目标：</w:t>
      </w:r>
    </w:p>
    <w:p w14:paraId="2187E64A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1.‌</w:t>
      </w: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知识与技能‌：使学生掌握编织的基本知识和技能，包括编织材料的认识、编织工具的使用、基本针法的运用等。</w:t>
      </w:r>
    </w:p>
    <w:p w14:paraId="6A34F62C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2.</w:t>
      </w: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‌过程与方法‌：通过演示、讲授、讨论、练习和实践等方法，培养学生的动手能力和创新能力。</w:t>
      </w:r>
    </w:p>
    <w:p w14:paraId="08C2AA1A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3.</w:t>
      </w:r>
      <w: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t>‌情感态度价值观‌：激发学生对编织艺术的兴趣和热爱，培养耐心、细致、专注的学习态度，以及欣赏美、创造美的能力。</w:t>
      </w:r>
    </w:p>
    <w:p w14:paraId="1119EF44">
      <w:pPr>
        <w:pStyle w:val="4"/>
        <w:widowControl/>
        <w:shd w:val="clear" w:color="auto" w:fill="FFFFFF"/>
        <w:spacing w:beforeAutospacing="0" w:afterAutospacing="0" w:line="520" w:lineRule="exact"/>
        <w:ind w:firstLine="640" w:firstLineChars="200"/>
        <w:rPr>
          <w:rFonts w:ascii="黑体" w:hAnsi="黑体" w:eastAsia="黑体" w:cstheme="minorBidi"/>
          <w:kern w:val="2"/>
          <w:sz w:val="32"/>
          <w:szCs w:val="32"/>
        </w:rPr>
      </w:pPr>
      <w:r>
        <w:rPr>
          <w:rFonts w:hint="eastAsia" w:ascii="黑体" w:hAnsi="黑体" w:eastAsia="黑体" w:cstheme="minorBidi"/>
          <w:kern w:val="2"/>
          <w:sz w:val="32"/>
          <w:szCs w:val="32"/>
        </w:rPr>
        <w:t>三、教学措施</w:t>
      </w:r>
    </w:p>
    <w:p w14:paraId="47E2264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420" w:lineRule="atLeast"/>
        <w:ind w:left="0" w:right="0" w:hanging="360"/>
        <w:jc w:val="left"/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1.</w:t>
      </w:r>
      <w:r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‌演示法‌：教师通过实物演示或视频演示的方式，展示编织技巧和针法。</w:t>
      </w:r>
    </w:p>
    <w:p w14:paraId="122A2C1A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420" w:lineRule="atLeast"/>
        <w:ind w:left="0" w:right="0" w:hanging="360"/>
        <w:jc w:val="left"/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2.</w:t>
      </w:r>
      <w:r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‌讲授法‌：结合PPT、图片等多媒体教学手段，讲解编织知识和技巧。</w:t>
      </w:r>
    </w:p>
    <w:p w14:paraId="7B1599C6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420" w:lineRule="atLeast"/>
        <w:ind w:left="0" w:right="0" w:hanging="360"/>
        <w:jc w:val="left"/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3.</w:t>
      </w:r>
      <w:r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‌讨论法‌：组织学生进行小组讨论，分享学习心得和遇到的问题。</w:t>
      </w:r>
    </w:p>
    <w:p w14:paraId="550E1AE9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420" w:lineRule="atLeast"/>
        <w:ind w:left="0" w:right="0" w:hanging="360"/>
        <w:jc w:val="left"/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4.</w:t>
      </w:r>
      <w:r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‌练习法‌：安排充足的练习时间，让学生反复练习编织技巧和针法。</w:t>
      </w:r>
    </w:p>
    <w:p w14:paraId="3DD1F0B5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420" w:lineRule="atLeast"/>
        <w:ind w:left="0" w:right="0" w:hanging="360"/>
        <w:jc w:val="left"/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5.</w:t>
      </w:r>
      <w:r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‌实践法‌：鼓励学生动手实践，制作个性化的编织作品。</w:t>
      </w:r>
    </w:p>
    <w:p w14:paraId="75D593D3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420" w:lineRule="atLeast"/>
        <w:ind w:left="0" w:right="0" w:hanging="360"/>
        <w:jc w:val="left"/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theme="minorBidi"/>
          <w:kern w:val="2"/>
          <w:sz w:val="32"/>
          <w:szCs w:val="32"/>
          <w:lang w:val="en-US" w:eastAsia="zh-CN" w:bidi="ar-SA"/>
        </w:rPr>
        <w:t>四、教学评估</w:t>
      </w:r>
    </w:p>
    <w:p w14:paraId="5A18C121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420" w:lineRule="atLeast"/>
        <w:ind w:left="0" w:right="0" w:hanging="360"/>
        <w:jc w:val="left"/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1.</w:t>
      </w:r>
      <w:r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‌平时成绩‌：包括课堂参与度、作业完成情况、练习作品的质量等。</w:t>
      </w:r>
    </w:p>
    <w:p w14:paraId="49F92BF3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420" w:lineRule="atLeast"/>
        <w:ind w:left="0" w:right="0" w:hanging="360"/>
        <w:jc w:val="left"/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2.</w:t>
      </w:r>
      <w:r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‌期末考核‌：通过编织作品展示和口头答辩的方式，综合评估学生的编织技能和创新能力。</w:t>
      </w:r>
    </w:p>
    <w:p w14:paraId="228AB15D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420" w:lineRule="atLeast"/>
        <w:ind w:left="0" w:right="0" w:hanging="360"/>
        <w:jc w:val="left"/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3.</w:t>
      </w:r>
      <w:r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‌自我评价与同伴评价‌：鼓励学生进行自我评价和同伴评价，提高自我认知和团队合作能力</w:t>
      </w:r>
    </w:p>
    <w:p w14:paraId="5892C187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7298A54A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78529DFD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61E2295B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6BC36F66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78038D22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3ED0D5B0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0D96E174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05592F54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7F0979DE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66203D84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77ED4436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73EC828C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6133A7BA">
      <w:pPr>
        <w:spacing w:line="52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教学进度表</w:t>
      </w:r>
    </w:p>
    <w:tbl>
      <w:tblPr>
        <w:tblStyle w:val="6"/>
        <w:tblpPr w:leftFromText="180" w:rightFromText="180" w:vertAnchor="text" w:horzAnchor="page" w:tblpX="1683" w:tblpY="733"/>
        <w:tblOverlap w:val="never"/>
        <w:tblW w:w="89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1695"/>
        <w:gridCol w:w="4646"/>
        <w:gridCol w:w="1439"/>
      </w:tblGrid>
      <w:tr w14:paraId="79841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98" w:type="dxa"/>
          </w:tcPr>
          <w:p w14:paraId="3E090687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bookmarkStart w:id="0" w:name="_Hlk508185129"/>
            <w:r>
              <w:rPr>
                <w:rFonts w:hint="eastAsia" w:ascii="仿宋" w:hAnsi="仿宋" w:eastAsia="仿宋"/>
                <w:sz w:val="24"/>
                <w:szCs w:val="24"/>
              </w:rPr>
              <w:t>周次</w:t>
            </w:r>
          </w:p>
        </w:tc>
        <w:tc>
          <w:tcPr>
            <w:tcW w:w="1695" w:type="dxa"/>
          </w:tcPr>
          <w:p w14:paraId="289E0730">
            <w:pPr>
              <w:widowControl/>
              <w:ind w:firstLine="240" w:firstLineChars="1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日期</w:t>
            </w:r>
          </w:p>
        </w:tc>
        <w:tc>
          <w:tcPr>
            <w:tcW w:w="4646" w:type="dxa"/>
          </w:tcPr>
          <w:p w14:paraId="156656D0">
            <w:pPr>
              <w:ind w:firstLine="1124" w:firstLineChars="40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教材章节内容</w:t>
            </w:r>
          </w:p>
        </w:tc>
        <w:tc>
          <w:tcPr>
            <w:tcW w:w="1439" w:type="dxa"/>
          </w:tcPr>
          <w:p w14:paraId="6AE50124"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课时</w:t>
            </w:r>
          </w:p>
        </w:tc>
      </w:tr>
      <w:tr w14:paraId="3231F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198" w:type="dxa"/>
            <w:vAlign w:val="center"/>
          </w:tcPr>
          <w:p w14:paraId="61BC141D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A51C9F6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2.17-2.21</w:t>
            </w:r>
          </w:p>
        </w:tc>
        <w:tc>
          <w:tcPr>
            <w:tcW w:w="4646" w:type="dxa"/>
          </w:tcPr>
          <w:p w14:paraId="4F821DCF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平结、单向平结</w:t>
            </w:r>
          </w:p>
        </w:tc>
        <w:tc>
          <w:tcPr>
            <w:tcW w:w="1439" w:type="dxa"/>
          </w:tcPr>
          <w:p w14:paraId="7147A05D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45C2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198" w:type="dxa"/>
            <w:vAlign w:val="center"/>
          </w:tcPr>
          <w:p w14:paraId="5C679085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68F80A25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2.24-2.28</w:t>
            </w:r>
          </w:p>
        </w:tc>
        <w:tc>
          <w:tcPr>
            <w:tcW w:w="4646" w:type="dxa"/>
          </w:tcPr>
          <w:p w14:paraId="54ED574D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双色单项平结、双向平结</w:t>
            </w:r>
          </w:p>
        </w:tc>
        <w:tc>
          <w:tcPr>
            <w:tcW w:w="1439" w:type="dxa"/>
          </w:tcPr>
          <w:p w14:paraId="72C4BDBB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39BDC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198" w:type="dxa"/>
            <w:vAlign w:val="center"/>
          </w:tcPr>
          <w:p w14:paraId="43CC0910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14:paraId="38F955F6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3.03-3.07</w:t>
            </w:r>
          </w:p>
        </w:tc>
        <w:tc>
          <w:tcPr>
            <w:tcW w:w="4646" w:type="dxa"/>
          </w:tcPr>
          <w:p w14:paraId="75EDE706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平结实操</w:t>
            </w:r>
          </w:p>
        </w:tc>
        <w:tc>
          <w:tcPr>
            <w:tcW w:w="1439" w:type="dxa"/>
          </w:tcPr>
          <w:p w14:paraId="2625605B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2F26D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198" w:type="dxa"/>
            <w:vAlign w:val="center"/>
          </w:tcPr>
          <w:p w14:paraId="7FFDB608">
            <w:pPr>
              <w:widowControl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95" w:type="dxa"/>
          </w:tcPr>
          <w:p w14:paraId="75FF9B60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3.24-3.28</w:t>
            </w:r>
          </w:p>
        </w:tc>
        <w:tc>
          <w:tcPr>
            <w:tcW w:w="4646" w:type="dxa"/>
          </w:tcPr>
          <w:p w14:paraId="0C6801D7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琵琶结</w:t>
            </w:r>
          </w:p>
        </w:tc>
        <w:tc>
          <w:tcPr>
            <w:tcW w:w="1439" w:type="dxa"/>
          </w:tcPr>
          <w:p w14:paraId="51FC52EA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67AFB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5BD1BBDB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1695" w:type="dxa"/>
          </w:tcPr>
          <w:p w14:paraId="19E684E5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3.31-4.04</w:t>
            </w:r>
          </w:p>
        </w:tc>
        <w:tc>
          <w:tcPr>
            <w:tcW w:w="4646" w:type="dxa"/>
          </w:tcPr>
          <w:p w14:paraId="4E893362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琵琶结实操</w:t>
            </w:r>
          </w:p>
        </w:tc>
        <w:tc>
          <w:tcPr>
            <w:tcW w:w="1439" w:type="dxa"/>
          </w:tcPr>
          <w:p w14:paraId="33AC445E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1347C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0312FB16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1695" w:type="dxa"/>
          </w:tcPr>
          <w:p w14:paraId="09ED243D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4.07-4.11</w:t>
            </w:r>
          </w:p>
        </w:tc>
        <w:tc>
          <w:tcPr>
            <w:tcW w:w="4646" w:type="dxa"/>
          </w:tcPr>
          <w:p w14:paraId="523B69AD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凤尾结</w:t>
            </w:r>
          </w:p>
        </w:tc>
        <w:tc>
          <w:tcPr>
            <w:tcW w:w="1439" w:type="dxa"/>
          </w:tcPr>
          <w:p w14:paraId="4348707E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382AB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797F7856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1695" w:type="dxa"/>
          </w:tcPr>
          <w:p w14:paraId="0034B226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4.14-4.18</w:t>
            </w:r>
          </w:p>
        </w:tc>
        <w:tc>
          <w:tcPr>
            <w:tcW w:w="4646" w:type="dxa"/>
          </w:tcPr>
          <w:p w14:paraId="24F94838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凤尾结实操</w:t>
            </w:r>
          </w:p>
        </w:tc>
        <w:tc>
          <w:tcPr>
            <w:tcW w:w="1439" w:type="dxa"/>
          </w:tcPr>
          <w:p w14:paraId="49CDDE75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1B893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12BDC101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1695" w:type="dxa"/>
          </w:tcPr>
          <w:p w14:paraId="615DA4DA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4.21-4.25</w:t>
            </w:r>
          </w:p>
        </w:tc>
        <w:tc>
          <w:tcPr>
            <w:tcW w:w="4646" w:type="dxa"/>
          </w:tcPr>
          <w:p w14:paraId="369C5527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双钱结</w:t>
            </w:r>
          </w:p>
        </w:tc>
        <w:tc>
          <w:tcPr>
            <w:tcW w:w="1439" w:type="dxa"/>
          </w:tcPr>
          <w:p w14:paraId="36AF845D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156EA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740623EB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1695" w:type="dxa"/>
          </w:tcPr>
          <w:p w14:paraId="2DAEA3A2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4.28-5.02</w:t>
            </w:r>
          </w:p>
        </w:tc>
        <w:tc>
          <w:tcPr>
            <w:tcW w:w="4646" w:type="dxa"/>
          </w:tcPr>
          <w:p w14:paraId="2165069A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双钱结实操</w:t>
            </w:r>
          </w:p>
        </w:tc>
        <w:tc>
          <w:tcPr>
            <w:tcW w:w="1439" w:type="dxa"/>
          </w:tcPr>
          <w:p w14:paraId="7453890D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442AC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0B471EC4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1695" w:type="dxa"/>
          </w:tcPr>
          <w:p w14:paraId="66D1F013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5.05-5.09</w:t>
            </w:r>
          </w:p>
        </w:tc>
        <w:tc>
          <w:tcPr>
            <w:tcW w:w="4646" w:type="dxa"/>
          </w:tcPr>
          <w:p w14:paraId="58CB15C7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纽扣结</w:t>
            </w:r>
          </w:p>
        </w:tc>
        <w:tc>
          <w:tcPr>
            <w:tcW w:w="1439" w:type="dxa"/>
          </w:tcPr>
          <w:p w14:paraId="5955B5E6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317F8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48594C2B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11</w:t>
            </w:r>
          </w:p>
        </w:tc>
        <w:tc>
          <w:tcPr>
            <w:tcW w:w="1695" w:type="dxa"/>
          </w:tcPr>
          <w:p w14:paraId="31662BAB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5.12-5.16</w:t>
            </w:r>
          </w:p>
        </w:tc>
        <w:tc>
          <w:tcPr>
            <w:tcW w:w="4646" w:type="dxa"/>
          </w:tcPr>
          <w:p w14:paraId="7A1FE561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纽扣结实操</w:t>
            </w:r>
          </w:p>
        </w:tc>
        <w:tc>
          <w:tcPr>
            <w:tcW w:w="1439" w:type="dxa"/>
          </w:tcPr>
          <w:p w14:paraId="55950185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63600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3110F6B0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12</w:t>
            </w:r>
          </w:p>
        </w:tc>
        <w:tc>
          <w:tcPr>
            <w:tcW w:w="1695" w:type="dxa"/>
          </w:tcPr>
          <w:p w14:paraId="2907B47A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5.19-5.23</w:t>
            </w:r>
          </w:p>
        </w:tc>
        <w:tc>
          <w:tcPr>
            <w:tcW w:w="4646" w:type="dxa"/>
          </w:tcPr>
          <w:p w14:paraId="1B35E610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吉祥结</w:t>
            </w:r>
          </w:p>
        </w:tc>
        <w:tc>
          <w:tcPr>
            <w:tcW w:w="1439" w:type="dxa"/>
          </w:tcPr>
          <w:p w14:paraId="766D361F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7EB2A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15667A5F">
            <w:pPr>
              <w:widowControl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95" w:type="dxa"/>
          </w:tcPr>
          <w:p w14:paraId="60D12F0B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5.26-5.30</w:t>
            </w:r>
          </w:p>
        </w:tc>
        <w:tc>
          <w:tcPr>
            <w:tcW w:w="4646" w:type="dxa"/>
          </w:tcPr>
          <w:p w14:paraId="330F96BD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吉祥结实操</w:t>
            </w:r>
          </w:p>
        </w:tc>
        <w:tc>
          <w:tcPr>
            <w:tcW w:w="1439" w:type="dxa"/>
          </w:tcPr>
          <w:p w14:paraId="5996D6DB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22A69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366F7B92">
            <w:pPr>
              <w:widowControl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95" w:type="dxa"/>
          </w:tcPr>
          <w:p w14:paraId="7994B328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6.02-6.06</w:t>
            </w:r>
          </w:p>
        </w:tc>
        <w:tc>
          <w:tcPr>
            <w:tcW w:w="4646" w:type="dxa"/>
          </w:tcPr>
          <w:p w14:paraId="01B42336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藻井结</w:t>
            </w:r>
          </w:p>
        </w:tc>
        <w:tc>
          <w:tcPr>
            <w:tcW w:w="1439" w:type="dxa"/>
          </w:tcPr>
          <w:p w14:paraId="2B2673E5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27EF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07A9296C">
            <w:pPr>
              <w:widowControl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95" w:type="dxa"/>
          </w:tcPr>
          <w:p w14:paraId="1380F712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6.09-6.13</w:t>
            </w:r>
          </w:p>
        </w:tc>
        <w:tc>
          <w:tcPr>
            <w:tcW w:w="4646" w:type="dxa"/>
          </w:tcPr>
          <w:p w14:paraId="5E9776C0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藻井结实操</w:t>
            </w:r>
          </w:p>
        </w:tc>
        <w:tc>
          <w:tcPr>
            <w:tcW w:w="1439" w:type="dxa"/>
          </w:tcPr>
          <w:p w14:paraId="7CAA4686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2533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116F9766">
            <w:pPr>
              <w:widowControl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95" w:type="dxa"/>
          </w:tcPr>
          <w:p w14:paraId="53FE4B8B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6.16-6.20</w:t>
            </w:r>
          </w:p>
        </w:tc>
        <w:tc>
          <w:tcPr>
            <w:tcW w:w="4646" w:type="dxa"/>
          </w:tcPr>
          <w:p w14:paraId="5F5F1556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双链结</w:t>
            </w:r>
          </w:p>
        </w:tc>
        <w:tc>
          <w:tcPr>
            <w:tcW w:w="1439" w:type="dxa"/>
          </w:tcPr>
          <w:p w14:paraId="45C6678B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7E9E4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256E883F">
            <w:pPr>
              <w:widowControl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95" w:type="dxa"/>
          </w:tcPr>
          <w:p w14:paraId="305C2E88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6.23-6.27</w:t>
            </w:r>
          </w:p>
        </w:tc>
        <w:tc>
          <w:tcPr>
            <w:tcW w:w="4646" w:type="dxa"/>
          </w:tcPr>
          <w:p w14:paraId="36A0CCB5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双链结实操</w:t>
            </w:r>
          </w:p>
        </w:tc>
        <w:tc>
          <w:tcPr>
            <w:tcW w:w="1439" w:type="dxa"/>
          </w:tcPr>
          <w:p w14:paraId="6F76E7A7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bookmarkEnd w:id="0"/>
      <w:tr w14:paraId="68320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00836BE4">
            <w:pPr>
              <w:widowControl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695" w:type="dxa"/>
          </w:tcPr>
          <w:p w14:paraId="1518CBC6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6.30-7.04</w:t>
            </w:r>
          </w:p>
        </w:tc>
        <w:tc>
          <w:tcPr>
            <w:tcW w:w="4646" w:type="dxa"/>
          </w:tcPr>
          <w:p w14:paraId="42D4E2D9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团锦结</w:t>
            </w:r>
          </w:p>
        </w:tc>
        <w:tc>
          <w:tcPr>
            <w:tcW w:w="1439" w:type="dxa"/>
          </w:tcPr>
          <w:p w14:paraId="58066EA6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  <w:tr w14:paraId="68C90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</w:tcPr>
          <w:p w14:paraId="101C7BF2">
            <w:pPr>
              <w:widowControl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695" w:type="dxa"/>
          </w:tcPr>
          <w:p w14:paraId="54639B16">
            <w:pPr>
              <w:widowControl/>
              <w:jc w:val="both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7.07-7.11</w:t>
            </w:r>
          </w:p>
        </w:tc>
        <w:tc>
          <w:tcPr>
            <w:tcW w:w="4646" w:type="dxa"/>
          </w:tcPr>
          <w:p w14:paraId="58E70CB4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团锦结实操</w:t>
            </w:r>
          </w:p>
        </w:tc>
        <w:tc>
          <w:tcPr>
            <w:tcW w:w="1439" w:type="dxa"/>
          </w:tcPr>
          <w:p w14:paraId="76F01974"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341C6F53">
      <w:pPr>
        <w:rPr>
          <w:rFonts w:ascii="仿宋" w:hAnsi="仿宋" w:eastAsia="仿宋"/>
          <w:b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</w:sdtPr>
    <w:sdtContent>
      <w:sdt>
        <w:sdtPr>
          <w:id w:val="1728636285"/>
        </w:sdtPr>
        <w:sdtContent>
          <w:p w14:paraId="6B2F2E62">
            <w:pPr>
              <w:pStyle w:val="3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4D874D5C"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EC13FA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A65826"/>
    <w:multiLevelType w:val="multilevel"/>
    <w:tmpl w:val="FCA65826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69480D62"/>
    <w:multiLevelType w:val="singleLevel"/>
    <w:tmpl w:val="69480D6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1MzEwOTVmM2MwMmUzYmYzZTNkNDRkZTJhMjNkYzIifQ=="/>
    <w:docVar w:name="KSO_WPS_MARK_KEY" w:val="7707d887-0689-4333-8472-94113f4f2bc1"/>
  </w:docVars>
  <w:rsids>
    <w:rsidRoot w:val="56B02E39"/>
    <w:rsid w:val="00287929"/>
    <w:rsid w:val="003F383C"/>
    <w:rsid w:val="004F6F49"/>
    <w:rsid w:val="005F5494"/>
    <w:rsid w:val="007E32B2"/>
    <w:rsid w:val="00A07C08"/>
    <w:rsid w:val="00B47D04"/>
    <w:rsid w:val="00BE4A86"/>
    <w:rsid w:val="00DB352F"/>
    <w:rsid w:val="00E6289D"/>
    <w:rsid w:val="00FC4207"/>
    <w:rsid w:val="014D2D3B"/>
    <w:rsid w:val="028916DF"/>
    <w:rsid w:val="028E3CF7"/>
    <w:rsid w:val="042551B3"/>
    <w:rsid w:val="07797F74"/>
    <w:rsid w:val="09045F63"/>
    <w:rsid w:val="092475EB"/>
    <w:rsid w:val="0B974E6D"/>
    <w:rsid w:val="0CF40407"/>
    <w:rsid w:val="0E070622"/>
    <w:rsid w:val="12D04A94"/>
    <w:rsid w:val="153100E0"/>
    <w:rsid w:val="19CC6629"/>
    <w:rsid w:val="1ABA46D4"/>
    <w:rsid w:val="1B0D00A7"/>
    <w:rsid w:val="1B2134D9"/>
    <w:rsid w:val="1D4F1112"/>
    <w:rsid w:val="1EE461C3"/>
    <w:rsid w:val="1FEB3581"/>
    <w:rsid w:val="23885944"/>
    <w:rsid w:val="240A214E"/>
    <w:rsid w:val="27620F3F"/>
    <w:rsid w:val="2EF26131"/>
    <w:rsid w:val="320A781D"/>
    <w:rsid w:val="34C17ADB"/>
    <w:rsid w:val="39FB44EB"/>
    <w:rsid w:val="3B254A69"/>
    <w:rsid w:val="3C3E4D0D"/>
    <w:rsid w:val="4CE04929"/>
    <w:rsid w:val="516E1798"/>
    <w:rsid w:val="547215A0"/>
    <w:rsid w:val="56A1431C"/>
    <w:rsid w:val="56B02E39"/>
    <w:rsid w:val="572745FE"/>
    <w:rsid w:val="58FE3FE4"/>
    <w:rsid w:val="5D272C1B"/>
    <w:rsid w:val="627B3D15"/>
    <w:rsid w:val="632C17B5"/>
    <w:rsid w:val="6D535020"/>
    <w:rsid w:val="6F47455C"/>
    <w:rsid w:val="7036127C"/>
    <w:rsid w:val="717918DF"/>
    <w:rsid w:val="739C1D3D"/>
    <w:rsid w:val="7463285B"/>
    <w:rsid w:val="7A90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402DHI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5</Pages>
  <Words>2072</Words>
  <Characters>2275</Characters>
  <Lines>19</Lines>
  <Paragraphs>5</Paragraphs>
  <TotalTime>143</TotalTime>
  <ScaleCrop>false</ScaleCrop>
  <LinksUpToDate>false</LinksUpToDate>
  <CharactersWithSpaces>2295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2022-08-30T03:38:00Z</dcterms:created>
  <dc:creator>1405310111</dc:creator>
  <cp:lastModifiedBy>Administrator</cp:lastModifiedBy>
  <dcterms:modified xsi:type="dcterms:W3CDTF">2025-02-17T12:06:12Z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540627B0F34241A9918B5E719A18432A_13</vt:lpwstr>
  </property>
  <property fmtid="{D5CDD505-2E9C-101B-9397-08002B2CF9AE}" pid="4" name="KSOTemplateDocerSaveRecord">
    <vt:lpwstr>eyJoZGlkIjoiM2FiNTA3MGQ3ZTM2MTkyZTk4YzdmOTJkNjljMmY1MmMifQ==</vt:lpwstr>
  </property>
</Properties>
</file>