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DE4C1C2">
      <w:pPr>
        <w:jc w:val="center"/>
        <w:rPr>
          <w:rFonts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>聊城市特殊教育学校</w:t>
      </w:r>
    </w:p>
    <w:p w14:paraId="71B518F9">
      <w:pPr>
        <w:jc w:val="center"/>
        <w:rPr>
          <w:rFonts w:hint="eastAsia"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20</w:t>
      </w:r>
      <w:r>
        <w:rPr>
          <w:rFonts w:hint="eastAsia" w:ascii="仿宋_GB2312" w:hAnsi="仿宋_GB2312" w:eastAsia="仿宋_GB2312" w:cs="仿宋_GB2312"/>
          <w:b/>
          <w:sz w:val="32"/>
          <w:szCs w:val="32"/>
          <w:lang w:val="en-US" w:eastAsia="zh-CN"/>
        </w:rPr>
        <w:t>24</w:t>
      </w:r>
      <w:r>
        <w:rPr>
          <w:rFonts w:hint="eastAsia" w:ascii="仿宋_GB2312" w:hAnsi="仿宋_GB2312" w:eastAsia="仿宋_GB2312" w:cs="仿宋_GB2312"/>
          <w:b/>
          <w:sz w:val="32"/>
          <w:szCs w:val="32"/>
        </w:rPr>
        <w:t>-20</w:t>
      </w:r>
      <w:r>
        <w:rPr>
          <w:rFonts w:hint="eastAsia" w:ascii="仿宋_GB2312" w:hAnsi="仿宋_GB2312" w:eastAsia="仿宋_GB2312" w:cs="仿宋_GB2312"/>
          <w:b/>
          <w:sz w:val="32"/>
          <w:szCs w:val="32"/>
          <w:lang w:val="en-US" w:eastAsia="zh-CN"/>
        </w:rPr>
        <w:t>25</w:t>
      </w:r>
      <w:r>
        <w:rPr>
          <w:rFonts w:hint="eastAsia" w:ascii="仿宋_GB2312" w:hAnsi="仿宋_GB2312" w:eastAsia="仿宋_GB2312" w:cs="仿宋_GB2312"/>
          <w:b/>
          <w:sz w:val="32"/>
          <w:szCs w:val="32"/>
        </w:rPr>
        <w:t>年度第</w:t>
      </w:r>
      <w:r>
        <w:rPr>
          <w:rFonts w:hint="eastAsia" w:ascii="仿宋_GB2312" w:hAnsi="仿宋_GB2312" w:eastAsia="仿宋_GB2312" w:cs="仿宋_GB2312"/>
          <w:b/>
          <w:sz w:val="32"/>
          <w:szCs w:val="32"/>
          <w:lang w:val="en-US" w:eastAsia="zh-CN"/>
        </w:rPr>
        <w:t>二</w:t>
      </w:r>
      <w:r>
        <w:rPr>
          <w:rFonts w:hint="eastAsia" w:ascii="仿宋_GB2312" w:hAnsi="仿宋_GB2312" w:eastAsia="仿宋_GB2312" w:cs="仿宋_GB2312"/>
          <w:b/>
          <w:sz w:val="32"/>
          <w:szCs w:val="32"/>
        </w:rPr>
        <w:t>学期教学计划</w:t>
      </w:r>
    </w:p>
    <w:p w14:paraId="32BA3493"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posOffset>16510</wp:posOffset>
                </wp:positionH>
                <wp:positionV relativeFrom="paragraph">
                  <wp:posOffset>356870</wp:posOffset>
                </wp:positionV>
                <wp:extent cx="5335270" cy="6985"/>
                <wp:effectExtent l="0" t="0" r="0" b="0"/>
                <wp:wrapNone/>
                <wp:docPr id="1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335270" cy="698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1.3pt;margin-top:28.1pt;height:0.55pt;width:420.1pt;mso-position-horizontal-relative:margin;z-index:251659264;mso-width-relative:page;mso-height-relative:page;" filled="f" stroked="t" coordsize="21600,21600" o:gfxdata="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QWDD&#10;7dYAAAAHAQAADwAAAAAAAAABACAAAAAiAAAAZHJzL2Rvd25yZXYueG1sUEsBAhQAFAAAAAgAh07i&#10;QI0TGMjrAQAAvgMAAA4AAAAAAAAAAQAgAAAAJQEAAGRycy9lMm9Eb2MueG1sUEsFBgAAAAAGAAYA&#10;WQEAAIIFAAAAAA==&#10;">
                <v:fill on="f" focussize="0,0"/>
                <v:stroke weight="0.5pt" color="#000000 [3213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  <w:sz w:val="32"/>
          <w:szCs w:val="32"/>
        </w:rPr>
        <w:t>班级：视障部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四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年级      科目：语文   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教师：马秀婷       </w:t>
      </w:r>
    </w:p>
    <w:p w14:paraId="41ECFF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ascii="Times New Roman" w:hAnsi="Times New Roman" w:eastAsia="黑体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一、学情分析</w:t>
      </w:r>
    </w:p>
    <w:p w14:paraId="140081E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班共有学生6人，其中男生,5人，女生1人。四年级学生经过三年半的学习，已经具备了一定的语文基础，掌握了较为系统的识字、写字方法，能够进行较为流畅的阅读和简单的写作。然而，学生之间的差异逐渐明显，部分学生阅读理解能力较强，能够深入思考并积极参与课堂讨论；而另一部分学生在字词积累、阅读理解和写作表达方面仍存在不足，学习的主动性和自觉性有待提高。此外，四年级学生的好奇心依然旺盛，但随着学习内容的增多和难度的加大，注意力容易分散，需要教师采用多样化的教学方法，激发学生的学习兴趣，培养良好的学习习惯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。</w:t>
      </w:r>
    </w:p>
    <w:p w14:paraId="40F2880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outlineLvl w:val="9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二、教材分析</w:t>
      </w:r>
    </w:p>
    <w:p w14:paraId="4097074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部编版四年级语文下册教材共分为8个单元，32篇课文，其中精读课文15篇，略读课文15篇。教材围绕人文主题和语文要素双线组织单元，注重单元整合。每个单元由课文、语文园地、口语交际和习作等部分组成。教材内容丰富多样，涵盖了自然风光、科普知识、传统文化、人物故事等多个方面，旨在通过阅读、写作、口语交际等多种形式，培养学生的语文综合素养。</w:t>
      </w:r>
    </w:p>
    <w:p w14:paraId="1A72AD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outlineLvl w:val="9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三、学习目标</w:t>
      </w:r>
    </w:p>
    <w:p w14:paraId="4BDACA8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outlineLvl w:val="9"/>
        <w:rPr>
          <w:rFonts w:hint="eastAsia" w:ascii="楷体" w:hAnsi="楷体" w:eastAsia="楷体" w:cs="楷体"/>
          <w:b w:val="0"/>
          <w:bCs w:val="0"/>
          <w:color w:val="auto"/>
          <w:sz w:val="32"/>
          <w:szCs w:val="32"/>
          <w:vertAlign w:val="baseline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color w:val="auto"/>
          <w:sz w:val="32"/>
          <w:szCs w:val="32"/>
          <w:vertAlign w:val="baseline"/>
          <w:lang w:val="en-US" w:eastAsia="zh-CN"/>
        </w:rPr>
        <w:t>（一）识字与写字</w:t>
      </w:r>
    </w:p>
    <w:p w14:paraId="7CB6115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vertAlign w:val="baseli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vertAlign w:val="baseline"/>
          <w:lang w:val="en-US" w:eastAsia="zh-CN"/>
        </w:rPr>
        <w:t>1.学生能够认识250个常用汉字，会写250个字，会写“屋檐、构成”等词语。掌握汉字的基本笔画、常用偏旁部首和间架结构，能正确、端正、整洁地书写汉字，感受汉字的形体美。</w:t>
      </w:r>
    </w:p>
    <w:p w14:paraId="6FE8073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vertAlign w:val="baseli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vertAlign w:val="baseline"/>
          <w:lang w:val="en-US" w:eastAsia="zh-CN"/>
        </w:rPr>
        <w:t>2.培养学生主动识字的习惯，引导学生在课外阅读、生活场景中自主识字，拓展识字渠道，提高识字量。</w:t>
      </w:r>
    </w:p>
    <w:p w14:paraId="0261872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vertAlign w:val="baseli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vertAlign w:val="baseline"/>
          <w:lang w:val="en-US" w:eastAsia="zh-CN"/>
        </w:rPr>
        <w:t>3.指导学生正确使用字典、词典等工具书，学习独立识字。</w:t>
      </w:r>
    </w:p>
    <w:p w14:paraId="4066383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outlineLvl w:val="9"/>
        <w:rPr>
          <w:rFonts w:hint="eastAsia" w:ascii="楷体" w:hAnsi="楷体" w:eastAsia="楷体" w:cs="楷体"/>
          <w:b w:val="0"/>
          <w:bCs w:val="0"/>
          <w:color w:val="auto"/>
          <w:sz w:val="32"/>
          <w:szCs w:val="32"/>
          <w:vertAlign w:val="baseline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color w:val="auto"/>
          <w:sz w:val="32"/>
          <w:szCs w:val="32"/>
          <w:vertAlign w:val="baseline"/>
          <w:lang w:val="en-US" w:eastAsia="zh-CN"/>
        </w:rPr>
        <w:t>（二）阅读与鉴赏</w:t>
      </w:r>
    </w:p>
    <w:p w14:paraId="1D46257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vertAlign w:val="baseli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vertAlign w:val="baseline"/>
          <w:lang w:val="en-US" w:eastAsia="zh-CN"/>
        </w:rPr>
        <w:t>1.学生能用普通话正确、流利、有感情地朗读课文，默读有一定的速度，每分钟不少于300字。在阅读中，能够根据不同的阅读目的，选择合适的阅读方法，如精读、略读、浏览等。</w:t>
      </w:r>
    </w:p>
    <w:p w14:paraId="622CCA4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vertAlign w:val="baseli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vertAlign w:val="baseline"/>
          <w:lang w:val="en-US" w:eastAsia="zh-CN"/>
        </w:rPr>
        <w:t>2.理解课文内容，体会文章表达的思想感情，初步领悟文章的基本表达方法。能对课文中不理解的地方提出疑问，与同学交流讨论，培养合作学习的能力。</w:t>
      </w:r>
    </w:p>
    <w:p w14:paraId="3798B54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vertAlign w:val="baseli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vertAlign w:val="baseline"/>
          <w:lang w:val="en-US" w:eastAsia="zh-CN"/>
        </w:rPr>
        <w:t>3.积累课文中的优美词语、精彩句段，以及在课外阅读和生活中获得的语言材料。背诵优秀诗文50篇（段），课外阅读总量不少于40万字。</w:t>
      </w:r>
    </w:p>
    <w:p w14:paraId="41A300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vertAlign w:val="baseli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vertAlign w:val="baseline"/>
          <w:lang w:val="en-US" w:eastAsia="zh-CN"/>
        </w:rPr>
        <w:t>4.阅读浅近的童话、寓言、故事，向往美好的情境，关心自然和生命，对感兴趣的人物和事件有自己的感受和想法，并乐于与人交流。</w:t>
      </w:r>
    </w:p>
    <w:p w14:paraId="49D1D45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outlineLvl w:val="9"/>
        <w:rPr>
          <w:rFonts w:hint="eastAsia" w:ascii="楷体" w:hAnsi="楷体" w:eastAsia="楷体" w:cs="楷体"/>
          <w:b w:val="0"/>
          <w:bCs w:val="0"/>
          <w:color w:val="auto"/>
          <w:sz w:val="32"/>
          <w:szCs w:val="32"/>
          <w:vertAlign w:val="baseline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color w:val="auto"/>
          <w:sz w:val="32"/>
          <w:szCs w:val="32"/>
          <w:vertAlign w:val="baseline"/>
          <w:lang w:val="en-US" w:eastAsia="zh-CN"/>
        </w:rPr>
        <w:t>（三）表达与交流</w:t>
      </w:r>
    </w:p>
    <w:p w14:paraId="3563BFF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vertAlign w:val="baseli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vertAlign w:val="baseline"/>
          <w:lang w:val="en-US" w:eastAsia="zh-CN"/>
        </w:rPr>
        <w:t>1.能用普通话与人交谈，学会认真倾听，能把握主要内容，并能简要转述。在交谈中，态度自然大方，有礼貌，积极参与讨论，敢于发表自己的意见。</w:t>
      </w:r>
    </w:p>
    <w:p w14:paraId="2AE49CD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vertAlign w:val="baseli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vertAlign w:val="baseline"/>
          <w:lang w:val="en-US" w:eastAsia="zh-CN"/>
        </w:rPr>
        <w:t>2.能清楚明白地讲述一件事情，做到语句通顺，有条理。能具体生动地讲述故事，努力用语言打动他人。能根据交流的对象和场合，稍作准备，做简单的发言。</w:t>
      </w:r>
    </w:p>
    <w:p w14:paraId="5E6C2DE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vertAlign w:val="baseli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vertAlign w:val="baseline"/>
          <w:lang w:val="en-US" w:eastAsia="zh-CN"/>
        </w:rPr>
        <w:t>3.能不拘形式地写下自己的见闻、感受和想象，注意把自己觉得新奇有趣或印象最深、最受感动的内容写清楚。尝试在习作中运用自己平时积累的语言材料，特别是有新鲜感的词句。</w:t>
      </w:r>
    </w:p>
    <w:p w14:paraId="49FC7F1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vertAlign w:val="baseli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vertAlign w:val="baseline"/>
          <w:lang w:val="en-US" w:eastAsia="zh-CN"/>
        </w:rPr>
        <w:t>4.学习修改习作中有明显错误的词句，根据表达的需要，正确使用冒号、引号等标点符号。</w:t>
      </w:r>
    </w:p>
    <w:p w14:paraId="6AFF097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outlineLvl w:val="9"/>
        <w:rPr>
          <w:rFonts w:hint="eastAsia" w:ascii="楷体" w:hAnsi="楷体" w:eastAsia="楷体" w:cs="楷体"/>
          <w:b w:val="0"/>
          <w:bCs w:val="0"/>
          <w:color w:val="auto"/>
          <w:sz w:val="32"/>
          <w:szCs w:val="32"/>
          <w:vertAlign w:val="baseline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color w:val="auto"/>
          <w:sz w:val="32"/>
          <w:szCs w:val="32"/>
          <w:vertAlign w:val="baseline"/>
          <w:lang w:val="en-US" w:eastAsia="zh-CN"/>
        </w:rPr>
        <w:t>（四）梳理与探究</w:t>
      </w:r>
    </w:p>
    <w:p w14:paraId="1C666A7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vertAlign w:val="baseli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vertAlign w:val="baseline"/>
          <w:lang w:val="en-US" w:eastAsia="zh-CN"/>
        </w:rPr>
        <w:t>1.引导学生在语文学习中，发现汉字的规律，如形声字的特点、多音字的用法等，并能运用规律自主识字。</w:t>
      </w:r>
    </w:p>
    <w:p w14:paraId="5CDAFE8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vertAlign w:val="baseli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vertAlign w:val="baseline"/>
          <w:lang w:val="en-US" w:eastAsia="zh-CN"/>
        </w:rPr>
        <w:t>2.能对课文的主要内容进行梳理，了解文章的结构和写作顺序，尝试绘制简单的思维导图或提纲。</w:t>
      </w:r>
    </w:p>
    <w:p w14:paraId="3868D88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vertAlign w:val="baseline"/>
          <w:lang w:val="en-US" w:eastAsia="zh-CN"/>
        </w:rPr>
        <w:t>3.结合语文学习，观察大自然，观察社会，积极参加校园、社区活动，尝试用书面或口头方式表达自己的观察所得、感受和想法。</w:t>
      </w:r>
      <w:r>
        <w:rPr>
          <w:rFonts w:hint="eastAsia" w:ascii="仿宋" w:hAnsi="仿宋" w:eastAsia="仿宋" w:cs="仿宋"/>
          <w:sz w:val="32"/>
          <w:szCs w:val="32"/>
        </w:rPr>
        <w:t>　</w:t>
      </w:r>
    </w:p>
    <w:p w14:paraId="40A497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outlineLvl w:val="9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</w:rPr>
        <w:t>四、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教学措施</w:t>
      </w:r>
    </w:p>
    <w:p w14:paraId="424274A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outlineLvl w:val="9"/>
        <w:rPr>
          <w:rFonts w:hint="eastAsia" w:ascii="楷体" w:hAnsi="楷体" w:eastAsia="楷体" w:cs="楷体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（一）识字写字教学</w:t>
      </w:r>
    </w:p>
    <w:p w14:paraId="3B2D0AA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多样化识字方法：运用加一加、减一减、换一换、形声字识字、字谜识字、儿歌识字等多种方法，帮助学生记忆生字。例如，在学习“辩”字时，可编字谜“一点一撇长，言字在中央，两个辛字立两边，中间有言来争辩”，让学生在趣味中识字。</w:t>
      </w:r>
    </w:p>
    <w:p w14:paraId="09C4B22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加强书写指导：教师在黑板上或利用多媒体设备进行示范书写，边写边强调笔画顺序、占格位置和书写要点。学生练习时，教师巡视指导，及时纠正学生的书写姿势和笔画错误。定期开展书写比赛，展示优秀书写作品，激发学生的书写兴趣。</w:t>
      </w:r>
    </w:p>
    <w:p w14:paraId="28F11D7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.拓展识字渠道：鼓励学生在课外阅读、生活中主动识字，如通过阅读课外书籍、观看电视节目、逛超市、看广告牌等方式，认识更多的汉字。引导学生制作识字卡片，记录自己新认识的汉字，并与同学交流分享。</w:t>
      </w:r>
    </w:p>
    <w:p w14:paraId="0465A67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.家校共育：利用家长微信群，定期分享识字写字的方法和要点，让家长了解学生的学习进度。鼓励家长在家和孩子开展识字小游戏，如“汉字接龙”“我说你猜”等，巩固课堂所学。同时，家长可以协助教师检查学生的书写作业，及时反馈学生在家的书写情况。</w:t>
      </w:r>
    </w:p>
    <w:p w14:paraId="2E75844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outlineLvl w:val="9"/>
        <w:rPr>
          <w:rFonts w:hint="eastAsia" w:ascii="楷体" w:hAnsi="楷体" w:eastAsia="楷体" w:cs="楷体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（二）阅读教学</w:t>
      </w:r>
    </w:p>
    <w:p w14:paraId="25F39F6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朗读指导：每天安排一定时间进行朗读训练，采用教师范读、学生个别读、齐读、分角色读、配乐朗读等多种形式，让学生在朗读中感受语言的韵律美和情感表达。教师及时纠正学生的读音、语调，指导学生读出感情。</w:t>
      </w:r>
    </w:p>
    <w:p w14:paraId="334794B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阅读策略指导：根据不同的课文类型和阅读目标，指导学生运用不同的阅读策略，如精读时，引导学生抓住关键词句，理解文章的含义和表达方法；略读时，让学生快速浏览课文，把握文章的主要内容；浏览时，指导学生学会提取关键信息。</w:t>
      </w:r>
    </w:p>
    <w:p w14:paraId="7787FD3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.阅读拓展活动：每月开展一次读书分享会，让学生分享自己近期阅读的课外书籍，交流阅读心得。每学期组织一次“故事大王”比赛、“朗诵比赛”等活动，激发学生的阅读兴趣和竞争意识。根据教材单元主题，推荐相关的课外读物，如学习“科普阅读”单元时，推荐《十万个为什么》《昆虫记》等书籍，引导学生进行拓展阅读。</w:t>
      </w:r>
    </w:p>
    <w:p w14:paraId="10A9F11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.家校共育：建议家长在家中为孩子营造阅读氛围，设置专门的阅读角落，摆放适合孩子阅读的书籍。开展“亲子共读”活动，每月家长和孩子共同阅读一本书籍，并完成阅读记录卡，分享阅读感受。教师定期在家长群分享阅读指导方法，如如何引导孩子进行深度阅读、如何提问激发孩子思考等 。</w:t>
      </w:r>
    </w:p>
    <w:p w14:paraId="70DAA71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outlineLvl w:val="9"/>
        <w:rPr>
          <w:rFonts w:hint="eastAsia" w:ascii="楷体" w:hAnsi="楷体" w:eastAsia="楷体" w:cs="楷体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（三）口语交际教学</w:t>
      </w:r>
    </w:p>
    <w:p w14:paraId="7CA6486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1.情境创设：根据教学内容，创设贴近学生生活实际的情境，如“小小导游”“我是环保小卫士”“推荐一本书”等，让学生在情境中进行角色扮演，锻炼口语表达能力。</w:t>
      </w:r>
    </w:p>
    <w:p w14:paraId="2B7B22C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2.小组合作：组织小组讨论、辩论等活动，如讨论“小学生应不应该使用手机”“小学生的课余时间应该如何安排”等话题，促进学生之间的交流互动，培养学生的合作意识和团队精神。</w:t>
      </w:r>
    </w:p>
    <w:p w14:paraId="6FDAAD9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3.评价反馈：学生发言后，教师及时给予肯定和鼓励，同时指出存在的问题，并进行示范指导。定期评选“口语表达小能手”，激励学生积极参与口语交际活动。</w:t>
      </w:r>
    </w:p>
    <w:p w14:paraId="5CAFAA5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.家校共育：家长在家中鼓励孩子表达自己的想法和感受，耐心倾听孩子讲话，并给予积极的回应。遇到问题时，引导孩子通过沟通解决，锻炼孩子的沟通能力。每学期邀请家长参与学校组织的口语交际展示活动，如亲子演讲、家庭辩论会等，让家长直观感受孩子的口语表达能力，同时增进亲子关系。</w:t>
      </w:r>
    </w:p>
    <w:p w14:paraId="44C3DC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outlineLvl w:val="9"/>
        <w:rPr>
          <w:rFonts w:hint="eastAsia" w:ascii="楷体" w:hAnsi="楷体" w:eastAsia="楷体" w:cs="楷体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（四）写作教学</w:t>
      </w:r>
    </w:p>
    <w:p w14:paraId="2CCFD88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1.激发写作兴趣：展示优秀的同龄人的作文，讲述有趣的写作故事，激发学生的写作兴趣。开展“一句话日记”“片段练习”等活动，让学生从简单的写作开始，逐步培养写作习惯。</w:t>
      </w:r>
    </w:p>
    <w:p w14:paraId="70F9AE4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2.素材积累：引导学生观察生活，关注身边的人和事，鼓励学生记录自己的所见、所闻、所感。组织学生开展丰富多彩的实践活动，如参观博物馆、游览公园、参加社区活动等，为学生提供写作素材。</w:t>
      </w:r>
    </w:p>
    <w:p w14:paraId="4A78FAF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3.写作指导：从审题、立意、选材、构思、表达等方面对学生进行写作指导。在写作过程中，教师进行面批，及时指出学生存在的问题，并提出修改建议。引导学生学会修改自己的作文，养成良好的写作习惯。</w:t>
      </w:r>
    </w:p>
    <w:p w14:paraId="309BBFE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outlineLvl w:val="9"/>
        <w:rPr>
          <w:rFonts w:hint="default" w:ascii="仿宋_GB2312" w:hAnsi="仿宋_GB2312" w:eastAsia="仿宋_GB2312" w:cs="仿宋_GB2312"/>
          <w:sz w:val="32"/>
          <w:szCs w:val="32"/>
          <w:lang w:val="en-US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.家校共育：家长可以和孩子一起记录生活中的点滴，如家庭旅行、有趣的家庭活动等，帮助孩子积累写作素材。鼓励家长阅读孩子的作文，并给予真诚的评价和建议，增强孩子写作的自信心。教师定期开展线上写作讲座，为家长提供写作指导方法，如如何指导孩子审题、如何帮助孩子丰富写作内容等。</w:t>
      </w:r>
    </w:p>
    <w:p w14:paraId="573E3D9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outlineLvl w:val="9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五、教学进度安排</w:t>
      </w:r>
    </w:p>
    <w:p w14:paraId="6273DA7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exact"/>
        <w:jc w:val="both"/>
        <w:textAlignment w:val="auto"/>
        <w:outlineLvl w:val="9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</w:p>
    <w:p w14:paraId="149181D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exact"/>
        <w:jc w:val="both"/>
        <w:textAlignment w:val="auto"/>
        <w:outlineLvl w:val="9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</w:p>
    <w:p w14:paraId="21FF140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exact"/>
        <w:jc w:val="both"/>
        <w:textAlignment w:val="auto"/>
        <w:outlineLvl w:val="9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</w:p>
    <w:p w14:paraId="705CE67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exact"/>
        <w:jc w:val="both"/>
        <w:textAlignment w:val="auto"/>
        <w:outlineLvl w:val="9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</w:p>
    <w:p w14:paraId="44DECA1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exact"/>
        <w:jc w:val="both"/>
        <w:textAlignment w:val="auto"/>
        <w:outlineLvl w:val="9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</w:p>
    <w:p w14:paraId="643121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outlineLvl w:val="9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教学进度表</w:t>
      </w:r>
    </w:p>
    <w:tbl>
      <w:tblPr>
        <w:tblStyle w:val="4"/>
        <w:tblW w:w="848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9"/>
        <w:gridCol w:w="1501"/>
        <w:gridCol w:w="4367"/>
        <w:gridCol w:w="910"/>
      </w:tblGrid>
      <w:tr w14:paraId="2E0C80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exact"/>
          <w:jc w:val="center"/>
        </w:trPr>
        <w:tc>
          <w:tcPr>
            <w:tcW w:w="1709" w:type="dxa"/>
            <w:vAlign w:val="center"/>
          </w:tcPr>
          <w:p w14:paraId="3520A084">
            <w:pPr>
              <w:jc w:val="center"/>
              <w:rPr>
                <w:rFonts w:hint="default" w:ascii="Times New Roman" w:hAnsi="Times New Roman" w:eastAsia="仿宋" w:cs="Times New Roman"/>
                <w:b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b/>
                <w:sz w:val="28"/>
                <w:szCs w:val="28"/>
              </w:rPr>
              <w:t>周次</w:t>
            </w:r>
          </w:p>
        </w:tc>
        <w:tc>
          <w:tcPr>
            <w:tcW w:w="1501" w:type="dxa"/>
            <w:vAlign w:val="center"/>
          </w:tcPr>
          <w:p w14:paraId="5A0BF5F1">
            <w:pPr>
              <w:widowControl/>
              <w:jc w:val="center"/>
              <w:rPr>
                <w:rFonts w:hint="default" w:ascii="Times New Roman" w:hAnsi="Times New Roman" w:eastAsia="宋体" w:cs="Times New Roman"/>
                <w:b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b/>
                <w:bCs w:val="0"/>
                <w:kern w:val="0"/>
                <w:sz w:val="28"/>
                <w:szCs w:val="28"/>
              </w:rPr>
              <w:t>日期</w:t>
            </w:r>
          </w:p>
        </w:tc>
        <w:tc>
          <w:tcPr>
            <w:tcW w:w="4367" w:type="dxa"/>
            <w:vAlign w:val="center"/>
          </w:tcPr>
          <w:p w14:paraId="44695154">
            <w:pPr>
              <w:jc w:val="center"/>
              <w:rPr>
                <w:rFonts w:hint="default" w:ascii="Times New Roman" w:hAnsi="Times New Roman" w:eastAsia="仿宋" w:cs="Times New Roman"/>
                <w:b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b/>
                <w:sz w:val="28"/>
                <w:szCs w:val="28"/>
              </w:rPr>
              <w:t>教材章节内容</w:t>
            </w:r>
          </w:p>
        </w:tc>
        <w:tc>
          <w:tcPr>
            <w:tcW w:w="910" w:type="dxa"/>
            <w:vAlign w:val="center"/>
          </w:tcPr>
          <w:p w14:paraId="4BBF9034">
            <w:pPr>
              <w:jc w:val="center"/>
              <w:rPr>
                <w:rFonts w:hint="default" w:ascii="Times New Roman" w:hAnsi="Times New Roman" w:eastAsia="仿宋" w:cs="Times New Roman"/>
                <w:b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b/>
                <w:sz w:val="28"/>
                <w:szCs w:val="28"/>
              </w:rPr>
              <w:t>课时</w:t>
            </w:r>
          </w:p>
        </w:tc>
      </w:tr>
      <w:tr w14:paraId="1622F5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exact"/>
          <w:jc w:val="center"/>
        </w:trPr>
        <w:tc>
          <w:tcPr>
            <w:tcW w:w="1709" w:type="dxa"/>
            <w:vAlign w:val="center"/>
          </w:tcPr>
          <w:p w14:paraId="6EE45B93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8"/>
                <w:szCs w:val="28"/>
              </w:rPr>
              <w:t>第一周</w:t>
            </w:r>
          </w:p>
        </w:tc>
        <w:tc>
          <w:tcPr>
            <w:tcW w:w="1501" w:type="dxa"/>
            <w:vAlign w:val="center"/>
          </w:tcPr>
          <w:p w14:paraId="0B94FE0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2.17-2.21</w:t>
            </w:r>
          </w:p>
        </w:tc>
        <w:tc>
          <w:tcPr>
            <w:tcW w:w="4367" w:type="dxa"/>
            <w:vAlign w:val="center"/>
          </w:tcPr>
          <w:p w14:paraId="0A7A55D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第1-2课</w:t>
            </w:r>
          </w:p>
        </w:tc>
        <w:tc>
          <w:tcPr>
            <w:tcW w:w="910" w:type="dxa"/>
            <w:vAlign w:val="center"/>
          </w:tcPr>
          <w:p w14:paraId="40CA79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5</w:t>
            </w:r>
          </w:p>
        </w:tc>
      </w:tr>
      <w:tr w14:paraId="2BF76F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exact"/>
          <w:jc w:val="center"/>
        </w:trPr>
        <w:tc>
          <w:tcPr>
            <w:tcW w:w="1709" w:type="dxa"/>
            <w:vAlign w:val="center"/>
          </w:tcPr>
          <w:p w14:paraId="71E6B672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8"/>
                <w:szCs w:val="28"/>
              </w:rPr>
              <w:t>第二周</w:t>
            </w:r>
          </w:p>
        </w:tc>
        <w:tc>
          <w:tcPr>
            <w:tcW w:w="1501" w:type="dxa"/>
            <w:vAlign w:val="center"/>
          </w:tcPr>
          <w:p w14:paraId="152C1F1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2.24-2.28</w:t>
            </w:r>
          </w:p>
        </w:tc>
        <w:tc>
          <w:tcPr>
            <w:tcW w:w="4367" w:type="dxa"/>
            <w:vAlign w:val="center"/>
          </w:tcPr>
          <w:p w14:paraId="7A6F2E0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第3-4课、口语交际</w:t>
            </w:r>
          </w:p>
        </w:tc>
        <w:tc>
          <w:tcPr>
            <w:tcW w:w="910" w:type="dxa"/>
            <w:vAlign w:val="center"/>
          </w:tcPr>
          <w:p w14:paraId="66AAA7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5</w:t>
            </w:r>
          </w:p>
        </w:tc>
      </w:tr>
      <w:tr w14:paraId="16E47B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exact"/>
          <w:jc w:val="center"/>
        </w:trPr>
        <w:tc>
          <w:tcPr>
            <w:tcW w:w="1709" w:type="dxa"/>
            <w:vAlign w:val="center"/>
          </w:tcPr>
          <w:p w14:paraId="16669498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8"/>
                <w:szCs w:val="28"/>
              </w:rPr>
              <w:t>第三周</w:t>
            </w:r>
          </w:p>
        </w:tc>
        <w:tc>
          <w:tcPr>
            <w:tcW w:w="1501" w:type="dxa"/>
            <w:vAlign w:val="center"/>
          </w:tcPr>
          <w:p w14:paraId="7AE598A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3.3-3.7</w:t>
            </w:r>
          </w:p>
        </w:tc>
        <w:tc>
          <w:tcPr>
            <w:tcW w:w="4367" w:type="dxa"/>
            <w:vAlign w:val="center"/>
          </w:tcPr>
          <w:p w14:paraId="285D9C5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习作、语文园地一</w:t>
            </w:r>
          </w:p>
        </w:tc>
        <w:tc>
          <w:tcPr>
            <w:tcW w:w="910" w:type="dxa"/>
            <w:vAlign w:val="center"/>
          </w:tcPr>
          <w:p w14:paraId="38C0697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5</w:t>
            </w:r>
          </w:p>
        </w:tc>
      </w:tr>
      <w:tr w14:paraId="1315ED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exact"/>
          <w:jc w:val="center"/>
        </w:trPr>
        <w:tc>
          <w:tcPr>
            <w:tcW w:w="1709" w:type="dxa"/>
            <w:vAlign w:val="center"/>
          </w:tcPr>
          <w:p w14:paraId="1C5E5812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8"/>
                <w:szCs w:val="28"/>
              </w:rPr>
              <w:t>第四周</w:t>
            </w:r>
          </w:p>
        </w:tc>
        <w:tc>
          <w:tcPr>
            <w:tcW w:w="1501" w:type="dxa"/>
            <w:vAlign w:val="center"/>
          </w:tcPr>
          <w:p w14:paraId="0B6372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3.10-3.14</w:t>
            </w:r>
          </w:p>
        </w:tc>
        <w:tc>
          <w:tcPr>
            <w:tcW w:w="4367" w:type="dxa"/>
            <w:vAlign w:val="center"/>
          </w:tcPr>
          <w:p w14:paraId="144DC8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第5-7课</w:t>
            </w:r>
          </w:p>
        </w:tc>
        <w:tc>
          <w:tcPr>
            <w:tcW w:w="910" w:type="dxa"/>
            <w:vAlign w:val="center"/>
          </w:tcPr>
          <w:p w14:paraId="43E1C25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5</w:t>
            </w:r>
          </w:p>
        </w:tc>
      </w:tr>
      <w:tr w14:paraId="6E1E43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exact"/>
          <w:jc w:val="center"/>
        </w:trPr>
        <w:tc>
          <w:tcPr>
            <w:tcW w:w="1709" w:type="dxa"/>
            <w:vAlign w:val="center"/>
          </w:tcPr>
          <w:p w14:paraId="45C312BC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8"/>
                <w:szCs w:val="28"/>
              </w:rPr>
              <w:t>第五周</w:t>
            </w:r>
          </w:p>
        </w:tc>
        <w:tc>
          <w:tcPr>
            <w:tcW w:w="1501" w:type="dxa"/>
            <w:vAlign w:val="center"/>
          </w:tcPr>
          <w:p w14:paraId="15BF58F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3.17-3.21</w:t>
            </w:r>
          </w:p>
        </w:tc>
        <w:tc>
          <w:tcPr>
            <w:tcW w:w="4367" w:type="dxa"/>
            <w:shd w:val="clear" w:color="auto" w:fill="auto"/>
            <w:vAlign w:val="center"/>
          </w:tcPr>
          <w:p w14:paraId="2203E57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第8课、口语交际、习作</w:t>
            </w:r>
          </w:p>
        </w:tc>
        <w:tc>
          <w:tcPr>
            <w:tcW w:w="910" w:type="dxa"/>
            <w:vAlign w:val="center"/>
          </w:tcPr>
          <w:p w14:paraId="62A2A0C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5</w:t>
            </w:r>
          </w:p>
        </w:tc>
      </w:tr>
      <w:tr w14:paraId="3609DB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exact"/>
          <w:jc w:val="center"/>
        </w:trPr>
        <w:tc>
          <w:tcPr>
            <w:tcW w:w="1709" w:type="dxa"/>
            <w:vAlign w:val="center"/>
          </w:tcPr>
          <w:p w14:paraId="32DD1C8B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8"/>
                <w:szCs w:val="28"/>
              </w:rPr>
              <w:t>第六周</w:t>
            </w:r>
          </w:p>
        </w:tc>
        <w:tc>
          <w:tcPr>
            <w:tcW w:w="1501" w:type="dxa"/>
            <w:vAlign w:val="center"/>
          </w:tcPr>
          <w:p w14:paraId="4AAAE9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3.24-3.28</w:t>
            </w:r>
          </w:p>
        </w:tc>
        <w:tc>
          <w:tcPr>
            <w:tcW w:w="4367" w:type="dxa"/>
            <w:vAlign w:val="center"/>
          </w:tcPr>
          <w:p w14:paraId="57D25E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语文园地二、快乐读书吧</w:t>
            </w:r>
          </w:p>
        </w:tc>
        <w:tc>
          <w:tcPr>
            <w:tcW w:w="910" w:type="dxa"/>
            <w:vAlign w:val="center"/>
          </w:tcPr>
          <w:p w14:paraId="59824A0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5</w:t>
            </w:r>
          </w:p>
        </w:tc>
      </w:tr>
      <w:tr w14:paraId="163C1A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exact"/>
          <w:jc w:val="center"/>
        </w:trPr>
        <w:tc>
          <w:tcPr>
            <w:tcW w:w="1709" w:type="dxa"/>
            <w:vAlign w:val="center"/>
          </w:tcPr>
          <w:p w14:paraId="31C11C1F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8"/>
                <w:szCs w:val="28"/>
              </w:rPr>
              <w:t>第七周</w:t>
            </w:r>
          </w:p>
        </w:tc>
        <w:tc>
          <w:tcPr>
            <w:tcW w:w="1501" w:type="dxa"/>
            <w:vAlign w:val="center"/>
          </w:tcPr>
          <w:p w14:paraId="26ED767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3.31-4.3</w:t>
            </w:r>
          </w:p>
        </w:tc>
        <w:tc>
          <w:tcPr>
            <w:tcW w:w="4367" w:type="dxa"/>
            <w:vAlign w:val="center"/>
          </w:tcPr>
          <w:p w14:paraId="03A4FC8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" w:cs="Times New Roman"/>
                <w:b w:val="0"/>
                <w:bCs w:val="0"/>
                <w:kern w:val="2"/>
                <w:sz w:val="28"/>
                <w:szCs w:val="28"/>
                <w:vertAlign w:val="baseline"/>
                <w:lang w:val="en-US" w:eastAsia="zh-CN" w:bidi="ar-SA"/>
              </w:rPr>
              <w:t>第9-10课</w:t>
            </w:r>
          </w:p>
        </w:tc>
        <w:tc>
          <w:tcPr>
            <w:tcW w:w="910" w:type="dxa"/>
            <w:vAlign w:val="center"/>
          </w:tcPr>
          <w:p w14:paraId="1F1EFF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4</w:t>
            </w:r>
          </w:p>
        </w:tc>
      </w:tr>
      <w:tr w14:paraId="56CFF2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exact"/>
          <w:jc w:val="center"/>
        </w:trPr>
        <w:tc>
          <w:tcPr>
            <w:tcW w:w="1709" w:type="dxa"/>
            <w:vAlign w:val="center"/>
          </w:tcPr>
          <w:p w14:paraId="29D19EFC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8"/>
                <w:szCs w:val="28"/>
              </w:rPr>
              <w:t>第八周</w:t>
            </w:r>
          </w:p>
        </w:tc>
        <w:tc>
          <w:tcPr>
            <w:tcW w:w="1501" w:type="dxa"/>
            <w:vAlign w:val="center"/>
          </w:tcPr>
          <w:p w14:paraId="5DD4D8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4.7-4.11</w:t>
            </w:r>
          </w:p>
        </w:tc>
        <w:tc>
          <w:tcPr>
            <w:tcW w:w="4367" w:type="dxa"/>
            <w:vAlign w:val="center"/>
          </w:tcPr>
          <w:p w14:paraId="6D7FF16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" w:cs="Times New Roman"/>
                <w:b w:val="0"/>
                <w:bCs w:val="0"/>
                <w:kern w:val="2"/>
                <w:sz w:val="28"/>
                <w:szCs w:val="28"/>
                <w:vertAlign w:val="baseline"/>
                <w:lang w:val="en-US" w:eastAsia="zh-CN" w:bidi="ar-SA"/>
              </w:rPr>
              <w:t>第11-12课、综合性学习</w:t>
            </w:r>
          </w:p>
        </w:tc>
        <w:tc>
          <w:tcPr>
            <w:tcW w:w="910" w:type="dxa"/>
            <w:vAlign w:val="center"/>
          </w:tcPr>
          <w:p w14:paraId="050D07E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5</w:t>
            </w:r>
          </w:p>
        </w:tc>
      </w:tr>
      <w:tr w14:paraId="20F5E2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exact"/>
          <w:jc w:val="center"/>
        </w:trPr>
        <w:tc>
          <w:tcPr>
            <w:tcW w:w="1709" w:type="dxa"/>
            <w:vAlign w:val="center"/>
          </w:tcPr>
          <w:p w14:paraId="3282FBC4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8"/>
                <w:szCs w:val="28"/>
              </w:rPr>
              <w:t>第九周</w:t>
            </w:r>
          </w:p>
        </w:tc>
        <w:tc>
          <w:tcPr>
            <w:tcW w:w="1501" w:type="dxa"/>
            <w:vAlign w:val="center"/>
          </w:tcPr>
          <w:p w14:paraId="658935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4.14-4.18</w:t>
            </w:r>
          </w:p>
        </w:tc>
        <w:tc>
          <w:tcPr>
            <w:tcW w:w="4367" w:type="dxa"/>
            <w:vAlign w:val="center"/>
          </w:tcPr>
          <w:p w14:paraId="3C3E15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语文</w:t>
            </w:r>
            <w:r>
              <w:rPr>
                <w:rFonts w:hint="eastAsia" w:ascii="Times New Roman" w:hAnsi="Times New Roman" w:eastAsia="仿宋" w:cs="Times New Roman"/>
                <w:b w:val="0"/>
                <w:bCs w:val="0"/>
                <w:kern w:val="2"/>
                <w:sz w:val="28"/>
                <w:szCs w:val="28"/>
                <w:vertAlign w:val="baseline"/>
                <w:lang w:val="en-US" w:eastAsia="zh-CN" w:bidi="ar-SA"/>
              </w:rPr>
              <w:t>园地三、</w:t>
            </w:r>
            <w:r>
              <w:rPr>
                <w:rFonts w:hint="eastAsia" w:ascii="Times New Roman" w:hAnsi="Times New Roman" w:eastAsia="仿宋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第13课</w:t>
            </w:r>
          </w:p>
        </w:tc>
        <w:tc>
          <w:tcPr>
            <w:tcW w:w="910" w:type="dxa"/>
            <w:vAlign w:val="center"/>
          </w:tcPr>
          <w:p w14:paraId="63C030D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5</w:t>
            </w:r>
          </w:p>
        </w:tc>
      </w:tr>
      <w:tr w14:paraId="3ED015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exact"/>
          <w:jc w:val="center"/>
        </w:trPr>
        <w:tc>
          <w:tcPr>
            <w:tcW w:w="1709" w:type="dxa"/>
            <w:vAlign w:val="center"/>
          </w:tcPr>
          <w:p w14:paraId="65555D27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8"/>
                <w:szCs w:val="28"/>
              </w:rPr>
              <w:t>第十周</w:t>
            </w:r>
          </w:p>
        </w:tc>
        <w:tc>
          <w:tcPr>
            <w:tcW w:w="1501" w:type="dxa"/>
            <w:vAlign w:val="center"/>
          </w:tcPr>
          <w:p w14:paraId="183A61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4.21-4.25</w:t>
            </w:r>
          </w:p>
        </w:tc>
        <w:tc>
          <w:tcPr>
            <w:tcW w:w="4367" w:type="dxa"/>
            <w:vAlign w:val="center"/>
          </w:tcPr>
          <w:p w14:paraId="64AAD8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第14-15课、习作</w:t>
            </w:r>
          </w:p>
        </w:tc>
        <w:tc>
          <w:tcPr>
            <w:tcW w:w="910" w:type="dxa"/>
            <w:vAlign w:val="center"/>
          </w:tcPr>
          <w:p w14:paraId="6B8645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5</w:t>
            </w:r>
          </w:p>
        </w:tc>
      </w:tr>
      <w:tr w14:paraId="05A1AE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exact"/>
          <w:jc w:val="center"/>
        </w:trPr>
        <w:tc>
          <w:tcPr>
            <w:tcW w:w="1709" w:type="dxa"/>
            <w:vAlign w:val="center"/>
          </w:tcPr>
          <w:p w14:paraId="7D93F9F5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8"/>
                <w:szCs w:val="28"/>
              </w:rPr>
              <w:t>第十一周</w:t>
            </w:r>
          </w:p>
        </w:tc>
        <w:tc>
          <w:tcPr>
            <w:tcW w:w="1501" w:type="dxa"/>
            <w:vAlign w:val="center"/>
          </w:tcPr>
          <w:p w14:paraId="4C2B6F4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4.27-4.30</w:t>
            </w:r>
          </w:p>
        </w:tc>
        <w:tc>
          <w:tcPr>
            <w:tcW w:w="4367" w:type="dxa"/>
            <w:vAlign w:val="center"/>
          </w:tcPr>
          <w:p w14:paraId="2565315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语文园地四、第16课</w:t>
            </w:r>
          </w:p>
        </w:tc>
        <w:tc>
          <w:tcPr>
            <w:tcW w:w="910" w:type="dxa"/>
            <w:vAlign w:val="center"/>
          </w:tcPr>
          <w:p w14:paraId="7778FD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4</w:t>
            </w:r>
          </w:p>
        </w:tc>
      </w:tr>
      <w:tr w14:paraId="55A557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exact"/>
          <w:jc w:val="center"/>
        </w:trPr>
        <w:tc>
          <w:tcPr>
            <w:tcW w:w="1709" w:type="dxa"/>
            <w:vAlign w:val="center"/>
          </w:tcPr>
          <w:p w14:paraId="50C29896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8"/>
                <w:szCs w:val="28"/>
              </w:rPr>
              <w:t>第十二周</w:t>
            </w:r>
          </w:p>
        </w:tc>
        <w:tc>
          <w:tcPr>
            <w:tcW w:w="1501" w:type="dxa"/>
            <w:vAlign w:val="center"/>
          </w:tcPr>
          <w:p w14:paraId="0FADE3F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5.6-5.9</w:t>
            </w:r>
          </w:p>
        </w:tc>
        <w:tc>
          <w:tcPr>
            <w:tcW w:w="4367" w:type="dxa"/>
            <w:vAlign w:val="center"/>
          </w:tcPr>
          <w:p w14:paraId="10DA0F6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第17课、习作例文</w:t>
            </w:r>
          </w:p>
        </w:tc>
        <w:tc>
          <w:tcPr>
            <w:tcW w:w="910" w:type="dxa"/>
            <w:vAlign w:val="center"/>
          </w:tcPr>
          <w:p w14:paraId="3AB3B46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4</w:t>
            </w:r>
          </w:p>
        </w:tc>
      </w:tr>
      <w:tr w14:paraId="7475CF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exact"/>
          <w:jc w:val="center"/>
        </w:trPr>
        <w:tc>
          <w:tcPr>
            <w:tcW w:w="1709" w:type="dxa"/>
            <w:vAlign w:val="center"/>
          </w:tcPr>
          <w:p w14:paraId="1C9817D7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8"/>
                <w:szCs w:val="28"/>
              </w:rPr>
              <w:t>第十三周</w:t>
            </w:r>
          </w:p>
        </w:tc>
        <w:tc>
          <w:tcPr>
            <w:tcW w:w="1501" w:type="dxa"/>
            <w:vAlign w:val="center"/>
          </w:tcPr>
          <w:p w14:paraId="05935E7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5.12-5.16</w:t>
            </w:r>
          </w:p>
        </w:tc>
        <w:tc>
          <w:tcPr>
            <w:tcW w:w="4367" w:type="dxa"/>
            <w:vAlign w:val="center"/>
          </w:tcPr>
          <w:p w14:paraId="4244A68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习作、第18课</w:t>
            </w:r>
          </w:p>
        </w:tc>
        <w:tc>
          <w:tcPr>
            <w:tcW w:w="910" w:type="dxa"/>
            <w:vAlign w:val="center"/>
          </w:tcPr>
          <w:p w14:paraId="337118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5</w:t>
            </w:r>
          </w:p>
        </w:tc>
      </w:tr>
      <w:tr w14:paraId="39A6F4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exact"/>
          <w:jc w:val="center"/>
        </w:trPr>
        <w:tc>
          <w:tcPr>
            <w:tcW w:w="1709" w:type="dxa"/>
            <w:vAlign w:val="center"/>
          </w:tcPr>
          <w:p w14:paraId="4BF6F149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8"/>
                <w:szCs w:val="28"/>
              </w:rPr>
              <w:t>第十四周</w:t>
            </w:r>
          </w:p>
        </w:tc>
        <w:tc>
          <w:tcPr>
            <w:tcW w:w="1501" w:type="dxa"/>
            <w:vAlign w:val="center"/>
          </w:tcPr>
          <w:p w14:paraId="67984E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5.19-5.23</w:t>
            </w:r>
          </w:p>
        </w:tc>
        <w:tc>
          <w:tcPr>
            <w:tcW w:w="4367" w:type="dxa"/>
            <w:vAlign w:val="center"/>
          </w:tcPr>
          <w:p w14:paraId="00BE82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第19-21课、口语交际</w:t>
            </w:r>
          </w:p>
        </w:tc>
        <w:tc>
          <w:tcPr>
            <w:tcW w:w="910" w:type="dxa"/>
            <w:vAlign w:val="center"/>
          </w:tcPr>
          <w:p w14:paraId="17EBC1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5</w:t>
            </w:r>
          </w:p>
        </w:tc>
      </w:tr>
      <w:tr w14:paraId="2B5D39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exact"/>
          <w:jc w:val="center"/>
        </w:trPr>
        <w:tc>
          <w:tcPr>
            <w:tcW w:w="1709" w:type="dxa"/>
            <w:vAlign w:val="center"/>
          </w:tcPr>
          <w:p w14:paraId="27467D9F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8"/>
                <w:szCs w:val="28"/>
              </w:rPr>
              <w:t>第十五周</w:t>
            </w:r>
          </w:p>
        </w:tc>
        <w:tc>
          <w:tcPr>
            <w:tcW w:w="1501" w:type="dxa"/>
            <w:vAlign w:val="center"/>
          </w:tcPr>
          <w:p w14:paraId="1D9781D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5.26-5.30</w:t>
            </w:r>
          </w:p>
        </w:tc>
        <w:tc>
          <w:tcPr>
            <w:tcW w:w="4367" w:type="dxa"/>
            <w:vAlign w:val="center"/>
          </w:tcPr>
          <w:p w14:paraId="5977ED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习作、语文园地六</w:t>
            </w:r>
          </w:p>
        </w:tc>
        <w:tc>
          <w:tcPr>
            <w:tcW w:w="910" w:type="dxa"/>
            <w:vAlign w:val="center"/>
          </w:tcPr>
          <w:p w14:paraId="5C6057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5</w:t>
            </w:r>
          </w:p>
        </w:tc>
      </w:tr>
      <w:tr w14:paraId="3B2021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exact"/>
          <w:jc w:val="center"/>
        </w:trPr>
        <w:tc>
          <w:tcPr>
            <w:tcW w:w="1709" w:type="dxa"/>
            <w:vAlign w:val="center"/>
          </w:tcPr>
          <w:p w14:paraId="22FAEDF5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8"/>
                <w:szCs w:val="28"/>
              </w:rPr>
              <w:t>第十六周</w:t>
            </w:r>
          </w:p>
        </w:tc>
        <w:tc>
          <w:tcPr>
            <w:tcW w:w="1501" w:type="dxa"/>
            <w:vAlign w:val="center"/>
          </w:tcPr>
          <w:p w14:paraId="40A3D5F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6.3-6.6</w:t>
            </w:r>
          </w:p>
        </w:tc>
        <w:tc>
          <w:tcPr>
            <w:tcW w:w="4367" w:type="dxa"/>
            <w:vAlign w:val="center"/>
          </w:tcPr>
          <w:p w14:paraId="20EEC60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第22-24课</w:t>
            </w:r>
          </w:p>
        </w:tc>
        <w:tc>
          <w:tcPr>
            <w:tcW w:w="910" w:type="dxa"/>
            <w:vAlign w:val="center"/>
          </w:tcPr>
          <w:p w14:paraId="0E65CD0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4</w:t>
            </w:r>
          </w:p>
        </w:tc>
      </w:tr>
      <w:tr w14:paraId="29E39B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exact"/>
          <w:jc w:val="center"/>
        </w:trPr>
        <w:tc>
          <w:tcPr>
            <w:tcW w:w="1709" w:type="dxa"/>
            <w:vAlign w:val="center"/>
          </w:tcPr>
          <w:p w14:paraId="7F4FF6CD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8"/>
                <w:szCs w:val="28"/>
              </w:rPr>
              <w:t>第十七周</w:t>
            </w:r>
          </w:p>
        </w:tc>
        <w:tc>
          <w:tcPr>
            <w:tcW w:w="1501" w:type="dxa"/>
            <w:vAlign w:val="center"/>
          </w:tcPr>
          <w:p w14:paraId="4F95060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6.9-6.13</w:t>
            </w:r>
          </w:p>
        </w:tc>
        <w:tc>
          <w:tcPr>
            <w:tcW w:w="4367" w:type="dxa"/>
            <w:vAlign w:val="center"/>
          </w:tcPr>
          <w:p w14:paraId="098621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第25课、口语交际、习作</w:t>
            </w:r>
          </w:p>
        </w:tc>
        <w:tc>
          <w:tcPr>
            <w:tcW w:w="910" w:type="dxa"/>
            <w:vAlign w:val="center"/>
          </w:tcPr>
          <w:p w14:paraId="34F744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5</w:t>
            </w:r>
          </w:p>
        </w:tc>
      </w:tr>
      <w:tr w14:paraId="32A6A7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exact"/>
          <w:jc w:val="center"/>
        </w:trPr>
        <w:tc>
          <w:tcPr>
            <w:tcW w:w="1709" w:type="dxa"/>
            <w:vAlign w:val="center"/>
          </w:tcPr>
          <w:p w14:paraId="1A9A1506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8"/>
                <w:szCs w:val="28"/>
              </w:rPr>
              <w:t>第十八周</w:t>
            </w:r>
          </w:p>
        </w:tc>
        <w:tc>
          <w:tcPr>
            <w:tcW w:w="1501" w:type="dxa"/>
            <w:vAlign w:val="center"/>
          </w:tcPr>
          <w:p w14:paraId="625B1C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6.16-6.20</w:t>
            </w:r>
          </w:p>
        </w:tc>
        <w:tc>
          <w:tcPr>
            <w:tcW w:w="4367" w:type="dxa"/>
            <w:vAlign w:val="center"/>
          </w:tcPr>
          <w:p w14:paraId="7483675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语文园地七、第26课</w:t>
            </w:r>
          </w:p>
        </w:tc>
        <w:tc>
          <w:tcPr>
            <w:tcW w:w="910" w:type="dxa"/>
            <w:vAlign w:val="center"/>
          </w:tcPr>
          <w:p w14:paraId="60F035C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5</w:t>
            </w:r>
          </w:p>
        </w:tc>
      </w:tr>
      <w:tr w14:paraId="213068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exact"/>
          <w:jc w:val="center"/>
        </w:trPr>
        <w:tc>
          <w:tcPr>
            <w:tcW w:w="1709" w:type="dxa"/>
            <w:vAlign w:val="center"/>
          </w:tcPr>
          <w:p w14:paraId="1BF77F71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8"/>
                <w:szCs w:val="28"/>
              </w:rPr>
              <w:t>第十九周</w:t>
            </w:r>
          </w:p>
        </w:tc>
        <w:tc>
          <w:tcPr>
            <w:tcW w:w="1501" w:type="dxa"/>
            <w:vAlign w:val="center"/>
          </w:tcPr>
          <w:p w14:paraId="45D3252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6.23-6.27</w:t>
            </w:r>
          </w:p>
        </w:tc>
        <w:tc>
          <w:tcPr>
            <w:tcW w:w="4367" w:type="dxa"/>
            <w:vAlign w:val="center"/>
          </w:tcPr>
          <w:p w14:paraId="3C1906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第27-28课、习作</w:t>
            </w:r>
          </w:p>
        </w:tc>
        <w:tc>
          <w:tcPr>
            <w:tcW w:w="910" w:type="dxa"/>
            <w:vAlign w:val="center"/>
          </w:tcPr>
          <w:p w14:paraId="06BBA5D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5</w:t>
            </w:r>
          </w:p>
        </w:tc>
      </w:tr>
      <w:tr w14:paraId="1E8A54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exact"/>
          <w:jc w:val="center"/>
        </w:trPr>
        <w:tc>
          <w:tcPr>
            <w:tcW w:w="1709" w:type="dxa"/>
            <w:vAlign w:val="center"/>
          </w:tcPr>
          <w:p w14:paraId="3760AF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sz w:val="28"/>
                <w:szCs w:val="28"/>
                <w:vertAlign w:val="baseline"/>
                <w:lang w:val="en-US" w:eastAsia="zh-CN"/>
              </w:rPr>
              <w:t>第二十周</w:t>
            </w:r>
          </w:p>
        </w:tc>
        <w:tc>
          <w:tcPr>
            <w:tcW w:w="1501" w:type="dxa"/>
            <w:vAlign w:val="center"/>
          </w:tcPr>
          <w:p w14:paraId="5E7FA3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6.30-7.4</w:t>
            </w:r>
          </w:p>
        </w:tc>
        <w:tc>
          <w:tcPr>
            <w:tcW w:w="4367" w:type="dxa"/>
            <w:vAlign w:val="center"/>
          </w:tcPr>
          <w:p w14:paraId="3956DBD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语文园地八、总复习</w:t>
            </w:r>
          </w:p>
        </w:tc>
        <w:tc>
          <w:tcPr>
            <w:tcW w:w="910" w:type="dxa"/>
            <w:vAlign w:val="center"/>
          </w:tcPr>
          <w:p w14:paraId="2814DB4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5</w:t>
            </w:r>
          </w:p>
        </w:tc>
      </w:tr>
      <w:tr w14:paraId="7AC6AC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exact"/>
          <w:jc w:val="center"/>
        </w:trPr>
        <w:tc>
          <w:tcPr>
            <w:tcW w:w="1709" w:type="dxa"/>
            <w:vAlign w:val="center"/>
          </w:tcPr>
          <w:p w14:paraId="7936F5C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sz w:val="28"/>
                <w:szCs w:val="28"/>
                <w:vertAlign w:val="baseline"/>
                <w:lang w:val="en-US" w:eastAsia="zh-CN"/>
              </w:rPr>
              <w:t>第二十</w:t>
            </w:r>
            <w:r>
              <w:rPr>
                <w:rFonts w:hint="eastAsia" w:ascii="Times New Roman" w:hAnsi="Times New Roman" w:eastAsia="仿宋" w:cs="Times New Roman"/>
                <w:b w:val="0"/>
                <w:bCs w:val="0"/>
                <w:color w:val="auto"/>
                <w:sz w:val="28"/>
                <w:szCs w:val="28"/>
                <w:vertAlign w:val="baseline"/>
                <w:lang w:val="en-US" w:eastAsia="zh-CN"/>
              </w:rPr>
              <w:t>一</w:t>
            </w: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sz w:val="28"/>
                <w:szCs w:val="28"/>
                <w:vertAlign w:val="baseline"/>
                <w:lang w:val="en-US" w:eastAsia="zh-CN"/>
              </w:rPr>
              <w:t>周</w:t>
            </w:r>
          </w:p>
        </w:tc>
        <w:tc>
          <w:tcPr>
            <w:tcW w:w="1501" w:type="dxa"/>
            <w:vAlign w:val="center"/>
          </w:tcPr>
          <w:p w14:paraId="2BDF8B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7.7-7.11</w:t>
            </w:r>
          </w:p>
        </w:tc>
        <w:tc>
          <w:tcPr>
            <w:tcW w:w="4367" w:type="dxa"/>
            <w:vAlign w:val="center"/>
          </w:tcPr>
          <w:p w14:paraId="519A91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期末测试</w:t>
            </w:r>
          </w:p>
        </w:tc>
        <w:tc>
          <w:tcPr>
            <w:tcW w:w="910" w:type="dxa"/>
            <w:vAlign w:val="center"/>
          </w:tcPr>
          <w:p w14:paraId="7FB165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5</w:t>
            </w:r>
          </w:p>
        </w:tc>
      </w:tr>
    </w:tbl>
    <w:p w14:paraId="652861F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outlineLvl w:val="9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bookmarkStart w:id="0" w:name="_GoBack"/>
      <w:bookmarkEnd w:id="0"/>
    </w:p>
    <w:p w14:paraId="7342FC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exact"/>
        <w:jc w:val="both"/>
        <w:textAlignment w:val="auto"/>
        <w:outlineLvl w:val="9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</w:p>
    <w:p w14:paraId="082370D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exact"/>
        <w:jc w:val="both"/>
        <w:textAlignment w:val="auto"/>
        <w:outlineLvl w:val="9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</w:p>
    <w:p w14:paraId="1213F6C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exact"/>
        <w:jc w:val="both"/>
        <w:textAlignment w:val="auto"/>
        <w:outlineLvl w:val="9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</w:p>
    <w:p w14:paraId="693E0D5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exact"/>
        <w:jc w:val="both"/>
        <w:textAlignment w:val="auto"/>
        <w:outlineLvl w:val="9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汉字拼音">
    <w:panose1 w:val="03000509000000000000"/>
    <w:charset w:val="86"/>
    <w:family w:val="auto"/>
    <w:pitch w:val="default"/>
    <w:sig w:usb0="00000001" w:usb1="080E0000" w:usb2="00000000" w:usb3="00000000" w:csb0="00040001" w:csb1="00000000"/>
  </w:font>
  <w:font w:name="汉仪力量黑简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青云简">
    <w:panose1 w:val="00020600040101010101"/>
    <w:charset w:val="86"/>
    <w:family w:val="auto"/>
    <w:pitch w:val="default"/>
    <w:sig w:usb0="8000001F" w:usb1="1A0F781A" w:usb2="00000016" w:usb3="00000000" w:csb0="0004009F" w:csb1="DFD70000"/>
  </w:font>
  <w:font w:name="华文楷体">
    <w:panose1 w:val="02010600040101010101"/>
    <w:charset w:val="86"/>
    <w:family w:val="auto"/>
    <w:pitch w:val="default"/>
    <w:sig w:usb0="A00002BF" w:usb1="78CF7CFB" w:usb2="00000016" w:usb3="00000000" w:csb0="6006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cxNzJkMmFlYWEwYjc3ZTNhMTc1Nzg4MGI2NTBiMDMifQ=="/>
  </w:docVars>
  <w:rsids>
    <w:rsidRoot w:val="00000000"/>
    <w:rsid w:val="014C47F8"/>
    <w:rsid w:val="0DD84B5B"/>
    <w:rsid w:val="12174F59"/>
    <w:rsid w:val="13B62550"/>
    <w:rsid w:val="18CE36EC"/>
    <w:rsid w:val="19086909"/>
    <w:rsid w:val="24BC099C"/>
    <w:rsid w:val="252C6778"/>
    <w:rsid w:val="28DA4D18"/>
    <w:rsid w:val="39C209D6"/>
    <w:rsid w:val="44264B36"/>
    <w:rsid w:val="492A0A50"/>
    <w:rsid w:val="492C3E43"/>
    <w:rsid w:val="572F5B78"/>
    <w:rsid w:val="58D5447D"/>
    <w:rsid w:val="63CB7067"/>
    <w:rsid w:val="65C81250"/>
    <w:rsid w:val="684D08B3"/>
    <w:rsid w:val="6F8D18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autoRedefine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4">
    <w:name w:val="Table Grid"/>
    <w:basedOn w:val="3"/>
    <w:unhideWhenUsed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1328</Words>
  <Characters>1574</Characters>
  <Lines>0</Lines>
  <Paragraphs>0</Paragraphs>
  <TotalTime>0</TotalTime>
  <ScaleCrop>false</ScaleCrop>
  <LinksUpToDate>false</LinksUpToDate>
  <CharactersWithSpaces>1594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一剪流光</cp:lastModifiedBy>
  <dcterms:modified xsi:type="dcterms:W3CDTF">2025-02-16T02:43:49Z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65193A4B5DA3488FB064A95037B45609_13</vt:lpwstr>
  </property>
  <property fmtid="{D5CDD505-2E9C-101B-9397-08002B2CF9AE}" pid="4" name="KSOTemplateDocerSaveRecord">
    <vt:lpwstr>eyJoZGlkIjoiMjI0MmFmMDMyMDNkOGI4YTdmYjA4OGM2Yjc1NThkMzUiLCJ1c2VySWQiOiI0MzU2Mjk5NzMifQ==</vt:lpwstr>
  </property>
</Properties>
</file>