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F038CD"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聊城市特殊教育学校</w:t>
      </w:r>
    </w:p>
    <w:p w14:paraId="1C7A5B70">
      <w:pPr>
        <w:jc w:val="center"/>
        <w:rPr>
          <w:rFonts w:ascii="仿宋" w:hAnsi="仿宋" w:eastAsia="仿宋"/>
          <w:b/>
          <w:sz w:val="32"/>
          <w:szCs w:val="32"/>
        </w:rPr>
      </w:pPr>
      <w:r>
        <w:rPr>
          <w:rFonts w:ascii="Times New Roman" w:hAnsi="Times New Roman" w:eastAsia="仿宋" w:cs="Times New Roman"/>
          <w:b/>
          <w:sz w:val="32"/>
          <w:szCs w:val="32"/>
        </w:rPr>
        <w:t>20</w:t>
      </w:r>
      <w:r>
        <w:rPr>
          <w:rFonts w:hint="eastAsia" w:ascii="Times New Roman" w:hAnsi="Times New Roman" w:eastAsia="仿宋" w:cs="Times New Roman"/>
          <w:b/>
          <w:sz w:val="32"/>
          <w:szCs w:val="32"/>
          <w:lang w:val="en-US" w:eastAsia="zh-CN"/>
        </w:rPr>
        <w:t>24</w:t>
      </w:r>
      <w:r>
        <w:rPr>
          <w:rFonts w:ascii="Times New Roman" w:hAnsi="Times New Roman" w:eastAsia="仿宋" w:cs="Times New Roman"/>
          <w:b/>
          <w:sz w:val="32"/>
          <w:szCs w:val="32"/>
        </w:rPr>
        <w:t>-20</w:t>
      </w:r>
      <w:r>
        <w:rPr>
          <w:rFonts w:hint="eastAsia" w:ascii="Times New Roman" w:hAnsi="Times New Roman" w:eastAsia="仿宋" w:cs="Times New Roman"/>
          <w:b/>
          <w:sz w:val="32"/>
          <w:szCs w:val="32"/>
          <w:lang w:val="en-US" w:eastAsia="zh-CN"/>
        </w:rPr>
        <w:t>25</w:t>
      </w:r>
      <w:r>
        <w:rPr>
          <w:rFonts w:ascii="Times New Roman" w:hAnsi="Times New Roman" w:eastAsia="仿宋" w:cs="Times New Roman"/>
          <w:b/>
          <w:sz w:val="32"/>
          <w:szCs w:val="32"/>
        </w:rPr>
        <w:t>年</w:t>
      </w:r>
      <w:r>
        <w:rPr>
          <w:rFonts w:hint="eastAsia" w:ascii="仿宋" w:hAnsi="仿宋" w:eastAsia="仿宋"/>
          <w:b/>
          <w:sz w:val="32"/>
          <w:szCs w:val="32"/>
        </w:rPr>
        <w:t>度第</w:t>
      </w: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二</w:t>
      </w:r>
      <w:r>
        <w:rPr>
          <w:rFonts w:hint="eastAsia" w:ascii="仿宋" w:hAnsi="仿宋" w:eastAsia="仿宋"/>
          <w:b/>
          <w:sz w:val="32"/>
          <w:szCs w:val="32"/>
        </w:rPr>
        <w:t>学期教学计划</w:t>
      </w:r>
    </w:p>
    <w:p w14:paraId="5C086982"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16510</wp:posOffset>
                </wp:positionH>
                <wp:positionV relativeFrom="paragraph">
                  <wp:posOffset>361315</wp:posOffset>
                </wp:positionV>
                <wp:extent cx="5090795" cy="2540"/>
                <wp:effectExtent l="0" t="0" r="0" b="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090795" cy="254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1.3pt;margin-top:28.45pt;height:0.2pt;width:400.85pt;mso-position-horizontal-relative:margin;z-index:251659264;mso-width-relative:page;mso-height-relative:page;" filled="f" stroked="t" coordsize="21600,21600" o:gfxdata="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BH&#10;PUfa1QAAAAcBAAAPAAAAAAAAAAEAIAAAACIAAABkcnMvZG93bnJldi54bWxQSwECFAAUAAAACACH&#10;TuJAmRLcp+4BAAC+AwAADgAAAAAAAAABACAAAAAkAQAAZHJzL2Uyb0RvYy54bWxQSwUGAAAAAAYA&#10;BgBZAQAAhAUAAAAA&#10;">
                <v:fill on="f" focussize="0,0"/>
                <v:stroke weight="0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" w:hAnsi="仿宋" w:eastAsia="仿宋"/>
          <w:sz w:val="32"/>
          <w:szCs w:val="32"/>
        </w:rPr>
        <w:t>班级：视障部</w:t>
      </w:r>
      <w:r>
        <w:rPr>
          <w:rFonts w:hint="eastAsia" w:ascii="仿宋" w:hAnsi="仿宋" w:eastAsia="仿宋"/>
          <w:sz w:val="32"/>
          <w:szCs w:val="32"/>
          <w:lang w:eastAsia="zh-CN"/>
        </w:rPr>
        <w:t>高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三</w:t>
      </w:r>
      <w:r>
        <w:rPr>
          <w:rFonts w:hint="eastAsia" w:ascii="仿宋" w:hAnsi="仿宋" w:eastAsia="仿宋"/>
          <w:sz w:val="32"/>
          <w:szCs w:val="32"/>
        </w:rPr>
        <w:t xml:space="preserve"> </w:t>
      </w:r>
      <w:r>
        <w:rPr>
          <w:rFonts w:ascii="仿宋" w:hAnsi="仿宋" w:eastAsia="仿宋"/>
          <w:sz w:val="32"/>
          <w:szCs w:val="32"/>
        </w:rPr>
        <w:t xml:space="preserve">  </w:t>
      </w:r>
      <w:r>
        <w:rPr>
          <w:rFonts w:hint="eastAsia" w:ascii="仿宋" w:hAnsi="仿宋" w:eastAsia="仿宋"/>
          <w:sz w:val="32"/>
          <w:szCs w:val="32"/>
        </w:rPr>
        <w:t xml:space="preserve">  科目：语文  </w:t>
      </w:r>
      <w:r>
        <w:rPr>
          <w:rFonts w:ascii="仿宋" w:hAnsi="仿宋" w:eastAsia="仿宋"/>
          <w:sz w:val="32"/>
          <w:szCs w:val="32"/>
        </w:rPr>
        <w:t xml:space="preserve">  </w:t>
      </w:r>
      <w:r>
        <w:rPr>
          <w:rFonts w:hint="eastAsia" w:ascii="仿宋" w:hAnsi="仿宋" w:eastAsia="仿宋"/>
          <w:sz w:val="32"/>
          <w:szCs w:val="32"/>
        </w:rPr>
        <w:t xml:space="preserve"> 教师：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于晴</w:t>
      </w:r>
      <w:r>
        <w:rPr>
          <w:rFonts w:hint="eastAsia" w:ascii="仿宋" w:hAnsi="仿宋" w:eastAsia="仿宋"/>
          <w:sz w:val="32"/>
          <w:szCs w:val="32"/>
        </w:rPr>
        <w:t xml:space="preserve">       </w:t>
      </w:r>
    </w:p>
    <w:p w14:paraId="0CC8F862">
      <w:pPr>
        <w:spacing w:line="520" w:lineRule="exact"/>
        <w:ind w:firstLine="640" w:firstLineChars="200"/>
        <w:rPr>
          <w:rFonts w:ascii="Times New Roman" w:hAnsi="Times New Roman" w:eastAsia="黑体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一、学情分析</w:t>
      </w:r>
    </w:p>
    <w:p w14:paraId="68105C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outlineLvl w:val="9"/>
        <w:rPr>
          <w:rFonts w:hint="eastAsia" w:ascii="Times New Roman" w:hAnsi="Times New Roman" w:eastAsia="仿宋" w:cs="Times New Roman"/>
          <w:sz w:val="32"/>
          <w:szCs w:val="32"/>
        </w:rPr>
      </w:pPr>
      <w:r>
        <w:rPr>
          <w:rFonts w:hint="eastAsia" w:ascii="Times New Roman" w:hAnsi="Times New Roman" w:eastAsia="仿宋" w:cs="Times New Roman"/>
          <w:sz w:val="32"/>
          <w:szCs w:val="32"/>
        </w:rPr>
        <w:t>本班共有两名学生，均为全盲生，且学习基础和学习习惯良好，可正常学习高中语文的相关内容。</w:t>
      </w:r>
    </w:p>
    <w:p w14:paraId="1DAD2B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outlineLvl w:val="9"/>
        <w:rPr>
          <w:rFonts w:hint="eastAsia" w:ascii="Times New Roman" w:hAnsi="Times New Roman" w:eastAsia="仿宋" w:cs="Times New Roman"/>
          <w:sz w:val="32"/>
          <w:szCs w:val="32"/>
        </w:rPr>
      </w:pPr>
      <w:r>
        <w:rPr>
          <w:rFonts w:hint="eastAsia" w:ascii="Times New Roman" w:hAnsi="Times New Roman" w:eastAsia="仿宋" w:cs="Times New Roman"/>
          <w:sz w:val="32"/>
          <w:szCs w:val="32"/>
        </w:rPr>
        <w:t>该阶段的学生已经具备较好的阅读、写作等语文学科素养和一定的自学能力。进入高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三</w:t>
      </w:r>
      <w:r>
        <w:rPr>
          <w:rFonts w:hint="eastAsia" w:ascii="Times New Roman" w:hAnsi="Times New Roman" w:eastAsia="仿宋" w:cs="Times New Roman"/>
          <w:sz w:val="32"/>
          <w:szCs w:val="32"/>
        </w:rPr>
        <w:t>下学期，一方面要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做好课内外知识的复习</w:t>
      </w:r>
      <w:r>
        <w:rPr>
          <w:rFonts w:hint="eastAsia" w:ascii="Times New Roman" w:hAnsi="Times New Roman" w:eastAsia="仿宋" w:cs="Times New Roman"/>
          <w:sz w:val="32"/>
          <w:szCs w:val="32"/>
        </w:rPr>
        <w:t>，一方面要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针对</w:t>
      </w:r>
      <w:r>
        <w:rPr>
          <w:rFonts w:hint="eastAsia" w:ascii="Times New Roman" w:hAnsi="Times New Roman" w:eastAsia="仿宋" w:cs="Times New Roman"/>
          <w:sz w:val="32"/>
          <w:szCs w:val="32"/>
        </w:rPr>
        <w:t>单考单招的要求，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进行模拟训练和考前冲刺练习</w:t>
      </w:r>
      <w:r>
        <w:rPr>
          <w:rFonts w:hint="eastAsia" w:ascii="Times New Roman" w:hAnsi="Times New Roman" w:eastAsia="仿宋" w:cs="Times New Roman"/>
          <w:sz w:val="32"/>
          <w:szCs w:val="32"/>
        </w:rPr>
        <w:t>。</w:t>
      </w:r>
    </w:p>
    <w:p w14:paraId="2E834B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outlineLvl w:val="9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二、教材分析</w:t>
      </w:r>
    </w:p>
    <w:p w14:paraId="34E080F7">
      <w:pPr>
        <w:spacing w:line="520" w:lineRule="exact"/>
        <w:ind w:firstLine="640" w:firstLineChars="200"/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本学期前两周以复习剩余的文言文基础知识为主，中期以古代诗歌、现代文阅读、语言文字运用等专题为主，后期以模拟考试为主。</w:t>
      </w:r>
    </w:p>
    <w:p w14:paraId="08D035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outlineLvl w:val="9"/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三、学习目标</w:t>
      </w:r>
    </w:p>
    <w:p w14:paraId="64AFDB45">
      <w:pPr>
        <w:spacing w:line="520" w:lineRule="exact"/>
        <w:ind w:firstLine="640" w:firstLineChars="200"/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全面提高学生的语文素养，夯实基础知识，支持学生顺利通过高考。</w:t>
      </w:r>
    </w:p>
    <w:p w14:paraId="4EE64F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outlineLvl w:val="9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四、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教学措施</w:t>
      </w:r>
    </w:p>
    <w:p w14:paraId="16F3E7AD"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根据学生和教材特点，本学期可采用以下教学措施提升教学质量。</w:t>
      </w:r>
    </w:p>
    <w:p w14:paraId="2EC663DC">
      <w:pPr>
        <w:pStyle w:val="8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讲授法是效率较高的教学方法，在重视学生主体性的前提下，要利用多种网络资源理清课时教学重难点，打磨教案，以准确、简洁、有启发性的讲授帮助学生达成学习目标。</w:t>
      </w:r>
    </w:p>
    <w:p w14:paraId="07545352">
      <w:pPr>
        <w:pStyle w:val="8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重视自学能力的培养，提高学生学习自主性，特别是预习和复习能力的提高。</w:t>
      </w:r>
    </w:p>
    <w:p w14:paraId="4C8C1361">
      <w:pPr>
        <w:pStyle w:val="8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综合运用声音、图片、视频等多媒体资源及实物，刺激学生的多种感官，帮助他们理解教学内容，积累更多的学习和生活经验。</w:t>
      </w:r>
    </w:p>
    <w:p w14:paraId="1C86BFDF">
      <w:pPr>
        <w:pStyle w:val="8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合理利用听书郎，将一些学习材料制作为文本文档，促进学生课外学习。</w:t>
      </w:r>
    </w:p>
    <w:p w14:paraId="1D8B34F8">
      <w:pPr>
        <w:spacing w:line="520" w:lineRule="exact"/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</w:p>
    <w:p w14:paraId="6F059A23">
      <w:pPr>
        <w:jc w:val="center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default" w:ascii="Times New Roman" w:hAnsi="Times New Roman" w:eastAsia="仿宋" w:cs="Times New Roman"/>
          <w:b/>
          <w:sz w:val="32"/>
          <w:szCs w:val="32"/>
        </w:rPr>
        <w:t>教学进度表</w:t>
      </w:r>
    </w:p>
    <w:p w14:paraId="5D1D77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</w:p>
    <w:p w14:paraId="07F65D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</w:p>
    <w:p w14:paraId="7DA11C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</w:p>
    <w:p w14:paraId="18926E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</w:p>
    <w:p w14:paraId="7F6966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</w:p>
    <w:tbl>
      <w:tblPr>
        <w:tblStyle w:val="6"/>
        <w:tblW w:w="938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3"/>
        <w:gridCol w:w="1690"/>
        <w:gridCol w:w="4852"/>
        <w:gridCol w:w="1170"/>
      </w:tblGrid>
      <w:tr w14:paraId="2FDC6B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</w:tcPr>
          <w:p w14:paraId="19B952C3">
            <w:pPr>
              <w:ind w:firstLine="321" w:firstLineChars="100"/>
              <w:rPr>
                <w:rFonts w:hint="default" w:ascii="Times New Roman" w:hAnsi="Times New Roman" w:eastAsia="仿宋" w:cs="Times New Roman"/>
                <w:b/>
                <w:sz w:val="32"/>
                <w:szCs w:val="32"/>
              </w:rPr>
            </w:pPr>
            <w:r>
              <w:rPr>
                <w:rFonts w:hint="default" w:ascii="Times New Roman" w:hAnsi="Times New Roman" w:eastAsia="仿宋" w:cs="Times New Roman"/>
                <w:b/>
                <w:sz w:val="32"/>
                <w:szCs w:val="32"/>
              </w:rPr>
              <w:t>周次</w:t>
            </w:r>
          </w:p>
        </w:tc>
        <w:tc>
          <w:tcPr>
            <w:tcW w:w="1690" w:type="dxa"/>
            <w:vAlign w:val="center"/>
          </w:tcPr>
          <w:p w14:paraId="5737F3F8">
            <w:pPr>
              <w:widowControl/>
              <w:ind w:firstLine="321" w:firstLineChars="100"/>
              <w:rPr>
                <w:rFonts w:hint="default" w:ascii="Times New Roman" w:hAnsi="Times New Roman" w:eastAsia="宋体" w:cs="Times New Roman"/>
                <w:b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b/>
                <w:bCs w:val="0"/>
                <w:kern w:val="0"/>
                <w:sz w:val="32"/>
                <w:szCs w:val="32"/>
              </w:rPr>
              <w:t>日期</w:t>
            </w:r>
          </w:p>
        </w:tc>
        <w:tc>
          <w:tcPr>
            <w:tcW w:w="4852" w:type="dxa"/>
          </w:tcPr>
          <w:p w14:paraId="4E374A27">
            <w:pPr>
              <w:jc w:val="center"/>
              <w:rPr>
                <w:rFonts w:hint="default" w:ascii="Times New Roman" w:hAnsi="Times New Roman" w:eastAsia="仿宋" w:cs="Times New Roman"/>
                <w:b/>
                <w:sz w:val="32"/>
                <w:szCs w:val="32"/>
              </w:rPr>
            </w:pPr>
            <w:r>
              <w:rPr>
                <w:rFonts w:hint="default" w:ascii="Times New Roman" w:hAnsi="Times New Roman" w:eastAsia="仿宋" w:cs="Times New Roman"/>
                <w:b/>
                <w:sz w:val="32"/>
                <w:szCs w:val="32"/>
              </w:rPr>
              <w:t>教材章节内容</w:t>
            </w:r>
          </w:p>
        </w:tc>
        <w:tc>
          <w:tcPr>
            <w:tcW w:w="1170" w:type="dxa"/>
          </w:tcPr>
          <w:p w14:paraId="15A24998">
            <w:pPr>
              <w:jc w:val="center"/>
              <w:rPr>
                <w:rFonts w:hint="default" w:ascii="Times New Roman" w:hAnsi="Times New Roman" w:eastAsia="仿宋" w:cs="Times New Roman"/>
                <w:b/>
                <w:sz w:val="32"/>
                <w:szCs w:val="32"/>
              </w:rPr>
            </w:pPr>
            <w:r>
              <w:rPr>
                <w:rFonts w:hint="default" w:ascii="Times New Roman" w:hAnsi="Times New Roman" w:eastAsia="仿宋" w:cs="Times New Roman"/>
                <w:b/>
                <w:sz w:val="32"/>
                <w:szCs w:val="32"/>
              </w:rPr>
              <w:t>课时</w:t>
            </w:r>
          </w:p>
        </w:tc>
      </w:tr>
      <w:tr w14:paraId="6E4465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vAlign w:val="center"/>
          </w:tcPr>
          <w:p w14:paraId="5E15D1F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第一周</w:t>
            </w:r>
          </w:p>
        </w:tc>
        <w:tc>
          <w:tcPr>
            <w:tcW w:w="1690" w:type="dxa"/>
            <w:vAlign w:val="center"/>
          </w:tcPr>
          <w:p w14:paraId="0DB716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2.17-2.21</w:t>
            </w:r>
          </w:p>
        </w:tc>
        <w:tc>
          <w:tcPr>
            <w:tcW w:w="4852" w:type="dxa"/>
            <w:vAlign w:val="center"/>
          </w:tcPr>
          <w:p w14:paraId="757AFA0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文言文复习</w:t>
            </w:r>
          </w:p>
        </w:tc>
        <w:tc>
          <w:tcPr>
            <w:tcW w:w="1170" w:type="dxa"/>
            <w:vAlign w:val="center"/>
          </w:tcPr>
          <w:p w14:paraId="174D397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  <w:t>5</w:t>
            </w:r>
          </w:p>
        </w:tc>
      </w:tr>
      <w:tr w14:paraId="33D571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vAlign w:val="center"/>
          </w:tcPr>
          <w:p w14:paraId="0DFC45B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第二周</w:t>
            </w:r>
          </w:p>
        </w:tc>
        <w:tc>
          <w:tcPr>
            <w:tcW w:w="1690" w:type="dxa"/>
            <w:vAlign w:val="center"/>
          </w:tcPr>
          <w:p w14:paraId="2BA995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2.2</w:t>
            </w:r>
            <w:r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-2.28</w:t>
            </w:r>
          </w:p>
        </w:tc>
        <w:tc>
          <w:tcPr>
            <w:tcW w:w="4852" w:type="dxa"/>
            <w:vAlign w:val="center"/>
          </w:tcPr>
          <w:p w14:paraId="49F31B2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文言文复习</w:t>
            </w:r>
          </w:p>
        </w:tc>
        <w:tc>
          <w:tcPr>
            <w:tcW w:w="1170" w:type="dxa"/>
            <w:vAlign w:val="center"/>
          </w:tcPr>
          <w:p w14:paraId="3ED927F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  <w:t>5</w:t>
            </w:r>
          </w:p>
        </w:tc>
      </w:tr>
      <w:tr w14:paraId="43DAE5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vAlign w:val="center"/>
          </w:tcPr>
          <w:p w14:paraId="3BFC130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第三周</w:t>
            </w:r>
          </w:p>
        </w:tc>
        <w:tc>
          <w:tcPr>
            <w:tcW w:w="1690" w:type="dxa"/>
            <w:vAlign w:val="center"/>
          </w:tcPr>
          <w:p w14:paraId="0E2A7C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3.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3-3.7</w:t>
            </w:r>
          </w:p>
        </w:tc>
        <w:tc>
          <w:tcPr>
            <w:tcW w:w="4852" w:type="dxa"/>
            <w:vAlign w:val="center"/>
          </w:tcPr>
          <w:p w14:paraId="162AA0A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专项复习</w:t>
            </w:r>
          </w:p>
        </w:tc>
        <w:tc>
          <w:tcPr>
            <w:tcW w:w="1170" w:type="dxa"/>
            <w:vAlign w:val="center"/>
          </w:tcPr>
          <w:p w14:paraId="6132B2C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  <w:t>5</w:t>
            </w:r>
          </w:p>
        </w:tc>
      </w:tr>
      <w:tr w14:paraId="5AF610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vAlign w:val="center"/>
          </w:tcPr>
          <w:p w14:paraId="108B85F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第四周</w:t>
            </w:r>
          </w:p>
        </w:tc>
        <w:tc>
          <w:tcPr>
            <w:tcW w:w="1690" w:type="dxa"/>
            <w:vAlign w:val="center"/>
          </w:tcPr>
          <w:p w14:paraId="777B07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3.1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0</w:t>
            </w:r>
            <w:r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-3.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14</w:t>
            </w:r>
          </w:p>
        </w:tc>
        <w:tc>
          <w:tcPr>
            <w:tcW w:w="4852" w:type="dxa"/>
            <w:vAlign w:val="center"/>
          </w:tcPr>
          <w:p w14:paraId="1E410C2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专项复习</w:t>
            </w:r>
          </w:p>
        </w:tc>
        <w:tc>
          <w:tcPr>
            <w:tcW w:w="1170" w:type="dxa"/>
            <w:vAlign w:val="center"/>
          </w:tcPr>
          <w:p w14:paraId="382E159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  <w:t>5</w:t>
            </w:r>
          </w:p>
        </w:tc>
      </w:tr>
      <w:tr w14:paraId="4F233D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vAlign w:val="center"/>
          </w:tcPr>
          <w:p w14:paraId="4F299CD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第五周</w:t>
            </w:r>
          </w:p>
        </w:tc>
        <w:tc>
          <w:tcPr>
            <w:tcW w:w="1690" w:type="dxa"/>
            <w:vAlign w:val="center"/>
          </w:tcPr>
          <w:p w14:paraId="3B50D1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3</w:t>
            </w:r>
            <w:r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.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17</w:t>
            </w:r>
            <w:r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-3.2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4852" w:type="dxa"/>
            <w:vAlign w:val="center"/>
          </w:tcPr>
          <w:p w14:paraId="4C7B3E6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专项复习</w:t>
            </w:r>
          </w:p>
        </w:tc>
        <w:tc>
          <w:tcPr>
            <w:tcW w:w="1170" w:type="dxa"/>
            <w:vAlign w:val="center"/>
          </w:tcPr>
          <w:p w14:paraId="79BE826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  <w:t>5</w:t>
            </w:r>
          </w:p>
        </w:tc>
      </w:tr>
      <w:tr w14:paraId="47066D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vAlign w:val="center"/>
          </w:tcPr>
          <w:p w14:paraId="1211582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第六周</w:t>
            </w:r>
          </w:p>
        </w:tc>
        <w:tc>
          <w:tcPr>
            <w:tcW w:w="1690" w:type="dxa"/>
            <w:vAlign w:val="center"/>
          </w:tcPr>
          <w:p w14:paraId="579921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3</w:t>
            </w:r>
            <w:r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.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24</w:t>
            </w:r>
            <w:r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-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3.28</w:t>
            </w:r>
          </w:p>
        </w:tc>
        <w:tc>
          <w:tcPr>
            <w:tcW w:w="4852" w:type="dxa"/>
            <w:vAlign w:val="center"/>
          </w:tcPr>
          <w:p w14:paraId="0244642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专项复习</w:t>
            </w:r>
          </w:p>
        </w:tc>
        <w:tc>
          <w:tcPr>
            <w:tcW w:w="1170" w:type="dxa"/>
            <w:vAlign w:val="center"/>
          </w:tcPr>
          <w:p w14:paraId="33E6F42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  <w:t>5</w:t>
            </w:r>
          </w:p>
        </w:tc>
      </w:tr>
      <w:tr w14:paraId="7369A9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vAlign w:val="center"/>
          </w:tcPr>
          <w:p w14:paraId="1EB23E7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第七周</w:t>
            </w:r>
          </w:p>
        </w:tc>
        <w:tc>
          <w:tcPr>
            <w:tcW w:w="1690" w:type="dxa"/>
            <w:vAlign w:val="center"/>
          </w:tcPr>
          <w:p w14:paraId="05AC3E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3.31</w:t>
            </w:r>
            <w:r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-4.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4852" w:type="dxa"/>
            <w:vAlign w:val="center"/>
          </w:tcPr>
          <w:p w14:paraId="2608DA1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考前冲刺</w:t>
            </w:r>
          </w:p>
        </w:tc>
        <w:tc>
          <w:tcPr>
            <w:tcW w:w="1170" w:type="dxa"/>
            <w:vAlign w:val="center"/>
          </w:tcPr>
          <w:p w14:paraId="6B88230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  <w:t>5</w:t>
            </w:r>
          </w:p>
        </w:tc>
      </w:tr>
      <w:tr w14:paraId="63617F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vAlign w:val="center"/>
          </w:tcPr>
          <w:p w14:paraId="5406971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第八周</w:t>
            </w:r>
          </w:p>
        </w:tc>
        <w:tc>
          <w:tcPr>
            <w:tcW w:w="1690" w:type="dxa"/>
            <w:vAlign w:val="center"/>
          </w:tcPr>
          <w:p w14:paraId="5480CA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4.7-4.11</w:t>
            </w:r>
          </w:p>
        </w:tc>
        <w:tc>
          <w:tcPr>
            <w:tcW w:w="4852" w:type="dxa"/>
            <w:vAlign w:val="center"/>
          </w:tcPr>
          <w:p w14:paraId="1030FD6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考前冲刺</w:t>
            </w:r>
          </w:p>
        </w:tc>
        <w:tc>
          <w:tcPr>
            <w:tcW w:w="1170" w:type="dxa"/>
            <w:vAlign w:val="center"/>
          </w:tcPr>
          <w:p w14:paraId="4F48B90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  <w:t>5</w:t>
            </w:r>
          </w:p>
        </w:tc>
      </w:tr>
      <w:tr w14:paraId="79CD03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vAlign w:val="center"/>
          </w:tcPr>
          <w:p w14:paraId="4C735F3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第九周</w:t>
            </w:r>
          </w:p>
        </w:tc>
        <w:tc>
          <w:tcPr>
            <w:tcW w:w="1690" w:type="dxa"/>
            <w:vAlign w:val="center"/>
          </w:tcPr>
          <w:p w14:paraId="4563F5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4.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14</w:t>
            </w:r>
            <w:r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-4.18</w:t>
            </w:r>
          </w:p>
        </w:tc>
        <w:tc>
          <w:tcPr>
            <w:tcW w:w="4852" w:type="dxa"/>
            <w:vAlign w:val="center"/>
          </w:tcPr>
          <w:p w14:paraId="5291D57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高考</w:t>
            </w:r>
          </w:p>
        </w:tc>
        <w:tc>
          <w:tcPr>
            <w:tcW w:w="1170" w:type="dxa"/>
            <w:vAlign w:val="center"/>
          </w:tcPr>
          <w:p w14:paraId="4013A84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</w:pPr>
          </w:p>
        </w:tc>
      </w:tr>
    </w:tbl>
    <w:p w14:paraId="2029BDC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CE3662C"/>
    <w:multiLevelType w:val="singleLevel"/>
    <w:tmpl w:val="ACE3662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adjustLineHeightInTable/>
    <w:doNotBreakWrappedTables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5F3A82"/>
    <w:rsid w:val="3F624B42"/>
    <w:rsid w:val="7DC1402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center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spacing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unhideWhenUsed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1054</Words>
  <Characters>1230</Characters>
  <Lines>0</Lines>
  <Paragraphs>0</Paragraphs>
  <TotalTime>1</TotalTime>
  <ScaleCrop>false</ScaleCrop>
  <LinksUpToDate>false</LinksUpToDate>
  <CharactersWithSpaces>1251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2023-02-06T18:07:00Z</dcterms:created>
  <dc:creator>DELL</dc:creator>
  <cp:lastModifiedBy>Administrator</cp:lastModifiedBy>
  <dcterms:modified xsi:type="dcterms:W3CDTF">2025-02-17T03:04:53Z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44B23C98EA8B45DA85282D45B81A9445</vt:lpwstr>
  </property>
  <property fmtid="{D5CDD505-2E9C-101B-9397-08002B2CF9AE}" pid="4" name="KSOTemplateDocerSaveRecord">
    <vt:lpwstr>eyJoZGlkIjoiZmM0OWIwY2Y2YmM0NTZmYTNjOTllNzg0MjRjNjQwNjEifQ==</vt:lpwstr>
  </property>
</Properties>
</file>