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051543">
      <w:pPr>
        <w:jc w:val="center"/>
        <w:rPr>
          <w:rFonts w:hint="eastAsia" w:ascii="黑体" w:hAnsi="黑体" w:eastAsia="黑体"/>
          <w:sz w:val="44"/>
          <w:szCs w:val="44"/>
        </w:rPr>
      </w:pPr>
      <w:r>
        <w:rPr>
          <w:rFonts w:hint="eastAsia" w:ascii="黑体" w:hAnsi="黑体" w:eastAsia="黑体"/>
          <w:sz w:val="44"/>
          <w:szCs w:val="44"/>
        </w:rPr>
        <w:t>聊城市特殊教育学校</w:t>
      </w:r>
    </w:p>
    <w:p w14:paraId="599BD08A">
      <w:pPr>
        <w:jc w:val="center"/>
        <w:rPr>
          <w:rFonts w:ascii="仿宋" w:hAnsi="仿宋" w:eastAsia="仿宋"/>
          <w:b/>
          <w:sz w:val="32"/>
          <w:szCs w:val="32"/>
        </w:rPr>
      </w:pPr>
      <w:r>
        <w:rPr>
          <w:rFonts w:hint="eastAsia" w:ascii="仿宋" w:hAnsi="仿宋" w:eastAsia="仿宋"/>
          <w:b/>
          <w:sz w:val="32"/>
          <w:szCs w:val="32"/>
        </w:rPr>
        <w:t>20</w:t>
      </w:r>
      <w:r>
        <w:rPr>
          <w:rFonts w:hint="eastAsia" w:ascii="仿宋" w:hAnsi="仿宋" w:eastAsia="仿宋"/>
          <w:b/>
          <w:sz w:val="32"/>
          <w:szCs w:val="32"/>
          <w:lang w:val="en-US" w:eastAsia="zh-CN"/>
        </w:rPr>
        <w:t>24</w:t>
      </w:r>
      <w:r>
        <w:rPr>
          <w:rFonts w:ascii="仿宋" w:hAnsi="仿宋" w:eastAsia="仿宋"/>
          <w:b/>
          <w:sz w:val="32"/>
          <w:szCs w:val="32"/>
        </w:rPr>
        <w:t xml:space="preserve"> </w:t>
      </w:r>
      <w:r>
        <w:rPr>
          <w:rFonts w:hint="eastAsia" w:ascii="仿宋" w:hAnsi="仿宋" w:eastAsia="仿宋"/>
          <w:b/>
          <w:sz w:val="32"/>
          <w:szCs w:val="32"/>
        </w:rPr>
        <w:t>-</w:t>
      </w:r>
      <w:r>
        <w:rPr>
          <w:rFonts w:ascii="仿宋" w:hAnsi="仿宋" w:eastAsia="仿宋"/>
          <w:b/>
          <w:sz w:val="32"/>
          <w:szCs w:val="32"/>
        </w:rPr>
        <w:t xml:space="preserve"> </w:t>
      </w:r>
      <w:r>
        <w:rPr>
          <w:rFonts w:hint="eastAsia" w:ascii="仿宋" w:hAnsi="仿宋" w:eastAsia="仿宋"/>
          <w:b/>
          <w:sz w:val="32"/>
          <w:szCs w:val="32"/>
        </w:rPr>
        <w:t>20</w:t>
      </w:r>
      <w:r>
        <w:rPr>
          <w:rFonts w:hint="eastAsia" w:ascii="仿宋" w:hAnsi="仿宋" w:eastAsia="仿宋"/>
          <w:b/>
          <w:sz w:val="32"/>
          <w:szCs w:val="32"/>
          <w:lang w:val="en-US" w:eastAsia="zh-CN"/>
        </w:rPr>
        <w:t>25</w:t>
      </w:r>
      <w:r>
        <w:rPr>
          <w:rFonts w:hint="eastAsia" w:ascii="仿宋" w:hAnsi="仿宋" w:eastAsia="仿宋"/>
          <w:b/>
          <w:sz w:val="32"/>
          <w:szCs w:val="32"/>
        </w:rPr>
        <w:t>年度第</w:t>
      </w:r>
      <w:r>
        <w:rPr>
          <w:rFonts w:hint="eastAsia" w:ascii="仿宋" w:hAnsi="仿宋" w:eastAsia="仿宋"/>
          <w:sz w:val="32"/>
          <w:szCs w:val="32"/>
          <w:lang w:val="en-US" w:eastAsia="zh-CN"/>
        </w:rPr>
        <w:t>二</w:t>
      </w:r>
      <w:r>
        <w:rPr>
          <w:rFonts w:hint="eastAsia" w:ascii="仿宋" w:hAnsi="仿宋" w:eastAsia="仿宋"/>
          <w:b/>
          <w:sz w:val="32"/>
          <w:szCs w:val="32"/>
        </w:rPr>
        <w:t>学期教学计划</w:t>
      </w:r>
    </w:p>
    <w:p w14:paraId="6B5F5DE6">
      <w:pPr>
        <w:jc w:val="both"/>
        <w:rPr>
          <w:rFonts w:ascii="仿宋" w:hAnsi="仿宋" w:eastAsia="仿宋"/>
          <w:sz w:val="32"/>
          <w:szCs w:val="32"/>
        </w:rPr>
      </w:pPr>
      <w:r>
        <w:rPr>
          <w:rFonts w:hint="eastAsia"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311785</wp:posOffset>
                </wp:positionV>
                <wp:extent cx="5257800" cy="0"/>
                <wp:effectExtent l="0" t="0" r="19050" b="19050"/>
                <wp:wrapNone/>
                <wp:docPr id="1" name="直接连接符 1"/>
                <wp:cNvGraphicFramePr/>
                <a:graphic xmlns:a="http://schemas.openxmlformats.org/drawingml/2006/main">
                  <a:graphicData uri="http://schemas.microsoft.com/office/word/2010/wordprocessingShape">
                    <wps:wsp>
                      <wps:cNvCnPr/>
                      <wps:spPr>
                        <a:xfrm>
                          <a:off x="0" y="0"/>
                          <a:ext cx="5257800" cy="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top:24.55pt;height:0pt;width:414pt;mso-position-horizontal:right;mso-position-horizontal-relative:margin;z-index:251659264;mso-width-relative:page;mso-height-relative:page;" filled="f" stroked="t" coordsize="21600,21600" o:gfxdata="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LdUGrvTAAAABgEAAA8A&#10;AAAAAAAAAQAgAAAAIgAAAGRycy9kb3ducmV2LnhtbFBLAQIUABQAAAAIAIdO4kDMsuMs4wEAALED&#10;AAAOAAAAAAAAAAEAIAAAACIBAABkcnMvZTJvRG9jLnhtbFBLBQYAAAAABgAGAFkBAAB3BQAAAAA=&#10;">
                <v:fill on="f" focussize="0,0"/>
                <v:stroke weight="0.5pt" color="#000000 [3213]" miterlimit="8" joinstyle="miter"/>
                <v:imagedata o:title=""/>
                <o:lock v:ext="edit" aspectratio="f"/>
              </v:line>
            </w:pict>
          </mc:Fallback>
        </mc:AlternateContent>
      </w:r>
      <w:r>
        <w:rPr>
          <w:rFonts w:hint="eastAsia" w:ascii="仿宋" w:hAnsi="仿宋" w:eastAsia="仿宋"/>
          <w:sz w:val="32"/>
          <w:szCs w:val="32"/>
        </w:rPr>
        <w:t xml:space="preserve">班级： </w:t>
      </w:r>
      <w:r>
        <w:rPr>
          <w:rFonts w:hint="eastAsia" w:ascii="仿宋" w:hAnsi="仿宋" w:eastAsia="仿宋"/>
          <w:sz w:val="32"/>
          <w:szCs w:val="32"/>
          <w:lang w:val="en-US" w:eastAsia="zh-CN"/>
        </w:rPr>
        <w:t>视障高三年级</w:t>
      </w:r>
      <w:r>
        <w:rPr>
          <w:rFonts w:ascii="仿宋" w:hAnsi="仿宋" w:eastAsia="仿宋"/>
          <w:sz w:val="32"/>
          <w:szCs w:val="32"/>
        </w:rPr>
        <w:t xml:space="preserve"> </w:t>
      </w:r>
      <w:r>
        <w:rPr>
          <w:rFonts w:hint="eastAsia" w:ascii="仿宋" w:hAnsi="仿宋" w:eastAsia="仿宋"/>
          <w:sz w:val="32"/>
          <w:szCs w:val="32"/>
          <w:lang w:val="en-US" w:eastAsia="zh-CN"/>
        </w:rPr>
        <w:t xml:space="preserve"> </w:t>
      </w:r>
      <w:r>
        <w:rPr>
          <w:rFonts w:hint="eastAsia" w:ascii="仿宋" w:hAnsi="仿宋" w:eastAsia="仿宋"/>
          <w:sz w:val="32"/>
          <w:szCs w:val="32"/>
        </w:rPr>
        <w:t>科目：</w:t>
      </w:r>
      <w:r>
        <w:rPr>
          <w:rFonts w:hint="eastAsia" w:ascii="仿宋" w:hAnsi="仿宋" w:eastAsia="仿宋"/>
          <w:sz w:val="32"/>
          <w:szCs w:val="32"/>
          <w:lang w:val="en-US" w:eastAsia="zh-CN"/>
        </w:rPr>
        <w:t>英语</w:t>
      </w:r>
      <w:r>
        <w:rPr>
          <w:rFonts w:hint="eastAsia" w:ascii="仿宋" w:hAnsi="仿宋" w:eastAsia="仿宋"/>
          <w:sz w:val="32"/>
          <w:szCs w:val="32"/>
        </w:rPr>
        <w:t xml:space="preserve"> </w:t>
      </w:r>
      <w:r>
        <w:rPr>
          <w:rFonts w:ascii="仿宋" w:hAnsi="仿宋" w:eastAsia="仿宋"/>
          <w:sz w:val="32"/>
          <w:szCs w:val="32"/>
        </w:rPr>
        <w:t xml:space="preserve"> </w:t>
      </w:r>
      <w:r>
        <w:rPr>
          <w:rFonts w:hint="eastAsia" w:ascii="仿宋" w:hAnsi="仿宋" w:eastAsia="仿宋"/>
          <w:sz w:val="32"/>
          <w:szCs w:val="32"/>
          <w:lang w:val="en-US" w:eastAsia="zh-CN"/>
        </w:rPr>
        <w:t xml:space="preserve"> </w:t>
      </w:r>
      <w:r>
        <w:rPr>
          <w:rFonts w:hint="eastAsia" w:ascii="仿宋" w:hAnsi="仿宋" w:eastAsia="仿宋"/>
          <w:sz w:val="32"/>
          <w:szCs w:val="32"/>
        </w:rPr>
        <w:t>教师：</w:t>
      </w:r>
      <w:r>
        <w:rPr>
          <w:rFonts w:hint="eastAsia" w:ascii="仿宋" w:hAnsi="仿宋" w:eastAsia="仿宋"/>
          <w:sz w:val="32"/>
          <w:szCs w:val="32"/>
          <w:lang w:val="en-US" w:eastAsia="zh-CN"/>
        </w:rPr>
        <w:t>李文霞</w:t>
      </w:r>
      <w:r>
        <w:rPr>
          <w:rFonts w:hint="eastAsia" w:ascii="仿宋" w:hAnsi="仿宋" w:eastAsia="仿宋"/>
          <w:sz w:val="32"/>
          <w:szCs w:val="32"/>
        </w:rPr>
        <w:t xml:space="preserve">     </w:t>
      </w:r>
    </w:p>
    <w:p w14:paraId="2F908677">
      <w:pPr>
        <w:pStyle w:val="8"/>
        <w:numPr>
          <w:ilvl w:val="0"/>
          <w:numId w:val="1"/>
        </w:numPr>
        <w:ind w:firstLineChars="0"/>
        <w:jc w:val="left"/>
        <w:rPr>
          <w:rFonts w:hint="eastAsia" w:ascii="黑体" w:hAnsi="黑体" w:eastAsia="黑体" w:cs="黑体"/>
          <w:sz w:val="32"/>
          <w:szCs w:val="32"/>
        </w:rPr>
      </w:pPr>
      <w:r>
        <w:rPr>
          <w:rFonts w:hint="eastAsia" w:ascii="黑体" w:hAnsi="黑体" w:eastAsia="黑体" w:cs="黑体"/>
          <w:sz w:val="32"/>
          <w:szCs w:val="32"/>
        </w:rPr>
        <w:t>学情分析</w:t>
      </w:r>
    </w:p>
    <w:p w14:paraId="10CFB4BD">
      <w:pPr>
        <w:pStyle w:val="8"/>
        <w:spacing w:line="560" w:lineRule="exact"/>
        <w:ind w:firstLine="640"/>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高三年级共有两名学生，都是女生，积极向上，学习态度良好，能积极主动地进行学习。英语基础较好，已掌握了一定的词汇量，也掌握了一定的学习方法，学生的语法基础有了很大提升，听力技能也有所进步，但说写的英语能力还需要进一步提高。</w:t>
      </w:r>
    </w:p>
    <w:p w14:paraId="7F43914E">
      <w:pPr>
        <w:pStyle w:val="8"/>
        <w:numPr>
          <w:ilvl w:val="0"/>
          <w:numId w:val="0"/>
        </w:numPr>
        <w:ind w:leftChars="0"/>
        <w:jc w:val="left"/>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二、教学指导思想</w:t>
      </w:r>
    </w:p>
    <w:p w14:paraId="3F6ACDD9">
      <w:pPr>
        <w:pStyle w:val="8"/>
        <w:spacing w:line="560" w:lineRule="exact"/>
        <w:ind w:firstLine="640"/>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认真钻研新课标，树立新观念，探索新教法，在学校教学计划指导下进行工作。特别注意根据高三学生实际，努力发展学生自主学习和合作学习的能力，形成有效的英语学习策略，培养学生的综合运用语言的能力，特别注重提高学生用英语进行思维和表达的能力。继续拓宽学生的知识面，全面培养听、说、读、写四会能力，理解、分析和阅读的能力。</w:t>
      </w:r>
    </w:p>
    <w:p w14:paraId="173FE1D9">
      <w:pPr>
        <w:pStyle w:val="8"/>
        <w:numPr>
          <w:ilvl w:val="0"/>
          <w:numId w:val="0"/>
        </w:numPr>
        <w:ind w:leftChars="0"/>
        <w:jc w:val="left"/>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三、教学内容</w:t>
      </w:r>
    </w:p>
    <w:p w14:paraId="448A0DD7">
      <w:pPr>
        <w:pStyle w:val="8"/>
        <w:numPr>
          <w:ilvl w:val="0"/>
          <w:numId w:val="0"/>
        </w:numPr>
        <w:ind w:leftChars="0" w:firstLine="640" w:firstLineChars="200"/>
        <w:jc w:val="left"/>
        <w:rPr>
          <w:rFonts w:hint="eastAsia" w:ascii="仿宋" w:hAnsi="仿宋" w:eastAsia="仿宋"/>
          <w:sz w:val="32"/>
          <w:szCs w:val="32"/>
        </w:rPr>
      </w:pPr>
      <w:r>
        <w:rPr>
          <w:rFonts w:hint="eastAsia" w:ascii="仿宋" w:hAnsi="仿宋" w:eastAsia="仿宋" w:cs="仿宋"/>
          <w:sz w:val="32"/>
          <w:szCs w:val="32"/>
          <w:lang w:val="en-US" w:eastAsia="zh-CN"/>
        </w:rPr>
        <w:t>本学期重点进行专项复习，继续进行语法、习题的补充和完善。要求学生重点掌握词汇、语法、听力。语法主要为:定语从句的用法；情态动词的用法；名词性从句包括宾语从句、表语从句、同位语从句等；主谓一致；动词v-ing的功能用法。</w:t>
      </w:r>
    </w:p>
    <w:p w14:paraId="482DE19B">
      <w:pPr>
        <w:pStyle w:val="8"/>
        <w:ind w:left="0" w:leftChars="0" w:firstLine="0" w:firstLineChars="0"/>
        <w:jc w:val="left"/>
        <w:rPr>
          <w:rFonts w:hint="eastAsia" w:ascii="黑体" w:hAnsi="黑体" w:eastAsia="黑体" w:cs="黑体"/>
          <w:sz w:val="32"/>
          <w:szCs w:val="32"/>
        </w:rPr>
      </w:pPr>
      <w:r>
        <w:rPr>
          <w:rFonts w:hint="eastAsia" w:ascii="黑体" w:hAnsi="黑体" w:eastAsia="黑体" w:cs="黑体"/>
          <w:sz w:val="32"/>
          <w:szCs w:val="32"/>
          <w:lang w:val="en-US" w:eastAsia="zh-CN"/>
        </w:rPr>
        <w:t>四、</w:t>
      </w:r>
      <w:r>
        <w:rPr>
          <w:rFonts w:hint="eastAsia" w:ascii="黑体" w:hAnsi="黑体" w:eastAsia="黑体" w:cs="黑体"/>
          <w:sz w:val="32"/>
          <w:szCs w:val="32"/>
        </w:rPr>
        <w:t>教学措施分析</w:t>
      </w:r>
    </w:p>
    <w:p w14:paraId="570FCF9B">
      <w:pPr>
        <w:pStyle w:val="8"/>
        <w:numPr>
          <w:ilvl w:val="0"/>
          <w:numId w:val="0"/>
        </w:numPr>
        <w:ind w:leftChars="0"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1、为了使学生打牢基础不至于出现知识断层，本学期要有计划地把学生初中学过的但掌握不好的时态、句式、定语从句、状语从句、动词不定式以及部分掌握不好的词汇、短语、句型分插于单元的新课教学中。</w:t>
      </w:r>
    </w:p>
    <w:p w14:paraId="1739410F">
      <w:pPr>
        <w:pStyle w:val="8"/>
        <w:numPr>
          <w:ilvl w:val="0"/>
          <w:numId w:val="0"/>
        </w:numPr>
        <w:ind w:leftChars="0"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2、在听力方面，继续完善听力素材，提高学生的听力水平。除了利用课堂上的时间外，还坚持利用课余时间给学生放一些英语小片段，有趣的视频和带中英文幕的经典电影，让学生融入一个说英语的英语环境。</w:t>
      </w:r>
    </w:p>
    <w:p w14:paraId="56C048EC">
      <w:pPr>
        <w:pStyle w:val="8"/>
        <w:numPr>
          <w:ilvl w:val="0"/>
          <w:numId w:val="0"/>
        </w:numPr>
        <w:ind w:leftChars="0"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3、在口语表达方面，本学期要狠抓学生的口语表达，在教学过程中努力设计教学，把提高学生的口语安排在每节课的教学中。可安排学生到讲台前进行英语口语表达练习，形式多样，可以是即兴演讲impromptu speech，天气预报weather forecast ，时政要闻political news，幽默humor，笑话jokes or funny story，戏剧drama，诗歌朗诵reading poems，美文欣赏等。</w:t>
      </w:r>
    </w:p>
    <w:p w14:paraId="503E85C2">
      <w:pPr>
        <w:pStyle w:val="8"/>
        <w:numPr>
          <w:ilvl w:val="0"/>
          <w:numId w:val="0"/>
        </w:numPr>
        <w:ind w:leftChars="0"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在词汇方面，单词一直是学记忆生的难点、薄弱点，直接影响学生综合能力的提高，在教学中要重视词汇教学狠抓单词的记忆与巩固以及对词汇的意义与用法的掌握。使学生掌握科学的单词记忆方法和习惯。为打牢学生的单词基础，在每周单元学习结束前对学生进行单词默写检查两次，一次让学生互评，一次由老师亲自评阅。</w:t>
      </w:r>
    </w:p>
    <w:p w14:paraId="593B80EB">
      <w:pPr>
        <w:pStyle w:val="8"/>
        <w:numPr>
          <w:ilvl w:val="0"/>
          <w:numId w:val="0"/>
        </w:numPr>
        <w:ind w:leftChars="0"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在阅读方面，阅读理解能力的培养是高中教学的重点，也是高考的重头戏。在单元教学中精心设计一节课阅读课，充分培养锻炼学生的阅读能力，阅读技巧，阅读速度和阅读效率，并且有计划的指导学生掌握科学的阅读方法</w:t>
      </w:r>
    </w:p>
    <w:p w14:paraId="4502573E">
      <w:pPr>
        <w:pStyle w:val="8"/>
        <w:numPr>
          <w:ilvl w:val="0"/>
          <w:numId w:val="0"/>
        </w:numPr>
        <w:ind w:leftChars="0"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在写作方面，坚持每两周一次作文训练，训练题材、方法力求多样化，并能及时进行进评。并针对高一新生的写作基础，给予英文写作的指导和误区分析，可适当让学生多背诵一些常用的句型，句式，词汇和短语，或是很有代表性的范文。</w:t>
      </w:r>
    </w:p>
    <w:p w14:paraId="2EF6D673">
      <w:pPr>
        <w:pStyle w:val="8"/>
        <w:numPr>
          <w:ilvl w:val="0"/>
          <w:numId w:val="0"/>
        </w:numPr>
        <w:ind w:leftChars="0" w:firstLine="640" w:firstLineChars="200"/>
        <w:jc w:val="left"/>
        <w:rPr>
          <w:rFonts w:hint="eastAsia" w:ascii="仿宋" w:hAnsi="仿宋" w:eastAsia="仿宋" w:cs="仿宋"/>
          <w:sz w:val="32"/>
          <w:szCs w:val="32"/>
          <w:lang w:val="en-US" w:eastAsia="zh-CN"/>
        </w:rPr>
      </w:pPr>
    </w:p>
    <w:p w14:paraId="690AEAD7">
      <w:pPr>
        <w:jc w:val="center"/>
      </w:pPr>
    </w:p>
    <w:p w14:paraId="54CD9B56">
      <w:pPr>
        <w:jc w:val="center"/>
      </w:pPr>
    </w:p>
    <w:p w14:paraId="62358696">
      <w:pPr>
        <w:jc w:val="center"/>
      </w:pPr>
    </w:p>
    <w:p w14:paraId="74FFDC95">
      <w:pPr>
        <w:jc w:val="center"/>
      </w:pPr>
    </w:p>
    <w:p w14:paraId="7185F384">
      <w:pPr>
        <w:jc w:val="center"/>
      </w:pPr>
    </w:p>
    <w:p w14:paraId="5C9FEE99">
      <w:pPr>
        <w:jc w:val="center"/>
      </w:pPr>
    </w:p>
    <w:p w14:paraId="54230CC2">
      <w:pPr>
        <w:jc w:val="center"/>
      </w:pPr>
    </w:p>
    <w:p w14:paraId="04DAB811">
      <w:pPr>
        <w:jc w:val="center"/>
      </w:pPr>
    </w:p>
    <w:p w14:paraId="362F5490">
      <w:pPr>
        <w:jc w:val="center"/>
      </w:pPr>
    </w:p>
    <w:p w14:paraId="331F5993">
      <w:pPr>
        <w:jc w:val="center"/>
      </w:pPr>
    </w:p>
    <w:p w14:paraId="458B9C2E">
      <w:pPr>
        <w:jc w:val="center"/>
      </w:pPr>
    </w:p>
    <w:p w14:paraId="0468391E">
      <w:pPr>
        <w:jc w:val="center"/>
      </w:pPr>
    </w:p>
    <w:p w14:paraId="379B13F1">
      <w:pPr>
        <w:jc w:val="center"/>
      </w:pPr>
    </w:p>
    <w:p w14:paraId="253F2DBE">
      <w:pPr>
        <w:jc w:val="center"/>
      </w:pPr>
    </w:p>
    <w:p w14:paraId="1DCDC14B">
      <w:pPr>
        <w:jc w:val="center"/>
      </w:pPr>
    </w:p>
    <w:p w14:paraId="3EC39BD2">
      <w:pPr>
        <w:jc w:val="center"/>
      </w:pPr>
    </w:p>
    <w:p w14:paraId="43AE4CDD">
      <w:pPr>
        <w:jc w:val="center"/>
      </w:pPr>
    </w:p>
    <w:p w14:paraId="712A4FC3">
      <w:pPr>
        <w:jc w:val="center"/>
      </w:pPr>
    </w:p>
    <w:p w14:paraId="043A0399">
      <w:pPr>
        <w:jc w:val="center"/>
      </w:pPr>
    </w:p>
    <w:p w14:paraId="123B959D">
      <w:pPr>
        <w:jc w:val="center"/>
      </w:pPr>
    </w:p>
    <w:p w14:paraId="391EF4A2">
      <w:pPr>
        <w:jc w:val="center"/>
      </w:pPr>
    </w:p>
    <w:p w14:paraId="77741A1F">
      <w:pPr>
        <w:jc w:val="center"/>
      </w:pPr>
    </w:p>
    <w:p w14:paraId="68926197">
      <w:pPr>
        <w:jc w:val="center"/>
      </w:pPr>
    </w:p>
    <w:p w14:paraId="2125A63D">
      <w:pPr>
        <w:jc w:val="center"/>
      </w:pPr>
    </w:p>
    <w:p w14:paraId="35670B13">
      <w:pPr>
        <w:jc w:val="center"/>
      </w:pPr>
    </w:p>
    <w:p w14:paraId="2A07E1D0">
      <w:pPr>
        <w:jc w:val="center"/>
        <w:rPr>
          <w:rFonts w:hint="default" w:ascii="Times New Roman" w:hAnsi="Times New Roman" w:eastAsia="仿宋" w:cs="Times New Roman"/>
          <w:b/>
          <w:sz w:val="32"/>
          <w:szCs w:val="32"/>
        </w:rPr>
      </w:pPr>
      <w:r>
        <w:rPr>
          <w:rFonts w:hint="default" w:ascii="Times New Roman" w:hAnsi="Times New Roman" w:eastAsia="仿宋" w:cs="Times New Roman"/>
          <w:b/>
          <w:sz w:val="32"/>
          <w:szCs w:val="32"/>
        </w:rPr>
        <w:t>教学进度表</w:t>
      </w:r>
    </w:p>
    <w:tbl>
      <w:tblPr>
        <w:tblStyle w:val="6"/>
        <w:tblW w:w="82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5"/>
        <w:gridCol w:w="1590"/>
        <w:gridCol w:w="4592"/>
        <w:gridCol w:w="876"/>
      </w:tblGrid>
      <w:tr w14:paraId="4F207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175" w:type="dxa"/>
          </w:tcPr>
          <w:p w14:paraId="5FB9EEC5">
            <w:pPr>
              <w:ind w:firstLine="321" w:firstLineChars="100"/>
              <w:rPr>
                <w:rFonts w:hint="default" w:ascii="Times New Roman" w:hAnsi="Times New Roman" w:eastAsia="仿宋" w:cs="Times New Roman"/>
                <w:b/>
                <w:color w:val="auto"/>
                <w:sz w:val="32"/>
                <w:szCs w:val="32"/>
              </w:rPr>
            </w:pPr>
            <w:r>
              <w:rPr>
                <w:rFonts w:hint="default" w:ascii="Times New Roman" w:hAnsi="Times New Roman" w:eastAsia="仿宋" w:cs="Times New Roman"/>
                <w:b/>
                <w:color w:val="auto"/>
                <w:sz w:val="32"/>
                <w:szCs w:val="32"/>
              </w:rPr>
              <w:t>周次</w:t>
            </w:r>
          </w:p>
        </w:tc>
        <w:tc>
          <w:tcPr>
            <w:tcW w:w="1590" w:type="dxa"/>
            <w:vAlign w:val="center"/>
          </w:tcPr>
          <w:p w14:paraId="25924B68">
            <w:pPr>
              <w:widowControl/>
              <w:ind w:firstLine="321" w:firstLineChars="100"/>
              <w:rPr>
                <w:rFonts w:hint="default" w:ascii="Times New Roman" w:hAnsi="Times New Roman" w:eastAsia="宋体" w:cs="Times New Roman"/>
                <w:b/>
                <w:color w:val="auto"/>
                <w:kern w:val="0"/>
                <w:sz w:val="24"/>
                <w:szCs w:val="24"/>
              </w:rPr>
            </w:pPr>
            <w:r>
              <w:rPr>
                <w:rFonts w:hint="default" w:ascii="Times New Roman" w:hAnsi="Times New Roman" w:eastAsia="仿宋" w:cs="Times New Roman"/>
                <w:b/>
                <w:bCs w:val="0"/>
                <w:color w:val="auto"/>
                <w:kern w:val="0"/>
                <w:sz w:val="32"/>
                <w:szCs w:val="32"/>
              </w:rPr>
              <w:t>日期</w:t>
            </w:r>
          </w:p>
        </w:tc>
        <w:tc>
          <w:tcPr>
            <w:tcW w:w="4592" w:type="dxa"/>
          </w:tcPr>
          <w:p w14:paraId="1ED23533">
            <w:pPr>
              <w:jc w:val="center"/>
              <w:rPr>
                <w:rFonts w:hint="default" w:ascii="Times New Roman" w:hAnsi="Times New Roman" w:eastAsia="仿宋" w:cs="Times New Roman"/>
                <w:b/>
                <w:color w:val="auto"/>
                <w:sz w:val="32"/>
                <w:szCs w:val="32"/>
              </w:rPr>
            </w:pPr>
            <w:r>
              <w:rPr>
                <w:rFonts w:hint="default" w:ascii="Times New Roman" w:hAnsi="Times New Roman" w:eastAsia="仿宋" w:cs="Times New Roman"/>
                <w:b/>
                <w:color w:val="auto"/>
                <w:sz w:val="32"/>
                <w:szCs w:val="32"/>
              </w:rPr>
              <w:t>教材章节内容</w:t>
            </w:r>
          </w:p>
        </w:tc>
        <w:tc>
          <w:tcPr>
            <w:tcW w:w="876" w:type="dxa"/>
          </w:tcPr>
          <w:p w14:paraId="1533CAF7">
            <w:pPr>
              <w:jc w:val="center"/>
              <w:rPr>
                <w:rFonts w:hint="default" w:ascii="Times New Roman" w:hAnsi="Times New Roman" w:eastAsia="仿宋" w:cs="Times New Roman"/>
                <w:b/>
                <w:color w:val="auto"/>
                <w:sz w:val="32"/>
                <w:szCs w:val="32"/>
              </w:rPr>
            </w:pPr>
            <w:r>
              <w:rPr>
                <w:rFonts w:hint="default" w:ascii="Times New Roman" w:hAnsi="Times New Roman" w:eastAsia="仿宋" w:cs="Times New Roman"/>
                <w:b/>
                <w:color w:val="auto"/>
                <w:sz w:val="32"/>
                <w:szCs w:val="32"/>
              </w:rPr>
              <w:t>课时</w:t>
            </w:r>
          </w:p>
        </w:tc>
      </w:tr>
      <w:tr w14:paraId="1B2D8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175" w:type="dxa"/>
            <w:vAlign w:val="center"/>
          </w:tcPr>
          <w:p w14:paraId="7806910C">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rPr>
              <w:t>第一周</w:t>
            </w:r>
          </w:p>
        </w:tc>
        <w:tc>
          <w:tcPr>
            <w:tcW w:w="1590" w:type="dxa"/>
            <w:vAlign w:val="center"/>
          </w:tcPr>
          <w:p w14:paraId="286D4BDD">
            <w:pPr>
              <w:jc w:val="center"/>
              <w:rPr>
                <w:rFonts w:hint="default" w:ascii="Times New Roman" w:hAnsi="Times New Roman" w:eastAsia="宋体" w:cs="Times New Roman"/>
                <w:color w:val="auto"/>
                <w:kern w:val="0"/>
                <w:sz w:val="28"/>
                <w:szCs w:val="28"/>
                <w:lang w:val="en-US" w:eastAsia="zh-CN"/>
              </w:rPr>
            </w:pPr>
            <w:r>
              <w:rPr>
                <w:rFonts w:hint="eastAsia" w:eastAsia="宋体"/>
                <w:sz w:val="21"/>
                <w:lang w:val="en-US" w:eastAsia="zh-CN"/>
              </w:rPr>
              <w:t>2.17-2.21</w:t>
            </w:r>
          </w:p>
        </w:tc>
        <w:tc>
          <w:tcPr>
            <w:tcW w:w="4592" w:type="dxa"/>
            <w:vAlign w:val="center"/>
          </w:tcPr>
          <w:p w14:paraId="4BA156DF">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color w:val="auto"/>
                <w:sz w:val="28"/>
                <w:szCs w:val="28"/>
                <w:lang w:val="en-US" w:eastAsia="zh-CN"/>
              </w:rPr>
            </w:pPr>
            <w:r>
              <w:rPr>
                <w:rFonts w:hint="eastAsia" w:ascii="Times New Roman" w:hAnsi="Times New Roman" w:eastAsia="仿宋" w:cs="Times New Roman"/>
                <w:color w:val="auto"/>
                <w:sz w:val="28"/>
                <w:szCs w:val="28"/>
                <w:lang w:val="en-US" w:eastAsia="zh-CN"/>
              </w:rPr>
              <w:t>Words：Day31- Day36</w:t>
            </w:r>
          </w:p>
        </w:tc>
        <w:tc>
          <w:tcPr>
            <w:tcW w:w="876" w:type="dxa"/>
            <w:vAlign w:val="top"/>
          </w:tcPr>
          <w:p w14:paraId="72130A3B">
            <w:pPr>
              <w:jc w:val="center"/>
              <w:rPr>
                <w:rFonts w:hint="default" w:ascii="Times New Roman" w:hAnsi="Times New Roman" w:eastAsia="仿宋" w:cs="Times New Roman"/>
                <w:b w:val="0"/>
                <w:bCs/>
                <w:color w:val="auto"/>
                <w:sz w:val="28"/>
                <w:szCs w:val="28"/>
                <w:lang w:val="en-US" w:eastAsia="zh-CN"/>
              </w:rPr>
            </w:pPr>
            <w:r>
              <w:rPr>
                <w:rFonts w:hint="eastAsia" w:ascii="Times New Roman" w:hAnsi="Times New Roman" w:eastAsia="仿宋" w:cs="Times New Roman"/>
                <w:b w:val="0"/>
                <w:bCs/>
                <w:color w:val="auto"/>
                <w:sz w:val="28"/>
                <w:szCs w:val="28"/>
                <w:lang w:val="en-US" w:eastAsia="zh-CN"/>
              </w:rPr>
              <w:t>6</w:t>
            </w:r>
          </w:p>
        </w:tc>
      </w:tr>
      <w:tr w14:paraId="4E658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175" w:type="dxa"/>
            <w:vAlign w:val="center"/>
          </w:tcPr>
          <w:p w14:paraId="244D1F93">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rPr>
              <w:t>第二周</w:t>
            </w:r>
          </w:p>
        </w:tc>
        <w:tc>
          <w:tcPr>
            <w:tcW w:w="1590" w:type="dxa"/>
            <w:vAlign w:val="center"/>
          </w:tcPr>
          <w:p w14:paraId="41397D25">
            <w:pPr>
              <w:jc w:val="center"/>
              <w:rPr>
                <w:rFonts w:hint="default" w:ascii="Times New Roman" w:hAnsi="Times New Roman" w:eastAsia="宋体" w:cs="Times New Roman"/>
                <w:color w:val="auto"/>
                <w:kern w:val="0"/>
                <w:sz w:val="28"/>
                <w:szCs w:val="28"/>
                <w:lang w:val="en-US" w:eastAsia="zh-CN"/>
              </w:rPr>
            </w:pPr>
            <w:r>
              <w:rPr>
                <w:rFonts w:hint="eastAsia" w:eastAsia="宋体"/>
                <w:sz w:val="21"/>
                <w:lang w:val="en-US" w:eastAsia="zh-CN"/>
              </w:rPr>
              <w:t>2.24-2.28</w:t>
            </w:r>
          </w:p>
        </w:tc>
        <w:tc>
          <w:tcPr>
            <w:tcW w:w="4592" w:type="dxa"/>
            <w:vAlign w:val="center"/>
          </w:tcPr>
          <w:p w14:paraId="6FB37842">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color w:val="auto"/>
                <w:sz w:val="28"/>
                <w:szCs w:val="28"/>
                <w:lang w:val="en-US" w:eastAsia="zh-CN"/>
              </w:rPr>
            </w:pPr>
            <w:r>
              <w:rPr>
                <w:rFonts w:hint="eastAsia" w:ascii="Times New Roman" w:hAnsi="Times New Roman" w:eastAsia="仿宋" w:cs="Times New Roman"/>
                <w:color w:val="auto"/>
                <w:sz w:val="28"/>
                <w:szCs w:val="28"/>
                <w:lang w:val="en-US" w:eastAsia="zh-CN"/>
              </w:rPr>
              <w:t>Words：Day37- Day42</w:t>
            </w:r>
          </w:p>
        </w:tc>
        <w:tc>
          <w:tcPr>
            <w:tcW w:w="876" w:type="dxa"/>
            <w:vAlign w:val="top"/>
          </w:tcPr>
          <w:p w14:paraId="4406E2C5">
            <w:pPr>
              <w:jc w:val="center"/>
              <w:rPr>
                <w:rFonts w:hint="default" w:ascii="Times New Roman" w:hAnsi="Times New Roman" w:eastAsia="仿宋" w:cs="Times New Roman"/>
                <w:b w:val="0"/>
                <w:bCs/>
                <w:color w:val="auto"/>
                <w:sz w:val="28"/>
                <w:szCs w:val="28"/>
                <w:lang w:val="en-US" w:eastAsia="zh-CN"/>
              </w:rPr>
            </w:pPr>
            <w:r>
              <w:rPr>
                <w:rFonts w:hint="eastAsia" w:ascii="Times New Roman" w:hAnsi="Times New Roman" w:eastAsia="仿宋" w:cs="Times New Roman"/>
                <w:b w:val="0"/>
                <w:bCs/>
                <w:color w:val="auto"/>
                <w:sz w:val="28"/>
                <w:szCs w:val="28"/>
                <w:lang w:val="en-US" w:eastAsia="zh-CN"/>
              </w:rPr>
              <w:t>6</w:t>
            </w:r>
          </w:p>
        </w:tc>
      </w:tr>
      <w:tr w14:paraId="2158F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1175" w:type="dxa"/>
            <w:vAlign w:val="center"/>
          </w:tcPr>
          <w:p w14:paraId="01A9392D">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rPr>
              <w:t>第三周</w:t>
            </w:r>
          </w:p>
        </w:tc>
        <w:tc>
          <w:tcPr>
            <w:tcW w:w="1590" w:type="dxa"/>
            <w:vAlign w:val="center"/>
          </w:tcPr>
          <w:p w14:paraId="19B2F8C5">
            <w:pPr>
              <w:jc w:val="center"/>
              <w:rPr>
                <w:rFonts w:hint="default" w:ascii="Times New Roman" w:hAnsi="Times New Roman" w:eastAsia="宋体" w:cs="Times New Roman"/>
                <w:color w:val="auto"/>
                <w:kern w:val="0"/>
                <w:sz w:val="28"/>
                <w:szCs w:val="28"/>
                <w:lang w:val="en-US" w:eastAsia="zh-CN"/>
              </w:rPr>
            </w:pPr>
            <w:r>
              <w:rPr>
                <w:rFonts w:hint="eastAsia" w:eastAsia="宋体"/>
                <w:sz w:val="21"/>
                <w:lang w:val="en-US" w:eastAsia="zh-CN"/>
              </w:rPr>
              <w:t>3.3-3.7</w:t>
            </w:r>
          </w:p>
        </w:tc>
        <w:tc>
          <w:tcPr>
            <w:tcW w:w="4592" w:type="dxa"/>
            <w:vAlign w:val="center"/>
          </w:tcPr>
          <w:p w14:paraId="027AE8F0">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color w:val="auto"/>
                <w:sz w:val="28"/>
                <w:szCs w:val="28"/>
                <w:lang w:val="en-US"/>
              </w:rPr>
            </w:pPr>
            <w:r>
              <w:rPr>
                <w:rFonts w:hint="eastAsia" w:ascii="Times New Roman" w:hAnsi="Times New Roman" w:eastAsia="仿宋" w:cs="Times New Roman"/>
                <w:color w:val="auto"/>
                <w:sz w:val="28"/>
                <w:szCs w:val="28"/>
                <w:lang w:val="en-US" w:eastAsia="zh-CN"/>
              </w:rPr>
              <w:t>Words：Day43- Day48</w:t>
            </w:r>
          </w:p>
        </w:tc>
        <w:tc>
          <w:tcPr>
            <w:tcW w:w="876" w:type="dxa"/>
            <w:vAlign w:val="top"/>
          </w:tcPr>
          <w:p w14:paraId="5C8E618C">
            <w:pPr>
              <w:jc w:val="center"/>
              <w:rPr>
                <w:rFonts w:hint="default" w:ascii="Times New Roman" w:hAnsi="Times New Roman" w:eastAsia="仿宋" w:cs="Times New Roman"/>
                <w:b w:val="0"/>
                <w:bCs/>
                <w:color w:val="auto"/>
                <w:sz w:val="28"/>
                <w:szCs w:val="28"/>
                <w:lang w:val="en-US" w:eastAsia="zh-CN"/>
              </w:rPr>
            </w:pPr>
            <w:r>
              <w:rPr>
                <w:rFonts w:hint="eastAsia" w:ascii="Times New Roman" w:hAnsi="Times New Roman" w:eastAsia="仿宋" w:cs="Times New Roman"/>
                <w:b w:val="0"/>
                <w:bCs/>
                <w:color w:val="auto"/>
                <w:sz w:val="28"/>
                <w:szCs w:val="28"/>
                <w:lang w:val="en-US" w:eastAsia="zh-CN"/>
              </w:rPr>
              <w:t>6</w:t>
            </w:r>
          </w:p>
        </w:tc>
      </w:tr>
      <w:tr w14:paraId="4D888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175" w:type="dxa"/>
            <w:vAlign w:val="center"/>
          </w:tcPr>
          <w:p w14:paraId="37E512FD">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rPr>
              <w:t>第四周</w:t>
            </w:r>
          </w:p>
        </w:tc>
        <w:tc>
          <w:tcPr>
            <w:tcW w:w="1590" w:type="dxa"/>
            <w:vAlign w:val="center"/>
          </w:tcPr>
          <w:p w14:paraId="6872B055">
            <w:pPr>
              <w:jc w:val="center"/>
              <w:rPr>
                <w:rFonts w:hint="default" w:ascii="Times New Roman" w:hAnsi="Times New Roman" w:eastAsia="宋体" w:cs="Times New Roman"/>
                <w:color w:val="auto"/>
                <w:kern w:val="0"/>
                <w:sz w:val="28"/>
                <w:szCs w:val="28"/>
                <w:lang w:val="en-US" w:eastAsia="zh-CN"/>
              </w:rPr>
            </w:pPr>
            <w:r>
              <w:rPr>
                <w:rFonts w:hint="eastAsia" w:eastAsia="宋体"/>
                <w:sz w:val="21"/>
                <w:lang w:val="en-US" w:eastAsia="zh-CN"/>
              </w:rPr>
              <w:t>3.10-3.14</w:t>
            </w:r>
          </w:p>
        </w:tc>
        <w:tc>
          <w:tcPr>
            <w:tcW w:w="4592" w:type="dxa"/>
            <w:vAlign w:val="center"/>
          </w:tcPr>
          <w:p w14:paraId="15E9A87F">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color w:val="auto"/>
                <w:sz w:val="28"/>
                <w:szCs w:val="28"/>
                <w:lang w:val="en-US" w:eastAsia="zh-CN"/>
              </w:rPr>
            </w:pPr>
            <w:r>
              <w:rPr>
                <w:rFonts w:hint="eastAsia" w:ascii="Times New Roman" w:hAnsi="Times New Roman" w:eastAsia="仿宋" w:cs="Times New Roman"/>
                <w:color w:val="auto"/>
                <w:sz w:val="28"/>
                <w:szCs w:val="28"/>
                <w:lang w:val="en-US" w:eastAsia="zh-CN"/>
              </w:rPr>
              <w:t>Words：Day49- Day54</w:t>
            </w:r>
          </w:p>
        </w:tc>
        <w:tc>
          <w:tcPr>
            <w:tcW w:w="876" w:type="dxa"/>
            <w:vAlign w:val="top"/>
          </w:tcPr>
          <w:p w14:paraId="1D4F06C9">
            <w:pPr>
              <w:jc w:val="center"/>
              <w:rPr>
                <w:rFonts w:hint="default" w:ascii="Times New Roman" w:hAnsi="Times New Roman" w:eastAsia="仿宋" w:cs="Times New Roman"/>
                <w:b w:val="0"/>
                <w:bCs/>
                <w:color w:val="auto"/>
                <w:sz w:val="28"/>
                <w:szCs w:val="28"/>
                <w:lang w:val="en-US" w:eastAsia="zh-CN"/>
              </w:rPr>
            </w:pPr>
            <w:r>
              <w:rPr>
                <w:rFonts w:hint="eastAsia" w:ascii="Times New Roman" w:hAnsi="Times New Roman" w:eastAsia="仿宋" w:cs="Times New Roman"/>
                <w:b w:val="0"/>
                <w:bCs/>
                <w:color w:val="auto"/>
                <w:sz w:val="28"/>
                <w:szCs w:val="28"/>
                <w:lang w:val="en-US" w:eastAsia="zh-CN"/>
              </w:rPr>
              <w:t>6</w:t>
            </w:r>
          </w:p>
        </w:tc>
      </w:tr>
      <w:tr w14:paraId="2D2A7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exact"/>
          <w:jc w:val="center"/>
        </w:trPr>
        <w:tc>
          <w:tcPr>
            <w:tcW w:w="1175" w:type="dxa"/>
            <w:vAlign w:val="center"/>
          </w:tcPr>
          <w:p w14:paraId="5B0A2495">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rPr>
              <w:t>第五周</w:t>
            </w:r>
          </w:p>
        </w:tc>
        <w:tc>
          <w:tcPr>
            <w:tcW w:w="1590" w:type="dxa"/>
            <w:vAlign w:val="center"/>
          </w:tcPr>
          <w:p w14:paraId="5CF3DC7D">
            <w:pPr>
              <w:jc w:val="center"/>
              <w:rPr>
                <w:rFonts w:hint="default" w:ascii="Times New Roman" w:hAnsi="Times New Roman" w:eastAsia="宋体" w:cs="Times New Roman"/>
                <w:color w:val="auto"/>
                <w:kern w:val="0"/>
                <w:sz w:val="28"/>
                <w:szCs w:val="28"/>
                <w:lang w:val="en-US" w:eastAsia="zh-CN"/>
              </w:rPr>
            </w:pPr>
            <w:r>
              <w:rPr>
                <w:rFonts w:hint="eastAsia" w:eastAsia="宋体"/>
                <w:sz w:val="21"/>
                <w:lang w:val="en-US" w:eastAsia="zh-CN"/>
              </w:rPr>
              <w:t>3.17-3.21</w:t>
            </w:r>
          </w:p>
        </w:tc>
        <w:tc>
          <w:tcPr>
            <w:tcW w:w="4592" w:type="dxa"/>
            <w:vAlign w:val="top"/>
          </w:tcPr>
          <w:p w14:paraId="6D868378">
            <w:pPr>
              <w:jc w:val="center"/>
              <w:rPr>
                <w:rFonts w:hint="default" w:ascii="Times New Roman" w:hAnsi="Times New Roman" w:eastAsia="仿宋" w:cs="Times New Roman"/>
                <w:color w:val="auto"/>
                <w:sz w:val="28"/>
                <w:szCs w:val="28"/>
                <w:lang w:val="en-US" w:eastAsia="zh-CN"/>
              </w:rPr>
            </w:pPr>
            <w:r>
              <w:rPr>
                <w:rFonts w:hint="eastAsia" w:ascii="Times New Roman" w:hAnsi="Times New Roman" w:eastAsia="仿宋" w:cs="Times New Roman"/>
                <w:color w:val="auto"/>
                <w:sz w:val="28"/>
                <w:szCs w:val="28"/>
                <w:lang w:val="en-US" w:eastAsia="zh-CN"/>
              </w:rPr>
              <w:t>Words：Day55- Day60</w:t>
            </w:r>
          </w:p>
        </w:tc>
        <w:tc>
          <w:tcPr>
            <w:tcW w:w="876" w:type="dxa"/>
            <w:vAlign w:val="top"/>
          </w:tcPr>
          <w:p w14:paraId="351ACCD3">
            <w:pPr>
              <w:jc w:val="center"/>
              <w:rPr>
                <w:rFonts w:hint="default" w:ascii="Times New Roman" w:hAnsi="Times New Roman" w:eastAsia="仿宋" w:cs="Times New Roman"/>
                <w:b w:val="0"/>
                <w:bCs/>
                <w:color w:val="auto"/>
                <w:sz w:val="28"/>
                <w:szCs w:val="28"/>
                <w:lang w:val="en-US" w:eastAsia="zh-CN"/>
              </w:rPr>
            </w:pPr>
            <w:r>
              <w:rPr>
                <w:rFonts w:hint="eastAsia" w:ascii="Times New Roman" w:hAnsi="Times New Roman" w:eastAsia="仿宋" w:cs="Times New Roman"/>
                <w:b w:val="0"/>
                <w:bCs/>
                <w:color w:val="auto"/>
                <w:sz w:val="28"/>
                <w:szCs w:val="28"/>
                <w:lang w:val="en-US" w:eastAsia="zh-CN"/>
              </w:rPr>
              <w:t>6</w:t>
            </w:r>
          </w:p>
        </w:tc>
      </w:tr>
      <w:tr w14:paraId="17E26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175" w:type="dxa"/>
            <w:vAlign w:val="center"/>
          </w:tcPr>
          <w:p w14:paraId="67C74732">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rPr>
              <w:t>第六周</w:t>
            </w:r>
          </w:p>
        </w:tc>
        <w:tc>
          <w:tcPr>
            <w:tcW w:w="1590" w:type="dxa"/>
            <w:vAlign w:val="center"/>
          </w:tcPr>
          <w:p w14:paraId="01250031">
            <w:pPr>
              <w:jc w:val="center"/>
              <w:rPr>
                <w:rFonts w:hint="default" w:ascii="Times New Roman" w:hAnsi="Times New Roman" w:eastAsia="宋体" w:cs="Times New Roman"/>
                <w:color w:val="auto"/>
                <w:kern w:val="0"/>
                <w:sz w:val="28"/>
                <w:szCs w:val="28"/>
                <w:lang w:val="en-US" w:eastAsia="zh-CN"/>
              </w:rPr>
            </w:pPr>
            <w:r>
              <w:rPr>
                <w:rFonts w:hint="eastAsia" w:eastAsia="宋体"/>
                <w:sz w:val="21"/>
                <w:lang w:val="en-US" w:eastAsia="zh-CN"/>
              </w:rPr>
              <w:t>3.24-3.28</w:t>
            </w:r>
          </w:p>
        </w:tc>
        <w:tc>
          <w:tcPr>
            <w:tcW w:w="4592" w:type="dxa"/>
            <w:vAlign w:val="top"/>
          </w:tcPr>
          <w:p w14:paraId="36C7ACAE">
            <w:pPr>
              <w:jc w:val="center"/>
              <w:rPr>
                <w:rFonts w:hint="default" w:ascii="Times New Roman" w:hAnsi="Times New Roman" w:eastAsia="仿宋" w:cs="Times New Roman"/>
                <w:color w:val="auto"/>
                <w:sz w:val="28"/>
                <w:szCs w:val="28"/>
                <w:lang w:val="en-US" w:eastAsia="zh-CN"/>
              </w:rPr>
            </w:pPr>
            <w:r>
              <w:rPr>
                <w:rFonts w:hint="eastAsia" w:ascii="Times New Roman" w:hAnsi="Times New Roman" w:eastAsia="仿宋" w:cs="Times New Roman"/>
                <w:color w:val="auto"/>
                <w:sz w:val="28"/>
                <w:szCs w:val="28"/>
                <w:lang w:val="en-US" w:eastAsia="zh-CN"/>
              </w:rPr>
              <w:t>Words：Day61- Day66</w:t>
            </w:r>
          </w:p>
        </w:tc>
        <w:tc>
          <w:tcPr>
            <w:tcW w:w="876" w:type="dxa"/>
            <w:vAlign w:val="top"/>
          </w:tcPr>
          <w:p w14:paraId="6CDA2E71">
            <w:pPr>
              <w:jc w:val="center"/>
              <w:rPr>
                <w:rFonts w:hint="default" w:ascii="Times New Roman" w:hAnsi="Times New Roman" w:eastAsia="仿宋" w:cs="Times New Roman"/>
                <w:b w:val="0"/>
                <w:bCs/>
                <w:color w:val="auto"/>
                <w:sz w:val="28"/>
                <w:szCs w:val="28"/>
                <w:lang w:val="en-US" w:eastAsia="zh-CN"/>
              </w:rPr>
            </w:pPr>
            <w:r>
              <w:rPr>
                <w:rFonts w:hint="eastAsia" w:ascii="Times New Roman" w:hAnsi="Times New Roman" w:eastAsia="仿宋" w:cs="Times New Roman"/>
                <w:b w:val="0"/>
                <w:bCs/>
                <w:color w:val="auto"/>
                <w:sz w:val="28"/>
                <w:szCs w:val="28"/>
                <w:lang w:val="en-US" w:eastAsia="zh-CN"/>
              </w:rPr>
              <w:t>6</w:t>
            </w:r>
          </w:p>
        </w:tc>
      </w:tr>
      <w:tr w14:paraId="4DE51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175" w:type="dxa"/>
            <w:vAlign w:val="center"/>
          </w:tcPr>
          <w:p w14:paraId="2038C9D4">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rPr>
              <w:t>第七周</w:t>
            </w:r>
          </w:p>
        </w:tc>
        <w:tc>
          <w:tcPr>
            <w:tcW w:w="1590" w:type="dxa"/>
            <w:vAlign w:val="center"/>
          </w:tcPr>
          <w:p w14:paraId="00B1057E">
            <w:pPr>
              <w:jc w:val="center"/>
              <w:rPr>
                <w:rFonts w:hint="default" w:ascii="Times New Roman" w:hAnsi="Times New Roman" w:eastAsia="宋体" w:cs="Times New Roman"/>
                <w:color w:val="auto"/>
                <w:kern w:val="0"/>
                <w:sz w:val="28"/>
                <w:szCs w:val="28"/>
                <w:lang w:val="en-US" w:eastAsia="zh-CN"/>
              </w:rPr>
            </w:pPr>
            <w:r>
              <w:rPr>
                <w:rFonts w:hint="eastAsia" w:eastAsia="宋体"/>
                <w:sz w:val="21"/>
                <w:lang w:val="en-US" w:eastAsia="zh-CN"/>
              </w:rPr>
              <w:t>3.31-4.4</w:t>
            </w:r>
          </w:p>
        </w:tc>
        <w:tc>
          <w:tcPr>
            <w:tcW w:w="4592" w:type="dxa"/>
            <w:vAlign w:val="top"/>
          </w:tcPr>
          <w:p w14:paraId="179CB7F7">
            <w:pPr>
              <w:jc w:val="center"/>
              <w:rPr>
                <w:rFonts w:hint="default" w:ascii="Times New Roman" w:hAnsi="Times New Roman" w:eastAsia="仿宋" w:cs="Times New Roman"/>
                <w:color w:val="auto"/>
                <w:sz w:val="28"/>
                <w:szCs w:val="28"/>
                <w:lang w:val="en-US" w:eastAsia="zh-CN"/>
              </w:rPr>
            </w:pPr>
            <w:r>
              <w:rPr>
                <w:rFonts w:hint="eastAsia" w:ascii="Times New Roman" w:hAnsi="Times New Roman" w:eastAsia="仿宋" w:cs="Times New Roman"/>
                <w:color w:val="auto"/>
                <w:sz w:val="28"/>
                <w:szCs w:val="28"/>
                <w:lang w:val="en-US" w:eastAsia="zh-CN"/>
              </w:rPr>
              <w:t>Words：Day67- Day72</w:t>
            </w:r>
          </w:p>
        </w:tc>
        <w:tc>
          <w:tcPr>
            <w:tcW w:w="876" w:type="dxa"/>
            <w:vAlign w:val="top"/>
          </w:tcPr>
          <w:p w14:paraId="7D436F25">
            <w:pPr>
              <w:jc w:val="center"/>
              <w:rPr>
                <w:rFonts w:hint="default" w:ascii="Times New Roman" w:hAnsi="Times New Roman" w:eastAsia="仿宋" w:cs="Times New Roman"/>
                <w:b w:val="0"/>
                <w:bCs/>
                <w:color w:val="auto"/>
                <w:sz w:val="28"/>
                <w:szCs w:val="28"/>
                <w:lang w:val="en-US" w:eastAsia="zh-CN"/>
              </w:rPr>
            </w:pPr>
            <w:r>
              <w:rPr>
                <w:rFonts w:hint="eastAsia" w:ascii="Times New Roman" w:hAnsi="Times New Roman" w:eastAsia="仿宋" w:cs="Times New Roman"/>
                <w:b w:val="0"/>
                <w:bCs/>
                <w:color w:val="auto"/>
                <w:sz w:val="28"/>
                <w:szCs w:val="28"/>
                <w:lang w:val="en-US" w:eastAsia="zh-CN"/>
              </w:rPr>
              <w:t>6</w:t>
            </w:r>
          </w:p>
        </w:tc>
      </w:tr>
      <w:tr w14:paraId="3BAF4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175" w:type="dxa"/>
            <w:vAlign w:val="center"/>
          </w:tcPr>
          <w:p w14:paraId="5C10326D">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rPr>
              <w:t>第八周</w:t>
            </w:r>
          </w:p>
        </w:tc>
        <w:tc>
          <w:tcPr>
            <w:tcW w:w="1590" w:type="dxa"/>
            <w:vAlign w:val="center"/>
          </w:tcPr>
          <w:p w14:paraId="71C40CA1">
            <w:pPr>
              <w:jc w:val="center"/>
              <w:rPr>
                <w:rFonts w:hint="eastAsia" w:ascii="Times New Roman" w:hAnsi="Times New Roman" w:eastAsia="宋体" w:cs="Times New Roman"/>
                <w:color w:val="auto"/>
                <w:kern w:val="0"/>
                <w:sz w:val="28"/>
                <w:szCs w:val="28"/>
                <w:lang w:val="en-US" w:eastAsia="zh-CN"/>
              </w:rPr>
            </w:pPr>
            <w:r>
              <w:rPr>
                <w:rFonts w:hint="eastAsia" w:eastAsia="宋体"/>
                <w:sz w:val="21"/>
                <w:lang w:val="en-US" w:eastAsia="zh-CN"/>
              </w:rPr>
              <w:t>4.7-4.11</w:t>
            </w:r>
          </w:p>
        </w:tc>
        <w:tc>
          <w:tcPr>
            <w:tcW w:w="4592" w:type="dxa"/>
            <w:vAlign w:val="top"/>
          </w:tcPr>
          <w:p w14:paraId="415CE604">
            <w:pPr>
              <w:jc w:val="center"/>
              <w:rPr>
                <w:rFonts w:hint="default" w:ascii="Times New Roman" w:hAnsi="Times New Roman" w:eastAsia="仿宋" w:cs="Times New Roman"/>
                <w:color w:val="auto"/>
                <w:sz w:val="28"/>
                <w:szCs w:val="28"/>
                <w:lang w:val="en-US" w:eastAsia="zh-CN"/>
              </w:rPr>
            </w:pPr>
            <w:r>
              <w:rPr>
                <w:rFonts w:hint="eastAsia" w:ascii="Times New Roman" w:hAnsi="Times New Roman" w:eastAsia="仿宋" w:cs="Times New Roman"/>
                <w:color w:val="auto"/>
                <w:sz w:val="28"/>
                <w:szCs w:val="28"/>
                <w:lang w:val="en-US" w:eastAsia="zh-CN"/>
              </w:rPr>
              <w:t>Words：Day7 3- Day78</w:t>
            </w:r>
          </w:p>
        </w:tc>
        <w:tc>
          <w:tcPr>
            <w:tcW w:w="876" w:type="dxa"/>
            <w:vAlign w:val="top"/>
          </w:tcPr>
          <w:p w14:paraId="43FDD138">
            <w:pPr>
              <w:jc w:val="center"/>
              <w:rPr>
                <w:rFonts w:hint="default" w:ascii="Times New Roman" w:hAnsi="Times New Roman" w:eastAsia="仿宋" w:cs="Times New Roman"/>
                <w:b w:val="0"/>
                <w:bCs/>
                <w:color w:val="auto"/>
                <w:sz w:val="28"/>
                <w:szCs w:val="28"/>
                <w:lang w:val="en-US" w:eastAsia="zh-CN"/>
              </w:rPr>
            </w:pPr>
            <w:r>
              <w:rPr>
                <w:rFonts w:hint="eastAsia" w:ascii="Times New Roman" w:hAnsi="Times New Roman" w:eastAsia="仿宋" w:cs="Times New Roman"/>
                <w:b w:val="0"/>
                <w:bCs/>
                <w:color w:val="auto"/>
                <w:sz w:val="28"/>
                <w:szCs w:val="28"/>
                <w:lang w:val="en-US" w:eastAsia="zh-CN"/>
              </w:rPr>
              <w:t>6</w:t>
            </w:r>
          </w:p>
        </w:tc>
      </w:tr>
    </w:tbl>
    <w:p w14:paraId="43AA8BB1">
      <w:pPr>
        <w:jc w:val="both"/>
        <w:rPr>
          <w:rFonts w:ascii="仿宋" w:hAnsi="仿宋" w:eastAsia="仿宋"/>
          <w:b/>
          <w:sz w:val="32"/>
          <w:szCs w:val="32"/>
        </w:rPr>
      </w:pPr>
      <w:bookmarkStart w:id="0" w:name="_GoBack"/>
      <w:bookmarkEnd w:id="0"/>
    </w:p>
    <w:p w14:paraId="047962B1">
      <w:pPr>
        <w:jc w:val="both"/>
        <w:rPr>
          <w:rFonts w:ascii="仿宋" w:hAnsi="仿宋" w:eastAsia="仿宋"/>
          <w:b/>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50071062"/>
      <w:docPartObj>
        <w:docPartGallery w:val="autotext"/>
      </w:docPartObj>
    </w:sdtPr>
    <w:sdtContent>
      <w:sdt>
        <w:sdtPr>
          <w:id w:val="1728636285"/>
          <w:docPartObj>
            <w:docPartGallery w:val="autotext"/>
          </w:docPartObj>
        </w:sdtPr>
        <w:sdtContent>
          <w:p w14:paraId="1846756E">
            <w:pPr>
              <w:pStyle w:val="3"/>
              <w:jc w:val="center"/>
            </w:pPr>
            <w:r>
              <w:rPr>
                <w:rFonts w:hint="eastAsia"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margin">
                        <wp:posOffset>-18415</wp:posOffset>
                      </wp:positionH>
                      <wp:positionV relativeFrom="paragraph">
                        <wp:posOffset>3175</wp:posOffset>
                      </wp:positionV>
                      <wp:extent cx="5276850" cy="0"/>
                      <wp:effectExtent l="0" t="0" r="0" b="0"/>
                      <wp:wrapNone/>
                      <wp:docPr id="2" name="直接连接符 2"/>
                      <wp:cNvGraphicFramePr/>
                      <a:graphic xmlns:a="http://schemas.openxmlformats.org/drawingml/2006/main">
                        <a:graphicData uri="http://schemas.microsoft.com/office/word/2010/wordprocessingShape">
                          <wps:wsp>
                            <wps:cNvCnPr/>
                            <wps:spPr>
                              <a:xfrm flipV="1">
                                <a:off x="0" y="0"/>
                                <a:ext cx="52768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1.45pt;margin-top:0.25pt;height:0pt;width:415.5pt;mso-position-horizontal-relative:margin;z-index:251659264;mso-width-relative:page;mso-height-relative:page;" filled="f" stroked="t" coordsize="21600,21600" o:gfxdata="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d/Qpt0gAAAAQB&#10;AAAPAAAAAAAAAAEAIAAAACIAAABkcnMvZG93bnJldi54bWxQSwECFAAUAAAACACHTuJAcJnbbugB&#10;AAC7AwAADgAAAAAAAAABACAAAAAhAQAAZHJzL2Uyb0RvYy54bWxQSwUGAAAAAAYABgBZAQAAewUA&#10;AAAA&#10;">
                      <v:fill on="f" focussize="0,0"/>
                      <v:stroke weight="0.5pt" color="#000000 [3213]" miterlimit="8" joinstyle="miter"/>
                      <v:imagedata o:title=""/>
                      <o:lock v:ext="edit" aspectratio="f"/>
                    </v:line>
                  </w:pict>
                </mc:Fallback>
              </mc:AlternateContent>
            </w:r>
            <w:r>
              <w:rPr>
                <w:rFonts w:hint="eastAsia"/>
              </w:rPr>
              <w:t>聊城市特殊教育学校</w:t>
            </w:r>
          </w:p>
          <w:p w14:paraId="57C02387">
            <w:pPr>
              <w:pStyle w:val="3"/>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w:t>
            </w:r>
            <w:r>
              <w:rPr>
                <w:b/>
                <w:bCs/>
                <w:sz w:val="24"/>
                <w:szCs w:val="24"/>
              </w:rPr>
              <w:fldChar w:fldCharType="end"/>
            </w:r>
          </w:p>
        </w:sdtContent>
      </w:sdt>
    </w:sdtContent>
  </w:sdt>
  <w:p w14:paraId="7CA5DC2C">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5132D0"/>
    <w:multiLevelType w:val="multilevel"/>
    <w:tmpl w:val="0C5132D0"/>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xODdiYjg1ZDk4MWNhN2UyMTQ4ZDU2ZDdiYjU0MGMifQ=="/>
    <w:docVar w:name="KSO_WPS_MARK_KEY" w:val="4709dd78-10fc-4d1d-9d78-dc746f37021c"/>
  </w:docVars>
  <w:rsids>
    <w:rsidRoot w:val="00007619"/>
    <w:rsid w:val="00007619"/>
    <w:rsid w:val="00073B95"/>
    <w:rsid w:val="0020325F"/>
    <w:rsid w:val="003379EE"/>
    <w:rsid w:val="004F0208"/>
    <w:rsid w:val="00622B99"/>
    <w:rsid w:val="006F250D"/>
    <w:rsid w:val="00751B52"/>
    <w:rsid w:val="00817A97"/>
    <w:rsid w:val="0088621A"/>
    <w:rsid w:val="008E14B2"/>
    <w:rsid w:val="00AC1F4E"/>
    <w:rsid w:val="00AF6BF9"/>
    <w:rsid w:val="00B016B9"/>
    <w:rsid w:val="00B27A35"/>
    <w:rsid w:val="00B92250"/>
    <w:rsid w:val="00BF416C"/>
    <w:rsid w:val="00C14B91"/>
    <w:rsid w:val="00D5320D"/>
    <w:rsid w:val="00DD7ED4"/>
    <w:rsid w:val="00E12771"/>
    <w:rsid w:val="00EA4C09"/>
    <w:rsid w:val="01141165"/>
    <w:rsid w:val="019127B6"/>
    <w:rsid w:val="019D55FE"/>
    <w:rsid w:val="01E4674A"/>
    <w:rsid w:val="02555E80"/>
    <w:rsid w:val="02F94AB6"/>
    <w:rsid w:val="0322316F"/>
    <w:rsid w:val="032D29B2"/>
    <w:rsid w:val="041A1188"/>
    <w:rsid w:val="04387860"/>
    <w:rsid w:val="05504736"/>
    <w:rsid w:val="06230BF1"/>
    <w:rsid w:val="06D82C35"/>
    <w:rsid w:val="07961D7F"/>
    <w:rsid w:val="088272FC"/>
    <w:rsid w:val="08E458C1"/>
    <w:rsid w:val="0A314B36"/>
    <w:rsid w:val="0B9C06D5"/>
    <w:rsid w:val="0C0A1AE2"/>
    <w:rsid w:val="0CC47EE3"/>
    <w:rsid w:val="0F6740BB"/>
    <w:rsid w:val="0F6E4136"/>
    <w:rsid w:val="1008458B"/>
    <w:rsid w:val="10703E0F"/>
    <w:rsid w:val="11E06E41"/>
    <w:rsid w:val="12BD410C"/>
    <w:rsid w:val="1422096A"/>
    <w:rsid w:val="143C2A55"/>
    <w:rsid w:val="158F3058"/>
    <w:rsid w:val="15D078F9"/>
    <w:rsid w:val="16251FF8"/>
    <w:rsid w:val="162E461F"/>
    <w:rsid w:val="16504596"/>
    <w:rsid w:val="16974D41"/>
    <w:rsid w:val="16AD409B"/>
    <w:rsid w:val="18506ACF"/>
    <w:rsid w:val="186E51A7"/>
    <w:rsid w:val="19525952"/>
    <w:rsid w:val="19722DEA"/>
    <w:rsid w:val="19F16090"/>
    <w:rsid w:val="1A1D29DB"/>
    <w:rsid w:val="1B3426D8"/>
    <w:rsid w:val="1D921938"/>
    <w:rsid w:val="1E45766C"/>
    <w:rsid w:val="1F5F2643"/>
    <w:rsid w:val="20405A34"/>
    <w:rsid w:val="20B45854"/>
    <w:rsid w:val="215238B8"/>
    <w:rsid w:val="217B7926"/>
    <w:rsid w:val="23894D0A"/>
    <w:rsid w:val="23F32A04"/>
    <w:rsid w:val="246A0F18"/>
    <w:rsid w:val="247E569C"/>
    <w:rsid w:val="24E00A19"/>
    <w:rsid w:val="24ED38F7"/>
    <w:rsid w:val="256E7A2D"/>
    <w:rsid w:val="25FA62CC"/>
    <w:rsid w:val="261A4BC0"/>
    <w:rsid w:val="2659283B"/>
    <w:rsid w:val="26ED7BDF"/>
    <w:rsid w:val="277976C4"/>
    <w:rsid w:val="286E6AFD"/>
    <w:rsid w:val="28EA6ACC"/>
    <w:rsid w:val="29F3375E"/>
    <w:rsid w:val="2A1F27A5"/>
    <w:rsid w:val="2B786611"/>
    <w:rsid w:val="2BA07C72"/>
    <w:rsid w:val="2BBE0747"/>
    <w:rsid w:val="2BC86688"/>
    <w:rsid w:val="2BE05F64"/>
    <w:rsid w:val="2C0C1CEE"/>
    <w:rsid w:val="2CB13B4B"/>
    <w:rsid w:val="2CF47F19"/>
    <w:rsid w:val="2D984736"/>
    <w:rsid w:val="2DC518B5"/>
    <w:rsid w:val="2EA17C2D"/>
    <w:rsid w:val="2EDE49DD"/>
    <w:rsid w:val="2F6A5FB0"/>
    <w:rsid w:val="2FEA115F"/>
    <w:rsid w:val="30497CA7"/>
    <w:rsid w:val="305F2FB8"/>
    <w:rsid w:val="31AC484A"/>
    <w:rsid w:val="32193F7E"/>
    <w:rsid w:val="33947D60"/>
    <w:rsid w:val="33D939C5"/>
    <w:rsid w:val="34367D70"/>
    <w:rsid w:val="359A65D9"/>
    <w:rsid w:val="3742079D"/>
    <w:rsid w:val="37CE75B8"/>
    <w:rsid w:val="38100251"/>
    <w:rsid w:val="3A687850"/>
    <w:rsid w:val="3B1479D8"/>
    <w:rsid w:val="3B2C6AD0"/>
    <w:rsid w:val="3BE05E3B"/>
    <w:rsid w:val="3CC85D01"/>
    <w:rsid w:val="3CFB735F"/>
    <w:rsid w:val="3E0D0E3B"/>
    <w:rsid w:val="3EAF56CF"/>
    <w:rsid w:val="40722B67"/>
    <w:rsid w:val="410D6822"/>
    <w:rsid w:val="41B22DCD"/>
    <w:rsid w:val="41BB3998"/>
    <w:rsid w:val="41D028AB"/>
    <w:rsid w:val="42010CB6"/>
    <w:rsid w:val="420D6FA2"/>
    <w:rsid w:val="425476A8"/>
    <w:rsid w:val="43524A0F"/>
    <w:rsid w:val="43C57AC2"/>
    <w:rsid w:val="44D3620E"/>
    <w:rsid w:val="455A248C"/>
    <w:rsid w:val="45F96148"/>
    <w:rsid w:val="46DC3AA0"/>
    <w:rsid w:val="48C04CFB"/>
    <w:rsid w:val="48C742DC"/>
    <w:rsid w:val="48CA150E"/>
    <w:rsid w:val="4ABF34BD"/>
    <w:rsid w:val="4B1650A7"/>
    <w:rsid w:val="4C6C6BA8"/>
    <w:rsid w:val="4CF11927"/>
    <w:rsid w:val="4F035942"/>
    <w:rsid w:val="4F5368C9"/>
    <w:rsid w:val="4F961F9E"/>
    <w:rsid w:val="510C31D4"/>
    <w:rsid w:val="520A5C5E"/>
    <w:rsid w:val="52A45D3C"/>
    <w:rsid w:val="5458228C"/>
    <w:rsid w:val="55102377"/>
    <w:rsid w:val="553D7E00"/>
    <w:rsid w:val="561E489E"/>
    <w:rsid w:val="57680A38"/>
    <w:rsid w:val="5943350B"/>
    <w:rsid w:val="59EE16C8"/>
    <w:rsid w:val="5A663DAB"/>
    <w:rsid w:val="5BB66216"/>
    <w:rsid w:val="5BF3545F"/>
    <w:rsid w:val="5C090A3C"/>
    <w:rsid w:val="5CCB7A9F"/>
    <w:rsid w:val="5D8C43B2"/>
    <w:rsid w:val="5E377347"/>
    <w:rsid w:val="5E563CE0"/>
    <w:rsid w:val="5EE72B8A"/>
    <w:rsid w:val="601C07A3"/>
    <w:rsid w:val="61446072"/>
    <w:rsid w:val="61917E9D"/>
    <w:rsid w:val="62B014D6"/>
    <w:rsid w:val="62F12229"/>
    <w:rsid w:val="64391EB1"/>
    <w:rsid w:val="64746C6E"/>
    <w:rsid w:val="652F2B95"/>
    <w:rsid w:val="66E55C01"/>
    <w:rsid w:val="689F6284"/>
    <w:rsid w:val="69112CDD"/>
    <w:rsid w:val="69516C91"/>
    <w:rsid w:val="6A2E6FC3"/>
    <w:rsid w:val="6B96396E"/>
    <w:rsid w:val="6B9F6CC6"/>
    <w:rsid w:val="6BA17C9D"/>
    <w:rsid w:val="6C9F6852"/>
    <w:rsid w:val="6D8B6D44"/>
    <w:rsid w:val="6E5F44EB"/>
    <w:rsid w:val="6ED21161"/>
    <w:rsid w:val="6F1F0663"/>
    <w:rsid w:val="6FF17162"/>
    <w:rsid w:val="70657DB3"/>
    <w:rsid w:val="70814BED"/>
    <w:rsid w:val="711D243B"/>
    <w:rsid w:val="71A5490B"/>
    <w:rsid w:val="722A26B8"/>
    <w:rsid w:val="72EE408F"/>
    <w:rsid w:val="73D94D40"/>
    <w:rsid w:val="745E6042"/>
    <w:rsid w:val="74CE4179"/>
    <w:rsid w:val="750A55F8"/>
    <w:rsid w:val="75243513"/>
    <w:rsid w:val="761C7166"/>
    <w:rsid w:val="78443A76"/>
    <w:rsid w:val="7956298E"/>
    <w:rsid w:val="7A9D6AC7"/>
    <w:rsid w:val="7C9F499E"/>
    <w:rsid w:val="7F0D1D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autoRedefine/>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8">
    <w:name w:val="List Paragraph"/>
    <w:basedOn w:val="1"/>
    <w:autoRedefine/>
    <w:qFormat/>
    <w:uiPriority w:val="34"/>
    <w:pPr>
      <w:ind w:firstLine="420" w:firstLineChars="200"/>
    </w:pPr>
  </w:style>
  <w:style w:type="character" w:customStyle="1" w:styleId="9">
    <w:name w:val="页眉 Char"/>
    <w:basedOn w:val="7"/>
    <w:link w:val="4"/>
    <w:autoRedefine/>
    <w:qFormat/>
    <w:uiPriority w:val="99"/>
    <w:rPr>
      <w:sz w:val="18"/>
      <w:szCs w:val="18"/>
    </w:rPr>
  </w:style>
  <w:style w:type="character" w:customStyle="1" w:styleId="10">
    <w:name w:val="页脚 Char"/>
    <w:basedOn w:val="7"/>
    <w:link w:val="3"/>
    <w:autoRedefine/>
    <w:qFormat/>
    <w:uiPriority w:val="99"/>
    <w:rPr>
      <w:sz w:val="18"/>
      <w:szCs w:val="18"/>
    </w:rPr>
  </w:style>
  <w:style w:type="character" w:customStyle="1" w:styleId="11">
    <w:name w:val="批注框文本 Char"/>
    <w:basedOn w:val="7"/>
    <w:link w:val="2"/>
    <w:autoRedefine/>
    <w:semiHidden/>
    <w:qFormat/>
    <w:uiPriority w:val="99"/>
    <w:rPr>
      <w:sz w:val="18"/>
      <w:szCs w:val="18"/>
    </w:rPr>
  </w:style>
  <w:style w:type="table" w:customStyle="1" w:styleId="1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1228</Words>
  <Characters>1531</Characters>
  <Lines>2</Lines>
  <Paragraphs>1</Paragraphs>
  <TotalTime>4</TotalTime>
  <ScaleCrop>false</ScaleCrop>
  <LinksUpToDate>false</LinksUpToDate>
  <CharactersWithSpaces>1564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2018-03-07T01:21:00Z</dcterms:created>
  <dc:creator>季节</dc:creator>
  <cp:lastModifiedBy>WPS_1598085544</cp:lastModifiedBy>
  <cp:lastPrinted>2018-03-07T03:26:00Z</cp:lastPrinted>
  <dcterms:modified xsi:type="dcterms:W3CDTF">2025-02-17T02:31:07Z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8E6E19B750CC4640BEB374FCB46E281A</vt:lpwstr>
  </property>
  <property fmtid="{D5CDD505-2E9C-101B-9397-08002B2CF9AE}" pid="4" name="KSOTemplateDocerSaveRecord">
    <vt:lpwstr>eyJoZGlkIjoiNmYxODdiYjg1ZDk4MWNhN2UyMTQ4ZDU2ZDdiYjU0MGMiLCJ1c2VySWQiOiIxMDY0NjUyNDY3In0=</vt:lpwstr>
  </property>
</Properties>
</file>