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70E1412A">
      <w:pPr>
        <w:pStyle w:val="style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聊城市特殊教育学校</w:t>
      </w:r>
    </w:p>
    <w:p w14:paraId="70AED859">
      <w:pPr>
        <w:pStyle w:val="style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</w:t>
      </w:r>
      <w:r>
        <w:rPr>
          <w:rFonts w:ascii="仿宋" w:eastAsia="仿宋" w:hAnsi="仿宋" w:hint="default"/>
          <w:b/>
          <w:sz w:val="32"/>
          <w:szCs w:val="32"/>
          <w:lang w:val="en-US"/>
        </w:rPr>
        <w:t>4</w:t>
      </w:r>
      <w:r>
        <w:rPr>
          <w:rFonts w:ascii="仿宋" w:eastAsia="仿宋" w:hAnsi="仿宋" w:hint="eastAsia"/>
          <w:b/>
          <w:sz w:val="32"/>
          <w:szCs w:val="32"/>
        </w:rPr>
        <w:t>-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202</w:t>
      </w:r>
      <w:r>
        <w:rPr>
          <w:rFonts w:ascii="仿宋" w:eastAsia="仿宋" w:hAnsi="仿宋" w:hint="default"/>
          <w:b/>
          <w:sz w:val="32"/>
          <w:szCs w:val="32"/>
          <w:lang w:val="en-US"/>
        </w:rPr>
        <w:t>5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年度第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二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sz w:val="32"/>
          <w:szCs w:val="32"/>
        </w:rPr>
        <w:t>学期教学计划</w:t>
      </w:r>
    </w:p>
    <w:p w14:paraId="D0D137CC">
      <w:pPr>
        <w:pStyle w:val="style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026" name="直接连接符 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57800" cy="0"/>
                        </a:xfrm>
                        <a:prstGeom prst="line"/>
                        <a:ln cmpd="sng" cap="flat" w="6350">
                          <a:solidFill>
                            <a:srgbClr val="00000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6" filled="f" stroked="t" from="0.0pt,24.55pt" to="414.0pt,24.55pt" style="position:absolute;z-index:2;mso-position-horizontal:right;mso-position-horizontal-relative:margin;mso-position-vertical-relative:text;mso-width-relative:page;mso-height-relative:page;mso-wrap-distance-left:0.0pt;mso-wrap-distance-right:0.0pt;visibility:visible;">
                <v:stroke joinstyle="miter" weight="0.5pt"/>
                <v:fill/>
              </v:line>
            </w:pict>
          </mc:Fallback>
        </mc:AlternateContent>
      </w:r>
      <w:r>
        <w:rPr>
          <w:rFonts w:ascii="仿宋" w:eastAsia="仿宋" w:hAnsi="仿宋" w:hint="eastAsia"/>
          <w:sz w:val="32"/>
          <w:szCs w:val="32"/>
        </w:rPr>
        <w:t>班级：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视障</w:t>
      </w:r>
      <w:r>
        <w:rPr>
          <w:rFonts w:ascii="仿宋" w:eastAsia="仿宋" w:hAnsi="仿宋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科目：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美工</w:t>
      </w:r>
      <w:r>
        <w:rPr>
          <w:rFonts w:ascii="仿宋" w:eastAsia="仿宋" w:hAnsi="仿宋" w:hint="default"/>
          <w:sz w:val="32"/>
          <w:szCs w:val="32"/>
          <w:lang w:val="en-US" w:eastAsia="zh-CN"/>
        </w:rPr>
        <w:t>五六年级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教师：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聂国慧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</w:p>
    <w:p w14:paraId="1CA29D55">
      <w:pPr>
        <w:pStyle w:val="style4097"/>
        <w:numPr>
          <w:ilvl w:val="0"/>
          <w:numId w:val="0"/>
        </w:numPr>
        <w:ind w:left="420" w:left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一．</w:t>
      </w:r>
      <w:r>
        <w:rPr>
          <w:rFonts w:ascii="仿宋" w:eastAsia="仿宋" w:hAnsi="仿宋" w:hint="eastAsia"/>
          <w:sz w:val="32"/>
          <w:szCs w:val="32"/>
        </w:rPr>
        <w:t>学情分析</w:t>
      </w:r>
    </w:p>
    <w:p w14:paraId="B98330C7">
      <w:pPr>
        <w:pStyle w:val="style4097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视障部</w:t>
      </w:r>
      <w:r>
        <w:rPr>
          <w:rFonts w:ascii="仿宋" w:eastAsia="仿宋" w:hAnsi="仿宋" w:hint="default"/>
          <w:sz w:val="32"/>
          <w:szCs w:val="32"/>
          <w:lang w:val="en-US" w:eastAsia="zh-CN"/>
        </w:rPr>
        <w:t>五六</w:t>
      </w:r>
      <w:r>
        <w:rPr>
          <w:rFonts w:ascii="仿宋" w:eastAsia="仿宋" w:hAnsi="仿宋" w:hint="eastAsia"/>
          <w:sz w:val="32"/>
          <w:szCs w:val="32"/>
        </w:rPr>
        <w:t>年级的学生，生活自理能力和理解能力已经形成，</w:t>
      </w:r>
      <w:r>
        <w:rPr>
          <w:rFonts w:ascii="仿宋" w:eastAsia="仿宋" w:hAnsi="仿宋" w:hint="eastAsia"/>
          <w:sz w:val="32"/>
          <w:szCs w:val="32"/>
          <w:lang w:eastAsia="zh-CN"/>
        </w:rPr>
        <w:t>上课积极性高，并且有了自己的审美意趣。</w:t>
      </w:r>
      <w:r>
        <w:rPr>
          <w:rFonts w:ascii="仿宋" w:eastAsia="仿宋" w:hAnsi="仿宋" w:hint="eastAsia"/>
          <w:sz w:val="32"/>
          <w:szCs w:val="32"/>
        </w:rPr>
        <w:t>经过之前对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美工课</w:t>
      </w:r>
      <w:r>
        <w:rPr>
          <w:rFonts w:ascii="仿宋" w:eastAsia="仿宋" w:hAnsi="仿宋" w:hint="eastAsia"/>
          <w:sz w:val="32"/>
          <w:szCs w:val="32"/>
        </w:rPr>
        <w:t>的学习，学生的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精细动作和动手</w:t>
      </w:r>
      <w:r>
        <w:rPr>
          <w:rFonts w:ascii="仿宋" w:eastAsia="仿宋" w:hAnsi="仿宋" w:hint="eastAsia"/>
          <w:sz w:val="32"/>
          <w:szCs w:val="32"/>
        </w:rPr>
        <w:t>能力已经有很大的提高，为学生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在美工课上</w:t>
      </w:r>
      <w:r>
        <w:rPr>
          <w:rFonts w:ascii="仿宋" w:eastAsia="仿宋" w:hAnsi="仿宋" w:hint="eastAsia"/>
          <w:sz w:val="32"/>
          <w:szCs w:val="32"/>
        </w:rPr>
        <w:t>进行实践活动打下了良好的基础，但是学生们的学习程度和理解能力还是有所不同，所以必须展开分层教学，因材施教。</w:t>
      </w:r>
    </w:p>
    <w:p w14:paraId="1D539A9B">
      <w:pPr>
        <w:pStyle w:val="style4097"/>
        <w:numPr>
          <w:ilvl w:val="0"/>
          <w:numId w:val="0"/>
        </w:numPr>
        <w:ind w:left="420" w:left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二．</w:t>
      </w:r>
      <w:r>
        <w:rPr>
          <w:rFonts w:ascii="仿宋" w:eastAsia="仿宋" w:hAnsi="仿宋" w:hint="eastAsia"/>
          <w:sz w:val="32"/>
          <w:szCs w:val="32"/>
        </w:rPr>
        <w:t>教材分析</w:t>
      </w:r>
    </w:p>
    <w:p w14:paraId="1C43FC79">
      <w:pPr>
        <w:pStyle w:val="style4097"/>
        <w:numPr>
          <w:ilvl w:val="0"/>
          <w:numId w:val="1"/>
        </w:numPr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总体分析</w:t>
      </w:r>
    </w:p>
    <w:p w14:paraId="6EA8953A">
      <w:pPr>
        <w:pStyle w:val="style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盲校美工课程是以适应视力残疾学生特点，对视障学生进行美术教育的基础性课程。美工课程应落实立德树人的根本任务，培育和践行社会主义核心价值观，弘扬优秀的中华文化。教学以立体制作为主，平面表现为辅。通过独立或与他人合</w:t>
      </w:r>
    </w:p>
    <w:p w14:paraId="8B0A76CD">
      <w:pPr>
        <w:pStyle w:val="style0"/>
        <w:rPr>
          <w:rFonts w:ascii="仿宋" w:eastAsia="仿宋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作的方式，采用各种材料与工具，结合学生的生活经验，在实践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中</w:t>
      </w:r>
      <w:r>
        <w:rPr>
          <w:rFonts w:ascii="仿宋" w:cs="仿宋" w:eastAsia="仿宋" w:hAnsi="仿宋" w:hint="eastAsia"/>
          <w:sz w:val="32"/>
          <w:szCs w:val="32"/>
        </w:rPr>
        <w:t>发展学生的感知能力、想象能力和创造能力，提高审美品位和审美能力，从而提高美术素养，促进和谐发展，使学生成为自食其力的劳动者和残而有为的创造者。</w:t>
      </w:r>
    </w:p>
    <w:p w14:paraId="973B5239">
      <w:pPr>
        <w:pStyle w:val="style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(二)</w:t>
      </w:r>
      <w:r>
        <w:rPr>
          <w:rFonts w:ascii="仿宋" w:eastAsia="仿宋" w:hAnsi="仿宋" w:hint="eastAsia"/>
          <w:sz w:val="32"/>
          <w:szCs w:val="32"/>
        </w:rPr>
        <w:t>主要教授内容</w:t>
      </w:r>
    </w:p>
    <w:p w14:paraId="8B2669A2">
      <w:pPr>
        <w:pStyle w:val="style0"/>
        <w:rPr>
          <w:rFonts w:ascii="仿宋" w:eastAsia="仿宋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</w:rPr>
        <w:t>根据美工课程多样性的特点以及学生的特殊性，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通过手工动手超轻粘土，串珠，绳子编结，等等</w:t>
      </w:r>
      <w:r>
        <w:rPr>
          <w:rFonts w:ascii="仿宋" w:cs="仿宋" w:eastAsia="仿宋" w:hAnsi="仿宋" w:hint="eastAsia"/>
          <w:sz w:val="32"/>
          <w:szCs w:val="32"/>
        </w:rPr>
        <w:t>灵活多样的方法和手段激发学生的学习兴趣，并使这种兴趣转化为持久的情感态度。兴趣是美工学习的基本动力之一，美工课程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的</w:t>
      </w:r>
      <w:r>
        <w:rPr>
          <w:rFonts w:ascii="仿宋" w:cs="仿宋" w:eastAsia="仿宋" w:hAnsi="仿宋" w:hint="eastAsia"/>
          <w:sz w:val="32"/>
          <w:szCs w:val="32"/>
        </w:rPr>
        <w:t>注重内容与生活实践紧密相连，发挥知识与技能的作用，帮助学生提高生活品质。</w:t>
      </w:r>
    </w:p>
    <w:p w14:paraId="9908737F">
      <w:pPr>
        <w:pStyle w:val="style4097"/>
        <w:numPr>
          <w:ilvl w:val="0"/>
          <w:numId w:val="0"/>
        </w:num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三．</w:t>
      </w:r>
      <w:r>
        <w:rPr>
          <w:rFonts w:ascii="仿宋" w:eastAsia="仿宋" w:hAnsi="仿宋" w:hint="eastAsia"/>
          <w:sz w:val="32"/>
          <w:szCs w:val="32"/>
        </w:rPr>
        <w:t>教学目标</w:t>
      </w:r>
    </w:p>
    <w:p w14:paraId="27AE562D">
      <w:pPr>
        <w:pStyle w:val="style0"/>
        <w:widowControl/>
        <w:ind w:firstLine="640" w:firstLineChars="200"/>
        <w:jc w:val="left"/>
        <w:rPr>
          <w:rFonts w:ascii="仿宋" w:cs="仿宋" w:eastAsia="仿宋" w:hAnsi="仿宋" w:hint="eastAsia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由于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视力</w:t>
      </w:r>
      <w:r>
        <w:rPr>
          <w:rFonts w:ascii="仿宋" w:eastAsia="仿宋" w:hAnsi="仿宋" w:hint="eastAsia"/>
          <w:sz w:val="32"/>
          <w:szCs w:val="32"/>
        </w:rPr>
        <w:t>残疾学生自身的情况有所不同，因此教学目标要分层化。</w:t>
      </w:r>
      <w:r>
        <w:rPr>
          <w:rFonts w:ascii="仿宋" w:cs="仿宋" w:eastAsia="仿宋" w:hAnsi="仿宋" w:hint="eastAsia"/>
          <w:kern w:val="0"/>
          <w:sz w:val="32"/>
          <w:szCs w:val="32"/>
        </w:rPr>
        <w:t>从学生身边环境熟悉的事物中发现美，培养学生热爱生活的情感，通过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触摸</w:t>
      </w:r>
      <w:r>
        <w:rPr>
          <w:rFonts w:ascii="仿宋" w:cs="仿宋" w:eastAsia="仿宋" w:hAnsi="仿宋" w:hint="eastAsia"/>
          <w:kern w:val="0"/>
          <w:sz w:val="32"/>
          <w:szCs w:val="32"/>
        </w:rPr>
        <w:t>、记忆、想象表现生活中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的物品</w:t>
      </w:r>
      <w:r>
        <w:rPr>
          <w:rFonts w:ascii="仿宋" w:cs="仿宋" w:eastAsia="仿宋" w:hAnsi="仿宋" w:hint="eastAsia"/>
          <w:kern w:val="0"/>
          <w:sz w:val="32"/>
          <w:szCs w:val="32"/>
        </w:rPr>
        <w:t>，体验生活的情趣，提高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动手</w:t>
      </w:r>
      <w:r>
        <w:rPr>
          <w:rFonts w:ascii="仿宋" w:cs="仿宋" w:eastAsia="仿宋" w:hAnsi="仿宋" w:hint="eastAsia"/>
          <w:kern w:val="0"/>
          <w:sz w:val="32"/>
          <w:szCs w:val="32"/>
        </w:rPr>
        <w:t>技能，学会装饰，美化生活，提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同学之间</w:t>
      </w:r>
      <w:r>
        <w:rPr>
          <w:rFonts w:ascii="仿宋" w:cs="仿宋" w:eastAsia="仿宋" w:hAnsi="仿宋" w:hint="eastAsia"/>
          <w:kern w:val="0"/>
          <w:sz w:val="32"/>
          <w:szCs w:val="32"/>
        </w:rPr>
        <w:t>合作学习的能力和想象、创造的能力。　　</w:t>
      </w:r>
    </w:p>
    <w:p w14:paraId="8817028C">
      <w:pPr>
        <w:pStyle w:val="style0"/>
        <w:widowControl/>
        <w:ind w:firstLine="640" w:firstLineChars="200"/>
        <w:jc w:val="left"/>
        <w:rPr>
          <w:rFonts w:ascii="仿宋" w:cs="仿宋" w:eastAsia="仿宋" w:hAnsi="仿宋" w:hint="eastAsia"/>
          <w:kern w:val="0"/>
          <w:sz w:val="32"/>
          <w:szCs w:val="32"/>
        </w:rPr>
      </w:pPr>
      <w:r>
        <w:rPr>
          <w:rFonts w:ascii="仿宋" w:cs="仿宋" w:eastAsia="仿宋" w:hAnsi="仿宋" w:hint="eastAsia"/>
          <w:kern w:val="0"/>
          <w:sz w:val="32"/>
          <w:szCs w:val="32"/>
        </w:rPr>
        <w:t>要求：让学生沿着一个健康、文明的审美轨道创新、开拓，从中体验生活的乐趣。　　</w:t>
      </w:r>
    </w:p>
    <w:p w14:paraId="2A521064">
      <w:pPr>
        <w:pStyle w:val="style4097"/>
        <w:numPr>
          <w:ilvl w:val="0"/>
          <w:numId w:val="0"/>
        </w:num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四．</w:t>
      </w:r>
      <w:r>
        <w:rPr>
          <w:rFonts w:ascii="仿宋" w:eastAsia="仿宋" w:hAnsi="仿宋" w:hint="eastAsia"/>
          <w:sz w:val="32"/>
          <w:szCs w:val="32"/>
        </w:rPr>
        <w:t>教学重难点</w:t>
      </w:r>
    </w:p>
    <w:p w14:paraId="3B60B0F4">
      <w:pPr>
        <w:pStyle w:val="style4097"/>
        <w:jc w:val="left"/>
        <w:rPr>
          <w:rFonts w:ascii="仿宋" w:cs="仿宋" w:eastAsia="仿宋" w:hAnsi="仿宋" w:hint="default"/>
          <w:sz w:val="32"/>
          <w:szCs w:val="32"/>
          <w:lang w:val="en-US" w:eastAsia="zh-CN"/>
        </w:rPr>
      </w:pPr>
      <w:r>
        <w:rPr>
          <w:rFonts w:ascii="仿宋" w:cs="仿宋" w:eastAsia="仿宋" w:hAnsi="仿宋" w:hint="eastAsia"/>
          <w:kern w:val="0"/>
          <w:sz w:val="32"/>
          <w:szCs w:val="32"/>
        </w:rPr>
        <w:t>激发学生美术表现和美术创造的欲望，培养学生的创新与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动手</w:t>
      </w:r>
      <w:r>
        <w:rPr>
          <w:rFonts w:ascii="仿宋" w:cs="仿宋" w:eastAsia="仿宋" w:hAnsi="仿宋" w:hint="eastAsia"/>
          <w:kern w:val="0"/>
          <w:sz w:val="32"/>
          <w:szCs w:val="32"/>
        </w:rPr>
        <w:t>实践能力，培养健康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乐观</w:t>
      </w:r>
      <w:r>
        <w:rPr>
          <w:rFonts w:ascii="仿宋" w:cs="仿宋" w:eastAsia="仿宋" w:hAnsi="仿宋" w:hint="eastAsia"/>
          <w:kern w:val="0"/>
          <w:sz w:val="32"/>
          <w:szCs w:val="32"/>
        </w:rPr>
        <w:t>的心理，审美情趣和丰富多彩的生活方式</w:t>
      </w:r>
      <w:r>
        <w:rPr>
          <w:rFonts w:ascii="仿宋" w:cs="仿宋" w:eastAsia="仿宋" w:hAnsi="仿宋" w:hint="eastAsia"/>
          <w:kern w:val="0"/>
          <w:sz w:val="32"/>
          <w:szCs w:val="32"/>
          <w:lang w:eastAsia="zh-CN"/>
        </w:rPr>
        <w:t>。</w:t>
      </w:r>
    </w:p>
    <w:p w14:paraId="5F8C24D9">
      <w:pPr>
        <w:pStyle w:val="style4097"/>
        <w:numPr>
          <w:ilvl w:val="0"/>
          <w:numId w:val="0"/>
        </w:numPr>
        <w:ind w:leftChars="0" w:firstLine="640" w:firstLineChars="200"/>
        <w:jc w:val="left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>五．</w:t>
      </w:r>
      <w:r>
        <w:rPr>
          <w:rFonts w:ascii="仿宋" w:cs="仿宋" w:eastAsia="仿宋" w:hAnsi="仿宋" w:hint="eastAsia"/>
          <w:sz w:val="32"/>
          <w:szCs w:val="32"/>
        </w:rPr>
        <w:t>教学措施分析</w:t>
      </w:r>
    </w:p>
    <w:p w14:paraId="2D9086D6">
      <w:pPr>
        <w:pStyle w:val="style4097"/>
        <w:numPr>
          <w:ilvl w:val="0"/>
          <w:numId w:val="2"/>
        </w:numPr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准确把握课程性质与目标</w:t>
      </w:r>
    </w:p>
    <w:p w14:paraId="ED03EDC0">
      <w:pPr>
        <w:pStyle w:val="style4097"/>
        <w:ind w:left="420" w:left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教师准确把握课程性质，遵循螺旋式上升原则，注意中高年级课程目标的层次性，多角度发展学生的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美工课动手</w:t>
      </w:r>
      <w:r>
        <w:rPr>
          <w:rFonts w:ascii="仿宋" w:eastAsia="仿宋" w:hAnsi="仿宋" w:hint="eastAsia"/>
          <w:sz w:val="32"/>
          <w:szCs w:val="32"/>
        </w:rPr>
        <w:t>能力。例如，对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基本图形</w:t>
      </w:r>
      <w:r>
        <w:rPr>
          <w:rFonts w:ascii="仿宋" w:eastAsia="仿宋" w:hAnsi="仿宋" w:hint="eastAsia"/>
          <w:sz w:val="32"/>
          <w:szCs w:val="32"/>
        </w:rPr>
        <w:t>的理解与学习，不同学段有不同的要求。</w:t>
      </w:r>
    </w:p>
    <w:p w14:paraId="EF17F26B">
      <w:pPr>
        <w:pStyle w:val="style4097"/>
        <w:numPr>
          <w:ilvl w:val="0"/>
          <w:numId w:val="2"/>
        </w:numPr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注重满足学生的特殊需求和个别需求</w:t>
      </w:r>
    </w:p>
    <w:p w14:paraId="0A0A55B4">
      <w:pPr>
        <w:pStyle w:val="style4097"/>
        <w:ind w:left="420" w:left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教师针对学生的特殊适应问题，如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完全看不清东西和有部分视力</w:t>
      </w:r>
      <w:r>
        <w:rPr>
          <w:rFonts w:ascii="仿宋" w:eastAsia="仿宋" w:hAnsi="仿宋" w:hint="eastAsia"/>
          <w:sz w:val="32"/>
          <w:szCs w:val="32"/>
        </w:rPr>
        <w:t>，需要使用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手工成品，通过触摸，超近距离观看，音乐，小游戏等方法</w:t>
      </w:r>
      <w:r>
        <w:rPr>
          <w:rFonts w:ascii="仿宋" w:eastAsia="仿宋" w:hAnsi="仿宋" w:hint="eastAsia"/>
          <w:sz w:val="32"/>
          <w:szCs w:val="32"/>
        </w:rPr>
        <w:t>开展补偿性教学。同时要遵循个别化教育原则，注意分类分层，以满足每个学生的独特需求。</w:t>
      </w:r>
    </w:p>
    <w:p w14:paraId="88FD492C">
      <w:pPr>
        <w:pStyle w:val="style4097"/>
        <w:numPr>
          <w:ilvl w:val="0"/>
          <w:numId w:val="2"/>
        </w:numPr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突出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美工</w:t>
      </w:r>
      <w:r>
        <w:rPr>
          <w:rFonts w:ascii="仿宋" w:eastAsia="仿宋" w:hAnsi="仿宋" w:hint="eastAsia"/>
          <w:sz w:val="32"/>
          <w:szCs w:val="32"/>
        </w:rPr>
        <w:t>课程的综合性和操作性</w:t>
      </w:r>
    </w:p>
    <w:p w14:paraId="EB2037FF">
      <w:pPr>
        <w:pStyle w:val="style4097"/>
        <w:ind w:left="420" w:left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教师充分认识本课程综合性和操作性的特点，有效整合学生已有知识、技能和经验，积极利用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身边的各种物品为</w:t>
      </w:r>
      <w:r>
        <w:rPr>
          <w:rFonts w:ascii="仿宋" w:eastAsia="仿宋" w:hAnsi="仿宋" w:hint="eastAsia"/>
          <w:sz w:val="32"/>
          <w:szCs w:val="32"/>
        </w:rPr>
        <w:t>资源，采取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互助</w:t>
      </w:r>
      <w:r>
        <w:rPr>
          <w:rFonts w:ascii="仿宋" w:eastAsia="仿宋" w:hAnsi="仿宋" w:hint="eastAsia"/>
          <w:sz w:val="32"/>
          <w:szCs w:val="32"/>
        </w:rPr>
        <w:t>学习</w:t>
      </w:r>
      <w:r>
        <w:rPr>
          <w:rFonts w:ascii="仿宋" w:eastAsia="仿宋" w:hAnsi="仿宋" w:hint="eastAsia"/>
          <w:sz w:val="32"/>
          <w:szCs w:val="32"/>
          <w:lang w:eastAsia="zh-CN"/>
        </w:rPr>
        <w:t>，</w:t>
      </w:r>
      <w:r>
        <w:rPr>
          <w:rFonts w:ascii="仿宋" w:eastAsia="仿宋" w:hAnsi="仿宋" w:hint="eastAsia"/>
          <w:sz w:val="32"/>
          <w:szCs w:val="32"/>
        </w:rPr>
        <w:t>动手操作等适当的活动方式开展有效教学。</w:t>
      </w:r>
    </w:p>
    <w:p w14:paraId="92C83D5C">
      <w:pPr>
        <w:pStyle w:val="style4097"/>
        <w:numPr>
          <w:ilvl w:val="0"/>
          <w:numId w:val="2"/>
        </w:numPr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培养学生的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动手</w:t>
      </w:r>
      <w:r>
        <w:rPr>
          <w:rFonts w:ascii="仿宋" w:eastAsia="仿宋" w:hAnsi="仿宋" w:hint="eastAsia"/>
          <w:sz w:val="32"/>
          <w:szCs w:val="32"/>
        </w:rPr>
        <w:t>能力</w:t>
      </w:r>
    </w:p>
    <w:p w14:paraId="EEC5B6F1">
      <w:pPr>
        <w:pStyle w:val="style4097"/>
        <w:ind w:left="420" w:leftChars="200" w:firstLine="640"/>
        <w:jc w:val="left"/>
        <w:rPr>
          <w:rFonts w:ascii="仿宋" w:cs="Times New Roman" w:eastAsia="仿宋" w:hAnsi="仿宋" w:hint="eastAsia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val="en-US" w:eastAsia="zh-CN"/>
        </w:rPr>
        <w:t>视力</w:t>
      </w:r>
      <w:r>
        <w:rPr>
          <w:rFonts w:ascii="仿宋" w:eastAsia="仿宋" w:hAnsi="仿宋" w:hint="eastAsia"/>
          <w:sz w:val="32"/>
          <w:szCs w:val="32"/>
        </w:rPr>
        <w:t>残疾学生的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思维比较敏捷，触觉</w:t>
      </w:r>
      <w:r>
        <w:rPr>
          <w:rFonts w:ascii="仿宋" w:eastAsia="仿宋" w:hAnsi="仿宋" w:hint="eastAsia"/>
          <w:sz w:val="32"/>
          <w:szCs w:val="32"/>
        </w:rPr>
        <w:t>更加敏感，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通过美工课程的动手和互助合作，</w:t>
      </w:r>
      <w:r>
        <w:rPr>
          <w:rFonts w:ascii="仿宋" w:cs="仿宋" w:eastAsia="仿宋" w:hAnsi="仿宋" w:hint="eastAsia"/>
          <w:kern w:val="0"/>
          <w:sz w:val="32"/>
          <w:szCs w:val="32"/>
        </w:rPr>
        <w:t>从学生身边环境熟悉的事物中发现美，培养学生热爱生活的情感，通过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触摸</w:t>
      </w:r>
      <w:r>
        <w:rPr>
          <w:rFonts w:ascii="仿宋" w:cs="仿宋" w:eastAsia="仿宋" w:hAnsi="仿宋" w:hint="eastAsia"/>
          <w:kern w:val="0"/>
          <w:sz w:val="32"/>
          <w:szCs w:val="32"/>
        </w:rPr>
        <w:t>、记忆、想象表现生活中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的物品</w:t>
      </w:r>
      <w:r>
        <w:rPr>
          <w:rFonts w:ascii="仿宋" w:cs="仿宋" w:eastAsia="仿宋" w:hAnsi="仿宋" w:hint="eastAsia"/>
          <w:kern w:val="0"/>
          <w:sz w:val="32"/>
          <w:szCs w:val="32"/>
        </w:rPr>
        <w:t>，体验生活的情趣，提高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动手</w:t>
      </w:r>
      <w:r>
        <w:rPr>
          <w:rFonts w:ascii="仿宋" w:cs="仿宋" w:eastAsia="仿宋" w:hAnsi="仿宋" w:hint="eastAsia"/>
          <w:kern w:val="0"/>
          <w:sz w:val="32"/>
          <w:szCs w:val="32"/>
        </w:rPr>
        <w:t>技能，学会装饰，美化生活，提</w:t>
      </w:r>
      <w:r>
        <w:rPr>
          <w:rFonts w:ascii="仿宋" w:cs="仿宋" w:eastAsia="仿宋" w:hAnsi="仿宋" w:hint="eastAsia"/>
          <w:kern w:val="0"/>
          <w:sz w:val="32"/>
          <w:szCs w:val="32"/>
          <w:lang w:val="en-US" w:eastAsia="zh-CN"/>
        </w:rPr>
        <w:t>同学之间</w:t>
      </w:r>
      <w:r>
        <w:rPr>
          <w:rFonts w:ascii="仿宋" w:cs="仿宋" w:eastAsia="仿宋" w:hAnsi="仿宋" w:hint="eastAsia"/>
          <w:kern w:val="0"/>
          <w:sz w:val="32"/>
          <w:szCs w:val="32"/>
        </w:rPr>
        <w:t>合作学习的能力和想象、创造的能力</w:t>
      </w:r>
      <w:r>
        <w:rPr>
          <w:rFonts w:ascii="仿宋" w:cs="仿宋" w:eastAsia="仿宋" w:hAnsi="仿宋" w:hint="eastAsia"/>
          <w:kern w:val="0"/>
          <w:sz w:val="32"/>
          <w:szCs w:val="32"/>
          <w:lang w:eastAsia="zh-CN"/>
        </w:rPr>
        <w:t>，</w:t>
      </w:r>
      <w:r>
        <w:rPr>
          <w:rFonts w:ascii="仿宋" w:eastAsia="仿宋" w:hAnsi="仿宋" w:hint="eastAsia"/>
          <w:sz w:val="32"/>
          <w:szCs w:val="32"/>
        </w:rPr>
        <w:t>很好的帮助学生养成良好的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社会适应</w:t>
      </w:r>
      <w:r>
        <w:rPr>
          <w:rFonts w:ascii="仿宋" w:eastAsia="仿宋" w:hAnsi="仿宋" w:hint="eastAsia"/>
          <w:sz w:val="32"/>
          <w:szCs w:val="32"/>
        </w:rPr>
        <w:t>能力</w:t>
      </w:r>
      <w:r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35419577">
      <w:pPr>
        <w:pStyle w:val="style0"/>
        <w:jc w:val="left"/>
        <w:rPr>
          <w:rFonts w:ascii="仿宋" w:cs="Times New Roman" w:eastAsia="仿宋" w:hAnsi="仿宋"/>
          <w:sz w:val="32"/>
          <w:szCs w:val="32"/>
        </w:rPr>
      </w:pPr>
    </w:p>
    <w:p w14:paraId="09FFDE23">
      <w:pPr>
        <w:pStyle w:val="style0"/>
        <w:jc w:val="left"/>
        <w:rPr>
          <w:rFonts w:ascii="仿宋" w:cs="Times New Roman" w:eastAsia="仿宋" w:hAnsi="仿宋"/>
          <w:sz w:val="32"/>
          <w:szCs w:val="32"/>
        </w:rPr>
      </w:pPr>
    </w:p>
    <w:p w14:paraId="498BBD25">
      <w:pPr>
        <w:pStyle w:val="style0"/>
        <w:jc w:val="left"/>
        <w:rPr>
          <w:rFonts w:ascii="仿宋" w:eastAsia="仿宋" w:hAnsi="仿宋"/>
          <w:sz w:val="32"/>
          <w:szCs w:val="32"/>
        </w:rPr>
      </w:pPr>
    </w:p>
    <w:p w14:paraId="B161C3CB">
      <w:pPr>
        <w:pStyle w:val="style0"/>
        <w:rPr/>
      </w:pPr>
    </w:p>
    <w:p w14:paraId="C9D68F30">
      <w:pPr>
        <w:pStyle w:val="style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教学进度表</w:t>
      </w:r>
    </w:p>
    <w:p w14:paraId="C5147280">
      <w:pPr>
        <w:pStyle w:val="style0"/>
        <w:rPr/>
      </w:pPr>
    </w:p>
    <w:p w14:paraId="7CDBA536">
      <w:pPr>
        <w:pStyle w:val="style0"/>
        <w:rPr/>
      </w:pPr>
    </w:p>
    <w:bookmarkStart w:id="0" w:name="_Hlk508185129"/>
    <w:tbl>
      <w:tblPr>
        <w:tblStyle w:val="style105"/>
        <w:tblpPr w:leftFromText="180" w:rightFromText="180" w:topFromText="0" w:bottomFromText="0" w:vertAnchor="page" w:horzAnchor="margin" w:tblpXSpec="left" w:tblpY="2207"/>
        <w:tblW w:w="88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37"/>
        <w:gridCol w:w="5273"/>
        <w:gridCol w:w="1029"/>
      </w:tblGrid>
      <w:tr w14:paraId="B3DD86EC"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12CE6577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周次</w:t>
            </w:r>
          </w:p>
          <w:bookmarkStart w:id="1" w:name="_GoBack"/>
        </w:tc>
        <w:tc>
          <w:tcPr>
            <w:tcW w:w="1437" w:type="dxa"/>
            <w:tcBorders/>
            <w:shd w:val="clear" w:color="auto" w:fill="auto"/>
            <w:vAlign w:val="center"/>
          </w:tcPr>
          <w:p w14:paraId="543DB330">
            <w:pPr>
              <w:pStyle w:val="style0"/>
              <w:widowControl/>
              <w:ind w:firstLine="240" w:firstLineChars="100"/>
              <w:jc w:val="center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日期</w:t>
            </w:r>
            <w:bookmarkEnd w:id="1"/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F409B312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教材章节的基本内容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C1BC0041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课时</w:t>
            </w:r>
          </w:p>
        </w:tc>
      </w:tr>
      <w:bookmarkEnd w:id="0"/>
      <w:tr w14:paraId="4F0E85BC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B1B1BF57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一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8FC45FA7">
            <w:pPr>
              <w:pStyle w:val="style0"/>
              <w:widowControl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2.21-2.25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B7A4B5AD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超轻粘土基本形态复习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3A7E81A2">
            <w:pPr>
              <w:pStyle w:val="style0"/>
              <w:widowControl/>
              <w:tabs>
                <w:tab w:val="center" w:leader="none" w:pos="466"/>
                <w:tab w:val="left" w:leader="none" w:pos="580"/>
              </w:tabs>
              <w:jc w:val="left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ab/>
            </w: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DB9B6EA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BC5A86DB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二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3EDFC595">
            <w:pPr>
              <w:pStyle w:val="style0"/>
              <w:widowControl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2.28</w:t>
            </w: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-</w:t>
            </w: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3.4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698D1911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扭扭棒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4C9E8C81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AE7A725F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E3AD135F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三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F2ECB223">
            <w:pPr>
              <w:pStyle w:val="style0"/>
              <w:widowControl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3.7-3.11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47B4FF43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扭扭棒练习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2C12E2E4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1263C12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F16F7FB1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四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5E43754A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3.14</w:t>
            </w: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-</w:t>
            </w: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3.18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4510A945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扭扭棒动物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20F1CA54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CC22F197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6458495C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五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A7BC885D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3.21-3.25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757D9B3E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扭扭棒植物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61CB07BE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84A09E41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4364F938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六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91E3317E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3.28-4.1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E4E13734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超轻粘土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69A0B44D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C40BB8DE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DCA69FD3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七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5BD15CAF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4.6-4.10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E4723FC7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叶子拓印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D9CFEB60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82180D54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73724BE9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八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FA00243E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4.11-4.15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7E49B8D8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超轻粘土</w:t>
            </w:r>
            <w:r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  <w:t>春天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EF931D92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2D28295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D699421F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九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B77177C6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4.18-4.22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09FB0255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串珠练习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3DDD5954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D9D41C71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145CAC6E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040F0369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4.25-4.29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DD232FEE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丝网花练习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3886131D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F9D73275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775C9C83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十一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205A8578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5.5-5.8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45FC7F46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丝网花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A6F055A6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1DBDCD5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2E8A66F2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十二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F85438AD">
            <w:pPr>
              <w:pStyle w:val="style0"/>
              <w:widowControl/>
              <w:ind w:firstLine="200" w:firstLineChars="100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5.9-5.13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DE4661C0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丝网花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9BFB0F77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12FD1FC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BB544A60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十三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66B9D5D5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5.16-5.20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CF50DD31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综合材料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DCE70E45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6313FFD0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DBAAE9BC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十四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BA9B1F40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5.23-5.27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2B31B719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折纸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9360D1C3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9886EB3F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8CBC04D7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十五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842139CA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5.30-6.2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ED4D7BE5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珠串小球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4FAE76EB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A5BED7A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B02C7BDF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十六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04691B9A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6.6-6.10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EE4D8193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珠串小球混编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A32C6E19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540D67F2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D0A0A489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十七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92317487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6.13-6.17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11EF15BC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创意珠串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4D3151B0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0439D1F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1161696C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十八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F6092973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6.20-6.24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FE4BA45E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综合材料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DFC8FACB"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63D2D3C0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EBD0CE2A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十九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1C1AFE68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6.27-7.1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DEAAF6F5"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综合材料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441340A7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09A7864">
        <w:tblPrEx/>
        <w:trPr>
          <w:trHeight w:val="571" w:hRule="atLeast"/>
        </w:trPr>
        <w:tc>
          <w:tcPr>
            <w:tcW w:w="1129" w:type="dxa"/>
            <w:tcBorders/>
            <w:shd w:val="clear" w:color="auto" w:fill="auto"/>
            <w:vAlign w:val="center"/>
          </w:tcPr>
          <w:p w14:paraId="F59AE30C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二十</w:t>
            </w:r>
          </w:p>
        </w:tc>
        <w:tc>
          <w:tcPr>
            <w:tcW w:w="1437" w:type="dxa"/>
            <w:tcBorders/>
            <w:shd w:val="clear" w:color="auto" w:fill="auto"/>
            <w:vAlign w:val="center"/>
          </w:tcPr>
          <w:p w14:paraId="769E3214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7.4-7.8</w:t>
            </w:r>
          </w:p>
        </w:tc>
        <w:tc>
          <w:tcPr>
            <w:tcW w:w="5273" w:type="dxa"/>
            <w:tcBorders/>
            <w:shd w:val="clear" w:color="auto" w:fill="auto"/>
            <w:vAlign w:val="center"/>
          </w:tcPr>
          <w:p w14:paraId="77246040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</w:rPr>
              <w:t>期末学业考察</w:t>
            </w:r>
          </w:p>
        </w:tc>
        <w:tc>
          <w:tcPr>
            <w:tcW w:w="1029" w:type="dxa"/>
            <w:tcBorders/>
            <w:shd w:val="clear" w:color="auto" w:fill="auto"/>
            <w:vAlign w:val="center"/>
          </w:tcPr>
          <w:p w14:paraId="C1C345D5"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</w:tbl>
    <w:p w14:paraId="B5995DF8">
      <w:pPr>
        <w:pStyle w:val="style0"/>
        <w:rPr>
          <w:rFonts w:ascii="仿宋" w:eastAsia="仿宋" w:hAnsi="仿宋"/>
          <w:b/>
          <w:sz w:val="32"/>
          <w:szCs w:val="32"/>
        </w:rPr>
      </w:pPr>
    </w:p>
    <w:p w14:paraId="8FFA1FEB">
      <w:pPr>
        <w:pStyle w:val="style0"/>
        <w:rPr>
          <w:rFonts w:ascii="仿宋" w:eastAsia="仿宋" w:hAnsi="仿宋"/>
          <w:b/>
          <w:sz w:val="32"/>
          <w:szCs w:val="32"/>
        </w:rPr>
      </w:pPr>
    </w:p>
    <w:sectPr>
      <w:footerReference w:type="default" r:id="rId2"/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0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alibri"/>
    <w:panose1 w:val="020f0502020000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等线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仿宋"/>
    <w:panose1 w:val="02010609060000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8632BA2A">
    <w:pPr>
      <w:pStyle w:val="style32"/>
      <w:jc w:val="center"/>
      <w:rPr/>
    </w:pPr>
    <w:r>
      <w:rPr>
        <w:rFonts w:ascii="仿宋" w:eastAsia="仿宋" w:hAnsi="仿宋" w:hint="eastAsia"/>
        <w:sz w:val="32"/>
        <w:szCs w:val="32"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posOffset>-18415</wp:posOffset>
              </wp:positionH>
              <wp:positionV relativeFrom="paragraph">
                <wp:posOffset>3175</wp:posOffset>
              </wp:positionV>
              <wp:extent cx="5276850" cy="0"/>
              <wp:effectExtent l="0" t="0" r="0" b="0"/>
              <wp:wrapNone/>
              <wp:docPr id="4097" name="直接连接符 2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 flipV="1">
                        <a:off x="0" y="0"/>
                        <a:ext cx="5276850" cy="0"/>
                      </a:xfrm>
                      <a:prstGeom prst="line"/>
                      <a:ln cmpd="sng" cap="flat" w="6350">
                        <a:solidFill>
                          <a:srgbClr val="000000"/>
                        </a:solidFill>
                        <a:prstDash val="solid"/>
                        <a:miter/>
                        <a:headEnd len="med" w="med" type="none"/>
                        <a:tailEnd len="med" w="med" type="none"/>
                      </a:ln>
                    </wps:spPr>
                    <wps:bodyPr>
                      <a:prstTxWarp prst="textNoShape"/>
                    </wps:bodyPr>
                  </wps:wsp>
                </a:graphicData>
              </a:graphic>
            </wp:anchor>
          </w:drawing>
        </mc:Choice>
        <mc:Fallback>
          <w:pict>
            <v:line id="4097" filled="f" stroked="t" from="-1.45pt,0.25pt" to="414.05pt,0.25pt" style="position:absolute;z-index:2;mso-position-horizontal-relative:margin;mso-position-vertical-relative:text;mso-width-relative:page;mso-height-relative:page;mso-wrap-distance-left:0.0pt;mso-wrap-distance-right:0.0pt;visibility:visible;flip:y;">
              <v:stroke joinstyle="miter" weight="0.5pt"/>
              <v:fill/>
            </v:line>
          </w:pict>
        </mc:Fallback>
      </mc:AlternateContent>
    </w:r>
    <w:r>
      <w:rPr>
        <w:rFonts w:hint="eastAsia"/>
      </w:rPr>
      <w:t>聊城市特殊教育学校</w:t>
    </w:r>
  </w:p>
  <w:p w14:paraId="7B04EB63">
    <w:pPr>
      <w:pStyle w:val="style32"/>
      <w:jc w:val="center"/>
      <w:rPr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  <w:p w14:paraId="8727A0AE"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C312EDE5"/>
    <w:lvl w:ilvl="0">
      <w:start w:val="1"/>
      <w:numFmt w:val="chineseCounting"/>
      <w:suff w:val="nothing"/>
      <w:lvlText w:val="（%1）"/>
      <w:lvlJc w:val="left"/>
      <w:pPr/>
      <w:rPr>
        <w:rFonts w:hint="eastAsia"/>
        <w:lang w:val="en-US"/>
      </w:rPr>
    </w:lvl>
  </w:abstractNum>
  <w:abstractNum w:abstractNumId="1">
    <w:nsid w:val="00000001"/>
    <w:multiLevelType w:val="singleLevel"/>
    <w:tmpl w:val="E8044B0C"/>
    <w:lvl w:ilvl="0">
      <w:start w:val="1"/>
      <w:numFmt w:val="chineseCounting"/>
      <w:suff w:val="nothing"/>
      <w:lvlText w:val="（%1）"/>
      <w:lvlJc w:val="left"/>
      <w:pPr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00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9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8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customStyle="1" w:styleId="style4097">
    <w:name w:val="List Paragraph_85131282-1246-4e62-9729-3156e9162342"/>
    <w:basedOn w:val="style0"/>
    <w:next w:val="style4097"/>
    <w:qFormat/>
    <w:uiPriority w:val="34"/>
    <w:pPr>
      <w:ind w:firstLine="420" w:firstLineChars="200"/>
    </w:pPr>
    <w:rPr/>
  </w:style>
  <w:style w:type="character" w:customStyle="1" w:styleId="style4098">
    <w:name w:val="页眉 Char"/>
    <w:basedOn w:val="style65"/>
    <w:next w:val="style4098"/>
    <w:link w:val="style31"/>
    <w:qFormat/>
    <w:uiPriority w:val="99"/>
    <w:rPr>
      <w:sz w:val="18"/>
      <w:szCs w:val="18"/>
    </w:rPr>
  </w:style>
  <w:style w:type="character" w:customStyle="1" w:styleId="style4099">
    <w:name w:val="页脚 Char"/>
    <w:basedOn w:val="style65"/>
    <w:next w:val="style4099"/>
    <w:link w:val="style32"/>
    <w:qFormat/>
    <w:uiPriority w:val="99"/>
    <w:rPr>
      <w:sz w:val="18"/>
      <w:szCs w:val="18"/>
    </w:rPr>
  </w:style>
  <w:style w:type="character" w:customStyle="1" w:styleId="style4100">
    <w:name w:val="批注框文本 Char"/>
    <w:basedOn w:val="style65"/>
    <w:next w:val="style4100"/>
    <w:link w:val="style153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1433</Words>
  <Pages>4</Pages>
  <Characters>1588</Characters>
  <Application>WPS Office</Application>
  <DocSecurity>0</DocSecurity>
  <Paragraphs>143</Paragraphs>
  <ScaleCrop>false</ScaleCrop>
  <LinksUpToDate>false</LinksUpToDate>
  <CharactersWithSpaces>1616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2018-03-08T01:21:00Z</dcterms:created>
  <dc:creator>季节</dc:creator>
  <lastModifiedBy>V2405A</lastModifiedBy>
  <lastPrinted>2018-03-08T03:26:00Z</lastPrinted>
  <dcterms:modified xsi:type="dcterms:W3CDTF">2025-02-17T02:31:33Z</dcterms:modified>
  <revision>18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2052-12.2.1</vt:lpwstr>
  </property>
  <property fmtid="{D5CDD505-2E9C-101B-9397-08002B2CF9AE}" pid="3" name="ICV">
    <vt:lpwstr>8B6507FD566D1F52E3FAF36408844271_33</vt:lpwstr>
  </property>
</Properties>
</file>