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D4464">
      <w:pPr>
        <w:jc w:val="center"/>
        <w:rPr>
          <w:rFonts w:hint="eastAsia" w:ascii="黑体" w:hAnsi="黑体" w:eastAsia="黑体"/>
          <w:sz w:val="44"/>
          <w:szCs w:val="44"/>
        </w:rPr>
      </w:pPr>
      <w:r>
        <w:rPr>
          <w:rFonts w:hint="eastAsia" w:ascii="黑体" w:hAnsi="黑体" w:eastAsia="黑体"/>
          <w:sz w:val="44"/>
          <w:szCs w:val="44"/>
        </w:rPr>
        <w:t>聊城市特殊教育学校</w:t>
      </w:r>
    </w:p>
    <w:p w14:paraId="415254B8">
      <w:pPr>
        <w:jc w:val="center"/>
        <w:rPr>
          <w:rFonts w:ascii="仿宋" w:hAnsi="仿宋" w:eastAsia="仿宋"/>
          <w:b/>
          <w:sz w:val="32"/>
          <w:szCs w:val="32"/>
        </w:rPr>
      </w:pPr>
      <w:r>
        <w:rPr>
          <w:rFonts w:hint="eastAsia" w:ascii="仿宋" w:hAnsi="仿宋" w:eastAsia="仿宋"/>
          <w:b/>
          <w:sz w:val="32"/>
          <w:szCs w:val="32"/>
        </w:rPr>
        <w:t>20</w:t>
      </w:r>
      <w:r>
        <w:rPr>
          <w:rFonts w:hint="eastAsia" w:ascii="仿宋" w:hAnsi="仿宋" w:eastAsia="仿宋"/>
          <w:b/>
          <w:sz w:val="32"/>
          <w:szCs w:val="32"/>
          <w:lang w:val="en-US" w:eastAsia="zh-CN"/>
        </w:rPr>
        <w:t>24</w:t>
      </w:r>
      <w:r>
        <w:rPr>
          <w:rFonts w:ascii="仿宋" w:hAnsi="仿宋" w:eastAsia="仿宋"/>
          <w:b/>
          <w:sz w:val="32"/>
          <w:szCs w:val="32"/>
        </w:rPr>
        <w:t xml:space="preserve">  </w:t>
      </w:r>
      <w:r>
        <w:rPr>
          <w:rFonts w:hint="eastAsia" w:ascii="仿宋" w:hAnsi="仿宋" w:eastAsia="仿宋"/>
          <w:b/>
          <w:sz w:val="32"/>
          <w:szCs w:val="32"/>
        </w:rPr>
        <w:t>-</w:t>
      </w:r>
      <w:r>
        <w:rPr>
          <w:rFonts w:ascii="仿宋" w:hAnsi="仿宋" w:eastAsia="仿宋"/>
          <w:b/>
          <w:sz w:val="32"/>
          <w:szCs w:val="32"/>
        </w:rPr>
        <w:t xml:space="preserve">  </w:t>
      </w:r>
      <w:r>
        <w:rPr>
          <w:rFonts w:hint="eastAsia" w:ascii="仿宋" w:hAnsi="仿宋" w:eastAsia="仿宋"/>
          <w:b/>
          <w:sz w:val="32"/>
          <w:szCs w:val="32"/>
        </w:rPr>
        <w:t>20</w:t>
      </w:r>
      <w:r>
        <w:rPr>
          <w:rFonts w:hint="eastAsia" w:ascii="仿宋" w:hAnsi="仿宋" w:eastAsia="仿宋"/>
          <w:b/>
          <w:sz w:val="32"/>
          <w:szCs w:val="32"/>
          <w:lang w:val="en-US" w:eastAsia="zh-CN"/>
        </w:rPr>
        <w:t>25</w:t>
      </w:r>
      <w:r>
        <w:rPr>
          <w:rFonts w:ascii="仿宋" w:hAnsi="仿宋" w:eastAsia="仿宋"/>
          <w:b/>
          <w:sz w:val="32"/>
          <w:szCs w:val="32"/>
        </w:rPr>
        <w:t xml:space="preserve">  </w:t>
      </w:r>
      <w:r>
        <w:rPr>
          <w:rFonts w:hint="eastAsia" w:ascii="仿宋" w:hAnsi="仿宋" w:eastAsia="仿宋"/>
          <w:b/>
          <w:sz w:val="32"/>
          <w:szCs w:val="32"/>
        </w:rPr>
        <w:t>年度第</w:t>
      </w:r>
      <w:r>
        <w:rPr>
          <w:rFonts w:ascii="仿宋" w:hAnsi="仿宋" w:eastAsia="仿宋"/>
          <w:b/>
          <w:sz w:val="32"/>
          <w:szCs w:val="32"/>
        </w:rPr>
        <w:t xml:space="preserve">  </w:t>
      </w:r>
      <w:r>
        <w:rPr>
          <w:rFonts w:hint="eastAsia" w:ascii="仿宋" w:hAnsi="仿宋" w:eastAsia="仿宋"/>
          <w:b/>
          <w:sz w:val="32"/>
          <w:szCs w:val="32"/>
          <w:lang w:val="en-US" w:eastAsia="zh-CN"/>
        </w:rPr>
        <w:t>2</w:t>
      </w:r>
      <w:r>
        <w:rPr>
          <w:rFonts w:ascii="仿宋" w:hAnsi="仿宋" w:eastAsia="仿宋"/>
          <w:b/>
          <w:sz w:val="32"/>
          <w:szCs w:val="32"/>
        </w:rPr>
        <w:t xml:space="preserve"> </w:t>
      </w:r>
      <w:r>
        <w:rPr>
          <w:rFonts w:hint="eastAsia" w:ascii="仿宋" w:hAnsi="仿宋" w:eastAsia="仿宋"/>
          <w:b/>
          <w:sz w:val="32"/>
          <w:szCs w:val="32"/>
        </w:rPr>
        <w:t>学期教学计划</w:t>
      </w:r>
    </w:p>
    <w:p w14:paraId="768D858C">
      <w:pPr>
        <w:jc w:val="both"/>
        <w:rPr>
          <w:rFonts w:ascii="仿宋" w:hAnsi="仿宋" w:eastAsia="仿宋"/>
          <w:sz w:val="32"/>
          <w:szCs w:val="32"/>
        </w:rPr>
      </w:pPr>
      <w:r>
        <w:rPr>
          <w:rFonts w:hint="eastAsia" w:ascii="仿宋" w:hAnsi="仿宋" w:eastAsia="仿宋"/>
          <w:sz w:val="32"/>
          <w:szCs w:val="32"/>
        </w:rPr>
        <w:t>班级：视障部</w:t>
      </w:r>
      <w:r>
        <w:rPr>
          <w:rFonts w:ascii="仿宋" w:hAnsi="仿宋" w:eastAsia="仿宋"/>
          <w:sz w:val="32"/>
          <w:szCs w:val="32"/>
        </w:rPr>
        <w:t xml:space="preserve">    </w:t>
      </w:r>
      <w:r>
        <w:rPr>
          <w:rFonts w:hint="eastAsia" w:ascii="仿宋" w:hAnsi="仿宋" w:eastAsia="仿宋"/>
          <w:sz w:val="32"/>
          <w:szCs w:val="32"/>
        </w:rPr>
        <w:t xml:space="preserve"> 科目：</w:t>
      </w:r>
      <w:r>
        <w:rPr>
          <w:rFonts w:hint="eastAsia" w:ascii="仿宋" w:hAnsi="仿宋" w:eastAsia="仿宋"/>
          <w:sz w:val="32"/>
          <w:szCs w:val="32"/>
          <w:lang w:eastAsia="zh-CN"/>
        </w:rPr>
        <w:t>体育与健康</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 xml:space="preserve"> 教师：</w:t>
      </w:r>
      <w:r>
        <w:rPr>
          <w:rFonts w:hint="eastAsia" w:ascii="仿宋" w:hAnsi="仿宋" w:eastAsia="仿宋"/>
          <w:sz w:val="32"/>
          <w:szCs w:val="32"/>
          <w:lang w:eastAsia="zh-CN"/>
        </w:rPr>
        <w:t>王婷</w:t>
      </w:r>
      <w:r>
        <w:rPr>
          <w:rFonts w:hint="eastAsia" w:ascii="仿宋" w:hAnsi="仿宋" w:eastAsia="仿宋"/>
          <w:sz w:val="32"/>
          <w:szCs w:val="32"/>
        </w:rPr>
        <w:t xml:space="preserve"> </w:t>
      </w: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311785</wp:posOffset>
                </wp:positionV>
                <wp:extent cx="5257800" cy="0"/>
                <wp:effectExtent l="0" t="0" r="19050" b="19050"/>
                <wp:wrapNone/>
                <wp:docPr id="1" name="直接连接符 1"/>
                <wp:cNvGraphicFramePr/>
                <a:graphic xmlns:a="http://schemas.openxmlformats.org/drawingml/2006/main">
                  <a:graphicData uri="http://schemas.microsoft.com/office/word/2010/wordprocessingShape">
                    <wps:wsp>
                      <wps:cNvCnPr/>
                      <wps:spPr>
                        <a:xfrm>
                          <a:off x="0" y="0"/>
                          <a:ext cx="525780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24.55pt;height:0pt;width:414pt;mso-position-horizontal:right;mso-position-horizontal-relative:margin;z-index:251659264;mso-width-relative:page;mso-height-relative:page;" filled="f" stroked="t" coordsize="21600,21600" o:gfxdata="UEsDBAoAAAAAAIdO4kAAAAAAAAAAAAAAAAAEAAAAZHJzL1BLAwQUAAAACACHTuJAt1Qau9MAAAAG&#10;AQAADwAAAGRycy9kb3ducmV2LnhtbE2PwU7DMAyG70i8Q2QkbizthFjpmu6AxAEJCSgcOGaN13Q0&#10;Tkmytrw9Rhzg6P+3Pn+udosbxIQh9p4U5KsMBFLrTU+dgrfX+6sCREyajB48oYIvjLCrz88qXRo/&#10;0wtOTeoEQyiWWoFNaSyljK1Fp+PKj0jcHXxwOvEYOmmCnhnuBrnOshvpdE98weoR7yy2H83JMYU2&#10;n4dlCO/PT4+2aOYjPkwbVOryIs+2IBIu6W8ZfvRZHWp22vsTmSgGBfxIUnB9m4PgtlgXHOx/A1lX&#10;8r9+/Q1QSwMEFAAAAAgAh07iQIzewEbJAQAAYwMAAA4AAABkcnMvZTJvRG9jLnhtbK1TzW4TMRC+&#10;I/EOlu/NblKlVKtsemhULggiAQ8w8dq7lvwnj8kmL8ELIHGDE0fuvA3tY3TspCm0N4QPs/Z45ht/&#10;38wurnbWsK2MqL1r+XRScyad8J12fcs/frg5u+QME7gOjHey5XuJ/Gr58sViDI2c+cGbTkZGIA6b&#10;MbR8SCk0VYVikBZw4oN0dKl8tJDoGPuqizASujXVrK4vqtHHLkQvJCJ5V4dLviz4SkmR3imFMjHT&#10;cnpbKjYWu8m2Wi6g6SOEQYvjM+AfXmFBOyp6glpBAvYp6mdQVovo0as0Ed5WXiktZOFAbKb1Ezbv&#10;BwiycCFxMJxkwv8HK95u15HpjnrHmQNLLbr98vP35293v76Svf3xnU2zSGPAhmKv3ToeTxjWMTPe&#10;qWjzl7iwXRF2fxJW7hIT5JzP5q8ua9Jf0F3Bqx4TQ8T0WnrL8qblRrvMGRrYvsFExSj0ISS7nb/R&#10;xpS+GcfGll+czzMy0PQoA4m2NhAfdD1nYHoaS5FiQURvdJezMw7GfnNtIttCHo2yMlGq9ldYLr0C&#10;HA5x5eowNFYnmlyjbcuJGq1jtnEEkuU6CJR3G9/ti27FT50sZY5Tl0flz3PJfvw3lv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3VBq70wAAAAYBAAAPAAAAAAAAAAEAIAAAACIAAABkcnMvZG93bnJl&#10;di54bWxQSwECFAAUAAAACACHTuJAjN7ARskBAABjAwAADgAAAAAAAAABACAAAAAiAQAAZHJzL2Uy&#10;b0RvYy54bWxQSwUGAAAAAAYABgBZAQAAXQUAAAAA&#10;">
                <v:fill on="f" focussize="0,0"/>
                <v:stroke weight="0.5pt" color="#000000 [3213]" miterlimit="8" joinstyle="miter"/>
                <v:imagedata o:title=""/>
                <o:lock v:ext="edit" aspectratio="f"/>
              </v:line>
            </w:pict>
          </mc:Fallback>
        </mc:AlternateContent>
      </w:r>
      <w:r>
        <w:rPr>
          <w:rFonts w:hint="eastAsia" w:ascii="仿宋" w:hAnsi="仿宋" w:eastAsia="仿宋"/>
          <w:sz w:val="32"/>
          <w:szCs w:val="32"/>
        </w:rPr>
        <w:t xml:space="preserve">      </w:t>
      </w:r>
    </w:p>
    <w:p w14:paraId="01F338CF">
      <w:pPr>
        <w:pStyle w:val="8"/>
        <w:numPr>
          <w:ilvl w:val="0"/>
          <w:numId w:val="1"/>
        </w:numPr>
        <w:ind w:firstLineChars="0"/>
        <w:jc w:val="left"/>
        <w:rPr>
          <w:rFonts w:hint="eastAsia" w:ascii="黑体" w:hAnsi="黑体" w:eastAsia="黑体" w:cs="黑体"/>
          <w:sz w:val="32"/>
          <w:szCs w:val="32"/>
        </w:rPr>
      </w:pPr>
      <w:r>
        <w:rPr>
          <w:rFonts w:hint="eastAsia" w:ascii="黑体" w:hAnsi="黑体" w:eastAsia="黑体" w:cs="黑体"/>
          <w:sz w:val="32"/>
          <w:szCs w:val="32"/>
        </w:rPr>
        <w:t>学情分析</w:t>
      </w:r>
    </w:p>
    <w:p w14:paraId="0552A700">
      <w:pPr>
        <w:pStyle w:val="8"/>
        <w:ind w:firstLine="640"/>
        <w:jc w:val="left"/>
        <w:rPr>
          <w:rFonts w:hint="eastAsia" w:ascii="仿宋" w:hAnsi="仿宋" w:eastAsia="仿宋"/>
          <w:sz w:val="32"/>
          <w:szCs w:val="32"/>
          <w:lang w:eastAsia="zh-CN"/>
        </w:rPr>
      </w:pPr>
      <w:r>
        <w:rPr>
          <w:rFonts w:hint="eastAsia" w:ascii="仿宋" w:hAnsi="仿宋" w:eastAsia="仿宋"/>
          <w:sz w:val="32"/>
          <w:szCs w:val="32"/>
        </w:rPr>
        <w:t>视障部</w:t>
      </w:r>
      <w:r>
        <w:rPr>
          <w:rFonts w:hint="eastAsia" w:ascii="仿宋" w:hAnsi="仿宋" w:eastAsia="仿宋"/>
          <w:sz w:val="32"/>
          <w:szCs w:val="32"/>
          <w:lang w:val="en-US" w:eastAsia="zh-CN"/>
        </w:rPr>
        <w:t>初中</w:t>
      </w:r>
      <w:r>
        <w:rPr>
          <w:rFonts w:hint="eastAsia" w:ascii="仿宋" w:hAnsi="仿宋" w:eastAsia="仿宋"/>
          <w:sz w:val="32"/>
          <w:szCs w:val="32"/>
        </w:rPr>
        <w:t>年级的学生正处于青春发育的高峰期，身体发育较快，男女差别较大，男生有</w:t>
      </w:r>
      <w:r>
        <w:rPr>
          <w:rFonts w:hint="eastAsia" w:ascii="仿宋" w:hAnsi="仿宋" w:eastAsia="仿宋"/>
          <w:sz w:val="32"/>
          <w:szCs w:val="32"/>
          <w:lang w:eastAsia="zh-CN"/>
        </w:rPr>
        <w:t>一</w:t>
      </w:r>
      <w:r>
        <w:rPr>
          <w:rFonts w:hint="eastAsia" w:ascii="仿宋" w:hAnsi="仿宋" w:eastAsia="仿宋"/>
          <w:sz w:val="32"/>
          <w:szCs w:val="32"/>
        </w:rPr>
        <w:t>定的体育运动基础，课堂表现欲较强，对体育运动有浓厚的兴趣，但还不够稳定;女生积极性不高，甚至课堂出现退缩行为，练习的自觉性较差</w:t>
      </w:r>
      <w:r>
        <w:rPr>
          <w:rFonts w:hint="eastAsia" w:ascii="仿宋" w:hAnsi="仿宋" w:eastAsia="仿宋"/>
          <w:sz w:val="32"/>
          <w:szCs w:val="32"/>
          <w:lang w:eastAsia="zh-CN"/>
        </w:rPr>
        <w:t>。总体来说初中</w:t>
      </w:r>
      <w:bookmarkStart w:id="1" w:name="_GoBack"/>
      <w:bookmarkEnd w:id="1"/>
      <w:r>
        <w:rPr>
          <w:rFonts w:hint="eastAsia" w:ascii="仿宋" w:hAnsi="仿宋" w:eastAsia="仿宋"/>
          <w:sz w:val="32"/>
          <w:szCs w:val="32"/>
          <w:lang w:eastAsia="zh-CN"/>
        </w:rPr>
        <w:t>学生</w:t>
      </w:r>
      <w:r>
        <w:rPr>
          <w:rFonts w:hint="eastAsia" w:ascii="仿宋" w:hAnsi="仿宋" w:eastAsia="仿宋"/>
          <w:sz w:val="32"/>
          <w:szCs w:val="32"/>
        </w:rPr>
        <w:t>有较强的竞争意识，但独立能力差，注意力集中时间不长，个别学生的自制能力不理想，对于</w:t>
      </w:r>
      <w:r>
        <w:rPr>
          <w:rFonts w:hint="eastAsia" w:ascii="仿宋" w:hAnsi="仿宋" w:eastAsia="仿宋"/>
          <w:sz w:val="32"/>
          <w:szCs w:val="32"/>
          <w:lang w:eastAsia="zh-CN"/>
        </w:rPr>
        <w:t>一</w:t>
      </w:r>
      <w:r>
        <w:rPr>
          <w:rFonts w:hint="eastAsia" w:ascii="仿宋" w:hAnsi="仿宋" w:eastAsia="仿宋"/>
          <w:sz w:val="32"/>
          <w:szCs w:val="32"/>
        </w:rPr>
        <w:t>些基本跑、跳练习表现为不积极，学习习惯和态度有待提高。</w:t>
      </w:r>
    </w:p>
    <w:p w14:paraId="00EDBB95">
      <w:pPr>
        <w:pStyle w:val="8"/>
        <w:numPr>
          <w:ilvl w:val="0"/>
          <w:numId w:val="1"/>
        </w:numPr>
        <w:ind w:firstLineChars="0"/>
        <w:jc w:val="left"/>
        <w:rPr>
          <w:rFonts w:hint="eastAsia" w:ascii="仿宋" w:hAnsi="仿宋" w:eastAsia="仿宋" w:cs="仿宋"/>
          <w:sz w:val="32"/>
          <w:szCs w:val="32"/>
        </w:rPr>
      </w:pPr>
      <w:r>
        <w:rPr>
          <w:rFonts w:hint="eastAsia" w:ascii="黑体" w:hAnsi="黑体" w:eastAsia="黑体" w:cs="黑体"/>
          <w:sz w:val="32"/>
          <w:szCs w:val="32"/>
        </w:rPr>
        <w:t>教材分析</w:t>
      </w:r>
    </w:p>
    <w:p w14:paraId="0EF094A4">
      <w:pPr>
        <w:pStyle w:val="8"/>
        <w:numPr>
          <w:ilvl w:val="0"/>
          <w:numId w:val="2"/>
        </w:numPr>
        <w:ind w:firstLine="640"/>
        <w:jc w:val="left"/>
        <w:rPr>
          <w:rFonts w:ascii="仿宋" w:hAnsi="仿宋" w:eastAsia="仿宋"/>
          <w:sz w:val="32"/>
          <w:szCs w:val="32"/>
        </w:rPr>
      </w:pPr>
      <w:r>
        <w:rPr>
          <w:rFonts w:hint="eastAsia" w:ascii="仿宋" w:hAnsi="仿宋" w:eastAsia="仿宋"/>
          <w:sz w:val="32"/>
          <w:szCs w:val="32"/>
        </w:rPr>
        <w:t>总体分析</w:t>
      </w:r>
    </w:p>
    <w:p w14:paraId="1452821E">
      <w:pPr>
        <w:pStyle w:val="8"/>
        <w:numPr>
          <w:ilvl w:val="0"/>
          <w:numId w:val="0"/>
        </w:numPr>
        <w:ind w:firstLine="640" w:firstLineChars="200"/>
        <w:jc w:val="left"/>
        <w:rPr>
          <w:rFonts w:ascii="仿宋" w:hAnsi="仿宋" w:eastAsia="仿宋"/>
          <w:sz w:val="32"/>
          <w:szCs w:val="32"/>
        </w:rPr>
      </w:pPr>
      <w:r>
        <w:rPr>
          <w:rFonts w:hint="eastAsia" w:ascii="仿宋" w:hAnsi="仿宋" w:eastAsia="仿宋"/>
          <w:sz w:val="32"/>
          <w:szCs w:val="32"/>
        </w:rPr>
        <w:t>体育与健康课程对于实施素质教育，践行社会主义核心价值观，促进学生德、智、体、美全面发展具有重要的意义。通过课程的学习，视力残疾学生将掌握体育与健康的基础知识、基本技能和方法，发展体能;学会学习和锻炼，发展体育与健康实践和创新能力;体验运动的乐趣和成功，养成体育锻炼的习惯;发展良好的心理品质、合作与交往能力;提高自觉维护健康的意识，基本形成健康的生活方式和积极进取、乐观开朗的人生态度</w:t>
      </w:r>
      <w:r>
        <w:rPr>
          <w:rFonts w:hint="eastAsia" w:ascii="仿宋" w:hAnsi="仿宋" w:eastAsia="仿宋"/>
          <w:sz w:val="32"/>
          <w:szCs w:val="32"/>
          <w:lang w:eastAsia="zh-CN"/>
        </w:rPr>
        <w:t>。</w:t>
      </w:r>
    </w:p>
    <w:p w14:paraId="0390125B">
      <w:pPr>
        <w:pStyle w:val="8"/>
        <w:numPr>
          <w:ilvl w:val="0"/>
          <w:numId w:val="2"/>
        </w:numPr>
        <w:tabs>
          <w:tab w:val="center" w:pos="4153"/>
        </w:tabs>
        <w:ind w:firstLine="640"/>
        <w:jc w:val="left"/>
        <w:rPr>
          <w:rFonts w:ascii="仿宋" w:hAnsi="仿宋" w:eastAsia="仿宋"/>
          <w:sz w:val="32"/>
          <w:szCs w:val="32"/>
        </w:rPr>
      </w:pPr>
      <w:r>
        <w:rPr>
          <w:rFonts w:hint="eastAsia" w:ascii="仿宋" w:hAnsi="仿宋" w:eastAsia="仿宋"/>
          <w:sz w:val="32"/>
          <w:szCs w:val="32"/>
        </w:rPr>
        <w:t>主要教授内容</w:t>
      </w:r>
    </w:p>
    <w:p w14:paraId="71EF9EAF">
      <w:pPr>
        <w:pStyle w:val="8"/>
        <w:numPr>
          <w:ilvl w:val="0"/>
          <w:numId w:val="0"/>
        </w:numPr>
        <w:tabs>
          <w:tab w:val="center" w:pos="4153"/>
        </w:tabs>
        <w:ind w:firstLine="640" w:firstLineChars="200"/>
        <w:jc w:val="left"/>
        <w:rPr>
          <w:rFonts w:ascii="仿宋" w:hAnsi="仿宋" w:eastAsia="仿宋"/>
          <w:sz w:val="32"/>
          <w:szCs w:val="32"/>
        </w:rPr>
      </w:pPr>
      <w:r>
        <w:rPr>
          <w:rFonts w:hint="eastAsia" w:ascii="仿宋" w:hAnsi="仿宋" w:eastAsia="仿宋"/>
          <w:sz w:val="32"/>
          <w:szCs w:val="32"/>
          <w:lang w:eastAsia="zh-CN"/>
        </w:rPr>
        <w:t>体育与健康基础知识、田径：跑、跳；体操，跳绳，引体向上，仰卧起坐，立定跳远，球类：篮球；身体素质练习。</w:t>
      </w:r>
    </w:p>
    <w:p w14:paraId="0929C66C">
      <w:pPr>
        <w:pStyle w:val="8"/>
        <w:numPr>
          <w:ilvl w:val="0"/>
          <w:numId w:val="2"/>
        </w:numPr>
        <w:ind w:firstLine="640"/>
        <w:jc w:val="left"/>
        <w:rPr>
          <w:rFonts w:ascii="仿宋" w:hAnsi="仿宋" w:eastAsia="仿宋"/>
          <w:sz w:val="32"/>
          <w:szCs w:val="32"/>
        </w:rPr>
      </w:pPr>
      <w:r>
        <w:rPr>
          <w:rFonts w:hint="eastAsia" w:ascii="仿宋" w:hAnsi="仿宋" w:eastAsia="仿宋"/>
          <w:sz w:val="32"/>
          <w:szCs w:val="32"/>
        </w:rPr>
        <w:t>教学目标</w:t>
      </w:r>
    </w:p>
    <w:p w14:paraId="0DEAEE91">
      <w:pPr>
        <w:pStyle w:val="8"/>
        <w:numPr>
          <w:ilvl w:val="0"/>
          <w:numId w:val="0"/>
        </w:numPr>
        <w:ind w:firstLine="640" w:firstLineChars="200"/>
        <w:jc w:val="left"/>
        <w:rPr>
          <w:rFonts w:hint="eastAsia" w:ascii="仿宋" w:hAnsi="仿宋" w:eastAsia="仿宋"/>
          <w:sz w:val="32"/>
          <w:szCs w:val="32"/>
        </w:rPr>
      </w:pPr>
      <w:r>
        <w:rPr>
          <w:rFonts w:hint="eastAsia" w:ascii="仿宋" w:hAnsi="仿宋" w:eastAsia="仿宋"/>
          <w:sz w:val="32"/>
          <w:szCs w:val="32"/>
        </w:rPr>
        <w:t>1、通过教学，使学生掌握基本的体育基础知识，明确体育锻炼的作用，在锻炼中运用学到的知识，并不断巩固和提高。</w:t>
      </w:r>
    </w:p>
    <w:p w14:paraId="1A08797F">
      <w:pPr>
        <w:pStyle w:val="8"/>
        <w:numPr>
          <w:ilvl w:val="0"/>
          <w:numId w:val="0"/>
        </w:numPr>
        <w:ind w:firstLine="640" w:firstLineChars="200"/>
        <w:jc w:val="left"/>
        <w:rPr>
          <w:rFonts w:hint="eastAsia" w:ascii="仿宋" w:hAnsi="仿宋" w:eastAsia="仿宋"/>
          <w:sz w:val="32"/>
          <w:szCs w:val="32"/>
        </w:rPr>
      </w:pPr>
      <w:r>
        <w:rPr>
          <w:rFonts w:hint="eastAsia" w:ascii="仿宋" w:hAnsi="仿宋" w:eastAsia="仿宋"/>
          <w:sz w:val="32"/>
          <w:szCs w:val="32"/>
        </w:rPr>
        <w:t>2、进一步增强学生的综合体质，特别是耐力素质和身体力量，发展学生的身体灵活性和协调性，促进</w:t>
      </w:r>
      <w:r>
        <w:rPr>
          <w:rFonts w:hint="eastAsia" w:ascii="仿宋" w:hAnsi="仿宋" w:eastAsia="仿宋"/>
          <w:sz w:val="32"/>
          <w:szCs w:val="32"/>
          <w:lang w:eastAsia="zh-CN"/>
        </w:rPr>
        <w:t>学生</w:t>
      </w:r>
      <w:r>
        <w:rPr>
          <w:rFonts w:hint="eastAsia" w:ascii="仿宋" w:hAnsi="仿宋" w:eastAsia="仿宋"/>
          <w:sz w:val="32"/>
          <w:szCs w:val="32"/>
        </w:rPr>
        <w:t>的身体生长发育。</w:t>
      </w:r>
    </w:p>
    <w:p w14:paraId="047B531A">
      <w:pPr>
        <w:pStyle w:val="8"/>
        <w:numPr>
          <w:ilvl w:val="0"/>
          <w:numId w:val="0"/>
        </w:numPr>
        <w:ind w:firstLine="640" w:firstLineChars="200"/>
        <w:jc w:val="left"/>
        <w:rPr>
          <w:rFonts w:ascii="仿宋" w:hAnsi="仿宋" w:eastAsia="仿宋"/>
          <w:sz w:val="32"/>
          <w:szCs w:val="32"/>
        </w:rPr>
      </w:pPr>
      <w:r>
        <w:rPr>
          <w:rFonts w:hint="eastAsia" w:ascii="仿宋" w:hAnsi="仿宋" w:eastAsia="仿宋"/>
          <w:sz w:val="32"/>
          <w:szCs w:val="32"/>
        </w:rPr>
        <w:t>3、培养学生具有良好的健康意识，树立起讲卫生、讲健康的好习惯，在教学中，教师及时有效的渗透德育教育，帮助学生树立良好的学习习惯和生活习惯。</w:t>
      </w:r>
    </w:p>
    <w:p w14:paraId="30C1C565">
      <w:pPr>
        <w:pStyle w:val="8"/>
        <w:numPr>
          <w:ilvl w:val="0"/>
          <w:numId w:val="2"/>
        </w:numPr>
        <w:ind w:firstLine="640"/>
        <w:jc w:val="left"/>
        <w:rPr>
          <w:rFonts w:hint="eastAsia" w:ascii="仿宋" w:hAnsi="仿宋" w:eastAsia="仿宋"/>
          <w:sz w:val="32"/>
          <w:szCs w:val="32"/>
        </w:rPr>
      </w:pPr>
      <w:r>
        <w:rPr>
          <w:rFonts w:hint="eastAsia" w:ascii="仿宋" w:hAnsi="仿宋" w:eastAsia="仿宋"/>
          <w:sz w:val="32"/>
          <w:szCs w:val="32"/>
        </w:rPr>
        <w:t>教学重难点</w:t>
      </w:r>
    </w:p>
    <w:p w14:paraId="213DEC17">
      <w:pPr>
        <w:pStyle w:val="8"/>
        <w:numPr>
          <w:ilvl w:val="0"/>
          <w:numId w:val="0"/>
        </w:numPr>
        <w:ind w:firstLine="640" w:firstLineChars="200"/>
        <w:jc w:val="left"/>
        <w:rPr>
          <w:rFonts w:hint="eastAsia" w:ascii="仿宋" w:hAnsi="仿宋" w:eastAsia="仿宋"/>
          <w:sz w:val="32"/>
          <w:szCs w:val="32"/>
          <w:lang w:eastAsia="zh-CN"/>
        </w:rPr>
      </w:pPr>
      <w:r>
        <w:rPr>
          <w:rFonts w:hint="eastAsia" w:ascii="仿宋" w:hAnsi="仿宋" w:eastAsia="仿宋"/>
          <w:sz w:val="32"/>
          <w:szCs w:val="32"/>
          <w:lang w:eastAsia="zh-CN"/>
        </w:rPr>
        <w:t>教学重点：</w:t>
      </w:r>
    </w:p>
    <w:p w14:paraId="69DBCB02">
      <w:pPr>
        <w:pStyle w:val="8"/>
        <w:numPr>
          <w:ilvl w:val="0"/>
          <w:numId w:val="0"/>
        </w:numPr>
        <w:ind w:firstLine="640" w:firstLineChars="200"/>
        <w:jc w:val="left"/>
        <w:rPr>
          <w:rFonts w:hint="eastAsia" w:ascii="仿宋" w:hAnsi="仿宋" w:eastAsia="仿宋"/>
          <w:sz w:val="32"/>
          <w:szCs w:val="32"/>
        </w:rPr>
      </w:pPr>
      <w:r>
        <w:rPr>
          <w:rFonts w:hint="eastAsia" w:ascii="仿宋" w:hAnsi="仿宋" w:eastAsia="仿宋"/>
          <w:sz w:val="32"/>
          <w:szCs w:val="32"/>
        </w:rPr>
        <w:t>1、掌握体育理论基础知识。</w:t>
      </w:r>
    </w:p>
    <w:p w14:paraId="6D466D6C">
      <w:pPr>
        <w:pStyle w:val="8"/>
        <w:numPr>
          <w:ilvl w:val="0"/>
          <w:numId w:val="0"/>
        </w:numPr>
        <w:ind w:firstLine="640" w:firstLineChars="200"/>
        <w:jc w:val="left"/>
        <w:rPr>
          <w:rFonts w:hint="eastAsia" w:ascii="仿宋" w:hAnsi="仿宋" w:eastAsia="仿宋"/>
          <w:sz w:val="32"/>
          <w:szCs w:val="32"/>
        </w:rPr>
      </w:pPr>
      <w:r>
        <w:rPr>
          <w:rFonts w:hint="eastAsia" w:ascii="仿宋" w:hAnsi="仿宋" w:eastAsia="仿宋"/>
          <w:sz w:val="32"/>
          <w:szCs w:val="32"/>
        </w:rPr>
        <w:t>2、田径的短跑教学、各种快速跑、耐久跑与各种跳跃、球类、游戏及身体素质练习。</w:t>
      </w:r>
    </w:p>
    <w:p w14:paraId="06D1E164">
      <w:pPr>
        <w:pStyle w:val="8"/>
        <w:numPr>
          <w:ilvl w:val="0"/>
          <w:numId w:val="0"/>
        </w:numPr>
        <w:ind w:firstLine="640" w:firstLineChars="200"/>
        <w:jc w:val="left"/>
        <w:rPr>
          <w:rFonts w:hint="eastAsia" w:ascii="仿宋" w:hAnsi="仿宋" w:eastAsia="仿宋"/>
          <w:sz w:val="32"/>
          <w:szCs w:val="32"/>
        </w:rPr>
      </w:pPr>
      <w:r>
        <w:rPr>
          <w:rFonts w:hint="eastAsia" w:ascii="仿宋" w:hAnsi="仿宋" w:eastAsia="仿宋"/>
          <w:sz w:val="32"/>
          <w:szCs w:val="32"/>
          <w:lang w:eastAsia="zh-CN"/>
        </w:rPr>
        <w:t>教学</w:t>
      </w:r>
      <w:r>
        <w:rPr>
          <w:rFonts w:hint="eastAsia" w:ascii="仿宋" w:hAnsi="仿宋" w:eastAsia="仿宋"/>
          <w:sz w:val="32"/>
          <w:szCs w:val="32"/>
        </w:rPr>
        <w:t>难点:</w:t>
      </w:r>
    </w:p>
    <w:p w14:paraId="53160EB7">
      <w:pPr>
        <w:pStyle w:val="8"/>
        <w:numPr>
          <w:ilvl w:val="0"/>
          <w:numId w:val="0"/>
        </w:numPr>
        <w:ind w:firstLine="640" w:firstLineChars="200"/>
        <w:jc w:val="left"/>
        <w:rPr>
          <w:rFonts w:hint="eastAsia" w:ascii="仿宋" w:hAnsi="仿宋" w:eastAsia="仿宋"/>
          <w:sz w:val="32"/>
          <w:szCs w:val="32"/>
        </w:rPr>
      </w:pPr>
      <w:r>
        <w:rPr>
          <w:rFonts w:hint="eastAsia" w:ascii="仿宋" w:hAnsi="仿宋" w:eastAsia="仿宋"/>
          <w:sz w:val="32"/>
          <w:szCs w:val="32"/>
        </w:rPr>
        <w:t>1、把理论运用到实践相结合。</w:t>
      </w:r>
    </w:p>
    <w:p w14:paraId="2ACB807F">
      <w:pPr>
        <w:pStyle w:val="8"/>
        <w:numPr>
          <w:ilvl w:val="0"/>
          <w:numId w:val="0"/>
        </w:numPr>
        <w:ind w:firstLine="640" w:firstLineChars="200"/>
        <w:jc w:val="left"/>
        <w:rPr>
          <w:rFonts w:ascii="仿宋" w:hAnsi="仿宋" w:eastAsia="仿宋"/>
          <w:sz w:val="32"/>
          <w:szCs w:val="32"/>
        </w:rPr>
      </w:pPr>
      <w:r>
        <w:rPr>
          <w:rFonts w:hint="eastAsia" w:ascii="仿宋" w:hAnsi="仿宋" w:eastAsia="仿宋"/>
          <w:sz w:val="32"/>
          <w:szCs w:val="32"/>
        </w:rPr>
        <w:t>2、田径中短跑教学、各种快速跑关键技术环节、耐久跑的呼吸，跳远关键技术环节、球类关键技术、各种游戏的安全、规则以及身体素质练习安排的负荷量及强度。</w:t>
      </w:r>
    </w:p>
    <w:p w14:paraId="0CF1CC8A">
      <w:pPr>
        <w:pStyle w:val="8"/>
        <w:numPr>
          <w:ilvl w:val="0"/>
          <w:numId w:val="0"/>
        </w:numPr>
        <w:ind w:leftChars="0"/>
        <w:jc w:val="left"/>
        <w:rPr>
          <w:rFonts w:hint="eastAsia" w:ascii="仿宋" w:hAnsi="仿宋" w:eastAsia="仿宋" w:cs="仿宋"/>
          <w:sz w:val="32"/>
          <w:szCs w:val="32"/>
        </w:rPr>
      </w:pPr>
    </w:p>
    <w:p w14:paraId="0C5B8428">
      <w:pPr>
        <w:pStyle w:val="8"/>
        <w:numPr>
          <w:ilvl w:val="0"/>
          <w:numId w:val="1"/>
        </w:numPr>
        <w:ind w:firstLineChars="0"/>
        <w:jc w:val="left"/>
        <w:rPr>
          <w:rFonts w:hint="eastAsia" w:ascii="黑体" w:hAnsi="黑体" w:eastAsia="黑体" w:cs="黑体"/>
          <w:sz w:val="32"/>
          <w:szCs w:val="32"/>
        </w:rPr>
      </w:pPr>
      <w:r>
        <w:rPr>
          <w:rFonts w:hint="eastAsia" w:ascii="黑体" w:hAnsi="黑体" w:eastAsia="黑体" w:cs="黑体"/>
          <w:sz w:val="32"/>
          <w:szCs w:val="32"/>
        </w:rPr>
        <w:t>教学措施分析</w:t>
      </w:r>
    </w:p>
    <w:p w14:paraId="76593728">
      <w:pPr>
        <w:pStyle w:val="8"/>
        <w:jc w:val="left"/>
        <w:rPr>
          <w:rFonts w:hint="eastAsia" w:ascii="黑体" w:hAnsi="黑体" w:eastAsia="黑体" w:cs="黑体"/>
          <w:sz w:val="32"/>
          <w:szCs w:val="32"/>
        </w:rPr>
      </w:pPr>
      <w:r>
        <w:rPr>
          <w:rFonts w:hint="eastAsia" w:ascii="仿宋" w:hAnsi="仿宋" w:eastAsia="仿宋" w:cs="Times New Roman"/>
          <w:sz w:val="32"/>
          <w:szCs w:val="32"/>
          <w:lang w:eastAsia="zh-CN"/>
        </w:rPr>
        <w:t>（</w:t>
      </w:r>
      <w:r>
        <w:rPr>
          <w:rFonts w:hint="eastAsia" w:ascii="仿宋" w:hAnsi="仿宋" w:eastAsia="仿宋" w:cs="Times New Roman"/>
          <w:sz w:val="32"/>
          <w:szCs w:val="32"/>
          <w:lang w:val="en-US" w:eastAsia="zh-CN"/>
        </w:rPr>
        <w:t>一）</w:t>
      </w:r>
      <w:r>
        <w:rPr>
          <w:rFonts w:hint="eastAsia" w:ascii="仿宋" w:hAnsi="仿宋" w:eastAsia="仿宋" w:cs="Times New Roman"/>
          <w:sz w:val="32"/>
          <w:szCs w:val="32"/>
        </w:rPr>
        <w:t>随着学生身体素质的不断提高和体育知识的</w:t>
      </w:r>
      <w:r>
        <w:rPr>
          <w:rFonts w:hint="eastAsia" w:ascii="仿宋" w:hAnsi="仿宋" w:eastAsia="仿宋" w:cs="Times New Roman"/>
          <w:sz w:val="32"/>
          <w:szCs w:val="32"/>
          <w:lang w:eastAsia="zh-CN"/>
        </w:rPr>
        <w:t>加强</w:t>
      </w:r>
      <w:r>
        <w:rPr>
          <w:rFonts w:hint="eastAsia" w:ascii="仿宋" w:hAnsi="仿宋" w:eastAsia="仿宋" w:cs="Times New Roman"/>
          <w:sz w:val="32"/>
          <w:szCs w:val="32"/>
        </w:rPr>
        <w:t>，教师可以在体育课堂上及时采用对抗性、竞争性的游戏，从而达到增强学生的对抗能力，也能起到培养学生对体育运动的兴趣，促使学生在今后的体育课堂上会认真、积极的</w:t>
      </w:r>
      <w:r>
        <w:rPr>
          <w:rFonts w:hint="eastAsia" w:ascii="仿宋" w:hAnsi="仿宋" w:eastAsia="仿宋" w:cs="Times New Roman"/>
          <w:sz w:val="32"/>
          <w:szCs w:val="32"/>
          <w:lang w:eastAsia="zh-CN"/>
        </w:rPr>
        <w:t>学习</w:t>
      </w:r>
      <w:r>
        <w:rPr>
          <w:rFonts w:hint="eastAsia" w:ascii="仿宋" w:hAnsi="仿宋" w:eastAsia="仿宋" w:cs="Times New Roman"/>
          <w:sz w:val="32"/>
          <w:szCs w:val="32"/>
        </w:rPr>
        <w:t>新的教学内容，另外，在体育课堂上采取学生自主性的分组比赛对学生的心理素质也是有很大提高的，在课堂上的教学比赛，能够帮助学生克服胆怯、害羞的心理，敢于在所有同学面前展示自己的风采。</w:t>
      </w:r>
    </w:p>
    <w:p w14:paraId="03B08D3F">
      <w:pPr>
        <w:pStyle w:val="8"/>
        <w:ind w:left="0" w:leftChars="0"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二） 注重满足学生的特殊需求和个别需求</w:t>
      </w:r>
    </w:p>
    <w:p w14:paraId="2EE7232A">
      <w:pPr>
        <w:pStyle w:val="8"/>
        <w:ind w:left="0" w:leftChars="0"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教师针对视障学生的特殊适应问题，如因视力问题导致的整队不齐，需要使用长木棍来开展补偿性教学。同时要遵循个别教育原则，注意分类分层，以满足每个学生的独特需求。</w:t>
      </w:r>
    </w:p>
    <w:p w14:paraId="18843975">
      <w:pPr>
        <w:pStyle w:val="8"/>
        <w:ind w:left="0" w:leftChars="0"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（三） 突出体育与健康课程的综合性和实践性</w:t>
      </w:r>
    </w:p>
    <w:p w14:paraId="252E8234">
      <w:pPr>
        <w:pStyle w:val="8"/>
        <w:ind w:left="0" w:leftChars="0"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教师充分认识本课程综合性和实践的特点，有效整合学生已有知识、技能和经验，积极利用操场、康复治疗室等方面的资源，采取案例研讨、小组学习、动手实践等适当的活动方式开展有效教学。</w:t>
      </w:r>
    </w:p>
    <w:p w14:paraId="63EAC71C">
      <w:pPr>
        <w:pStyle w:val="8"/>
        <w:ind w:left="0" w:leftChars="0" w:firstLine="0" w:firstLineChars="0"/>
        <w:jc w:val="left"/>
        <w:rPr>
          <w:rFonts w:hint="eastAsia" w:ascii="仿宋" w:hAnsi="仿宋" w:eastAsia="仿宋" w:cs="仿宋"/>
          <w:sz w:val="32"/>
          <w:szCs w:val="32"/>
          <w:lang w:eastAsia="zh-CN"/>
        </w:rPr>
      </w:pPr>
    </w:p>
    <w:p w14:paraId="65DF16E3">
      <w:pPr>
        <w:pStyle w:val="8"/>
        <w:ind w:left="0" w:leftChars="0" w:firstLine="0" w:firstLineChars="0"/>
        <w:jc w:val="left"/>
        <w:rPr>
          <w:rFonts w:hint="eastAsia" w:ascii="仿宋" w:hAnsi="仿宋" w:eastAsia="仿宋" w:cs="仿宋"/>
          <w:sz w:val="32"/>
          <w:szCs w:val="32"/>
        </w:rPr>
      </w:pPr>
    </w:p>
    <w:p w14:paraId="0C821BEF">
      <w:pPr>
        <w:jc w:val="center"/>
        <w:rPr>
          <w:rFonts w:hint="eastAsia" w:ascii="仿宋" w:hAnsi="仿宋" w:eastAsia="仿宋"/>
          <w:b/>
          <w:sz w:val="32"/>
          <w:szCs w:val="32"/>
        </w:rPr>
      </w:pPr>
      <w:r>
        <w:rPr>
          <w:rFonts w:hint="eastAsia" w:ascii="仿宋" w:hAnsi="仿宋" w:eastAsia="仿宋"/>
          <w:b/>
          <w:sz w:val="32"/>
          <w:szCs w:val="32"/>
        </w:rPr>
        <w:t>教学进度表</w:t>
      </w:r>
    </w:p>
    <w:tbl>
      <w:tblPr>
        <w:tblStyle w:val="6"/>
        <w:tblpPr w:leftFromText="180" w:rightFromText="180" w:vertAnchor="page" w:horzAnchor="page" w:tblpX="1780" w:tblpY="2328"/>
        <w:tblW w:w="8868" w:type="dxa"/>
        <w:tblInd w:w="0" w:type="dxa"/>
        <w:tblLayout w:type="fixed"/>
        <w:tblCellMar>
          <w:top w:w="0" w:type="dxa"/>
          <w:left w:w="108" w:type="dxa"/>
          <w:bottom w:w="0" w:type="dxa"/>
          <w:right w:w="108" w:type="dxa"/>
        </w:tblCellMar>
      </w:tblPr>
      <w:tblGrid>
        <w:gridCol w:w="1378"/>
        <w:gridCol w:w="1500"/>
        <w:gridCol w:w="4961"/>
        <w:gridCol w:w="1029"/>
      </w:tblGrid>
      <w:tr w14:paraId="2823345E">
        <w:tblPrEx>
          <w:tblLayout w:type="fixed"/>
        </w:tblPrEx>
        <w:trPr>
          <w:trHeight w:val="571" w:hRule="atLeast"/>
        </w:trPr>
        <w:tc>
          <w:tcPr>
            <w:tcW w:w="1378" w:type="dxa"/>
            <w:tcBorders>
              <w:top w:val="single" w:color="auto" w:sz="4" w:space="0"/>
              <w:left w:val="single" w:color="auto" w:sz="4" w:space="0"/>
              <w:bottom w:val="single" w:color="auto" w:sz="4" w:space="0"/>
              <w:right w:val="single" w:color="auto" w:sz="4" w:space="0"/>
            </w:tcBorders>
            <w:shd w:val="clear" w:color="auto" w:fill="auto"/>
            <w:vAlign w:val="center"/>
          </w:tcPr>
          <w:p w14:paraId="738C5AFE">
            <w:pPr>
              <w:widowControl/>
              <w:jc w:val="center"/>
              <w:rPr>
                <w:rFonts w:hint="eastAsia" w:ascii="仿宋" w:hAnsi="仿宋" w:eastAsia="仿宋" w:cs="仿宋"/>
                <w:kern w:val="0"/>
                <w:sz w:val="32"/>
                <w:szCs w:val="32"/>
              </w:rPr>
            </w:pPr>
            <w:bookmarkStart w:id="0" w:name="_Hlk508185129"/>
            <w:r>
              <w:rPr>
                <w:rFonts w:hint="eastAsia" w:ascii="仿宋" w:hAnsi="仿宋" w:eastAsia="仿宋" w:cs="仿宋"/>
                <w:kern w:val="0"/>
                <w:sz w:val="32"/>
                <w:szCs w:val="32"/>
              </w:rPr>
              <w:t>周次</w:t>
            </w:r>
          </w:p>
        </w:tc>
        <w:tc>
          <w:tcPr>
            <w:tcW w:w="1500" w:type="dxa"/>
            <w:tcBorders>
              <w:top w:val="single" w:color="auto" w:sz="4" w:space="0"/>
              <w:left w:val="nil"/>
              <w:bottom w:val="single" w:color="auto" w:sz="4" w:space="0"/>
              <w:right w:val="single" w:color="auto" w:sz="4" w:space="0"/>
            </w:tcBorders>
            <w:shd w:val="clear" w:color="auto" w:fill="auto"/>
            <w:vAlign w:val="center"/>
          </w:tcPr>
          <w:p w14:paraId="4E3D2432">
            <w:pPr>
              <w:widowControl/>
              <w:jc w:val="center"/>
              <w:rPr>
                <w:rFonts w:hint="eastAsia" w:ascii="仿宋" w:hAnsi="仿宋" w:eastAsia="仿宋" w:cs="仿宋"/>
                <w:kern w:val="0"/>
                <w:sz w:val="32"/>
                <w:szCs w:val="32"/>
              </w:rPr>
            </w:pPr>
            <w:r>
              <w:rPr>
                <w:rFonts w:hint="eastAsia" w:ascii="仿宋" w:hAnsi="仿宋" w:eastAsia="仿宋" w:cs="仿宋"/>
                <w:kern w:val="0"/>
                <w:sz w:val="32"/>
                <w:szCs w:val="32"/>
              </w:rPr>
              <w:t>日期</w:t>
            </w:r>
          </w:p>
        </w:tc>
        <w:tc>
          <w:tcPr>
            <w:tcW w:w="4961" w:type="dxa"/>
            <w:tcBorders>
              <w:top w:val="single" w:color="auto" w:sz="4" w:space="0"/>
              <w:left w:val="nil"/>
              <w:bottom w:val="single" w:color="auto" w:sz="4" w:space="0"/>
              <w:right w:val="single" w:color="auto" w:sz="4" w:space="0"/>
            </w:tcBorders>
            <w:shd w:val="clear" w:color="auto" w:fill="auto"/>
            <w:vAlign w:val="center"/>
          </w:tcPr>
          <w:p w14:paraId="21ED4161">
            <w:pPr>
              <w:widowControl/>
              <w:jc w:val="center"/>
              <w:rPr>
                <w:rFonts w:hint="eastAsia" w:ascii="仿宋" w:hAnsi="仿宋" w:eastAsia="仿宋" w:cs="仿宋"/>
                <w:kern w:val="0"/>
                <w:sz w:val="32"/>
                <w:szCs w:val="32"/>
              </w:rPr>
            </w:pPr>
            <w:r>
              <w:rPr>
                <w:rFonts w:hint="eastAsia" w:ascii="仿宋" w:hAnsi="仿宋" w:eastAsia="仿宋" w:cs="仿宋"/>
                <w:kern w:val="0"/>
                <w:sz w:val="32"/>
                <w:szCs w:val="32"/>
              </w:rPr>
              <w:t>教材章节的基本内容</w:t>
            </w:r>
          </w:p>
        </w:tc>
        <w:tc>
          <w:tcPr>
            <w:tcW w:w="1029" w:type="dxa"/>
            <w:tcBorders>
              <w:top w:val="single" w:color="auto" w:sz="4" w:space="0"/>
              <w:left w:val="nil"/>
              <w:bottom w:val="single" w:color="auto" w:sz="4" w:space="0"/>
              <w:right w:val="single" w:color="auto" w:sz="4" w:space="0"/>
            </w:tcBorders>
            <w:shd w:val="clear" w:color="auto" w:fill="auto"/>
            <w:vAlign w:val="center"/>
          </w:tcPr>
          <w:p w14:paraId="6CC82B04">
            <w:pPr>
              <w:widowControl/>
              <w:jc w:val="center"/>
              <w:rPr>
                <w:rFonts w:hint="eastAsia" w:ascii="仿宋" w:hAnsi="仿宋" w:eastAsia="仿宋" w:cs="仿宋"/>
                <w:kern w:val="0"/>
                <w:sz w:val="32"/>
                <w:szCs w:val="32"/>
              </w:rPr>
            </w:pPr>
            <w:r>
              <w:rPr>
                <w:rFonts w:hint="eastAsia" w:ascii="仿宋" w:hAnsi="仿宋" w:eastAsia="仿宋" w:cs="仿宋"/>
                <w:kern w:val="0"/>
                <w:sz w:val="32"/>
                <w:szCs w:val="32"/>
              </w:rPr>
              <w:t>课时</w:t>
            </w:r>
          </w:p>
        </w:tc>
      </w:tr>
      <w:tr w14:paraId="767C3849">
        <w:tblPrEx>
          <w:tblLayout w:type="fixed"/>
        </w:tblPrEx>
        <w:trPr>
          <w:trHeight w:val="571" w:hRule="atLeast"/>
        </w:trPr>
        <w:tc>
          <w:tcPr>
            <w:tcW w:w="1378" w:type="dxa"/>
            <w:tcBorders>
              <w:top w:val="nil"/>
              <w:left w:val="single" w:color="auto" w:sz="4" w:space="0"/>
              <w:bottom w:val="single" w:color="auto" w:sz="4" w:space="0"/>
              <w:right w:val="single" w:color="auto" w:sz="4" w:space="0"/>
            </w:tcBorders>
            <w:shd w:val="clear" w:color="auto" w:fill="auto"/>
            <w:vAlign w:val="center"/>
          </w:tcPr>
          <w:p w14:paraId="26CAED90">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rPr>
            </w:pPr>
            <w:r>
              <w:rPr>
                <w:rFonts w:hint="default" w:ascii="Times New Roman" w:hAnsi="Times New Roman" w:eastAsia="仿宋" w:cs="Times New Roman"/>
                <w:sz w:val="28"/>
                <w:szCs w:val="28"/>
              </w:rPr>
              <w:t>第一周</w:t>
            </w:r>
          </w:p>
        </w:tc>
        <w:tc>
          <w:tcPr>
            <w:tcW w:w="1500" w:type="dxa"/>
            <w:tcBorders>
              <w:top w:val="single" w:color="auto" w:sz="4" w:space="0"/>
              <w:left w:val="nil"/>
              <w:bottom w:val="single" w:color="auto" w:sz="4" w:space="0"/>
              <w:right w:val="single" w:color="auto" w:sz="4" w:space="0"/>
            </w:tcBorders>
            <w:shd w:val="clear" w:color="auto" w:fill="auto"/>
            <w:vAlign w:val="center"/>
          </w:tcPr>
          <w:p w14:paraId="5AD7165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eastAsia="宋体" w:cs="Times New Roman"/>
                <w:kern w:val="0"/>
                <w:sz w:val="28"/>
                <w:szCs w:val="28"/>
                <w:lang w:val="en-US" w:eastAsia="zh-CN"/>
              </w:rPr>
              <w:t>2.</w:t>
            </w:r>
            <w:r>
              <w:rPr>
                <w:rFonts w:hint="eastAsia" w:ascii="Times New Roman" w:hAnsi="Times New Roman" w:cs="Times New Roman"/>
                <w:kern w:val="0"/>
                <w:sz w:val="28"/>
                <w:szCs w:val="28"/>
                <w:lang w:val="en-US" w:eastAsia="zh-CN"/>
              </w:rPr>
              <w:t>17</w:t>
            </w:r>
            <w:r>
              <w:rPr>
                <w:rFonts w:hint="eastAsia" w:ascii="Times New Roman" w:hAnsi="Times New Roman" w:eastAsia="宋体" w:cs="Times New Roman"/>
                <w:kern w:val="0"/>
                <w:sz w:val="28"/>
                <w:szCs w:val="28"/>
                <w:lang w:val="en-US" w:eastAsia="zh-CN"/>
              </w:rPr>
              <w:t>-2.</w:t>
            </w:r>
            <w:r>
              <w:rPr>
                <w:rFonts w:hint="eastAsia" w:ascii="Times New Roman" w:hAnsi="Times New Roman" w:cs="Times New Roman"/>
                <w:kern w:val="0"/>
                <w:sz w:val="28"/>
                <w:szCs w:val="28"/>
                <w:lang w:val="en-US" w:eastAsia="zh-CN"/>
              </w:rPr>
              <w:t>21</w:t>
            </w:r>
          </w:p>
        </w:tc>
        <w:tc>
          <w:tcPr>
            <w:tcW w:w="4961" w:type="dxa"/>
            <w:tcBorders>
              <w:top w:val="single" w:color="auto" w:sz="4" w:space="0"/>
              <w:left w:val="single" w:color="auto" w:sz="4" w:space="0"/>
              <w:bottom w:val="single" w:color="auto" w:sz="4" w:space="0"/>
              <w:right w:val="single" w:color="000000" w:sz="4" w:space="0"/>
            </w:tcBorders>
            <w:shd w:val="clear" w:color="auto" w:fill="auto"/>
            <w:vAlign w:val="center"/>
          </w:tcPr>
          <w:p w14:paraId="2388DED8">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体育课堂常规教育</w:t>
            </w:r>
          </w:p>
          <w:p w14:paraId="0C2E7E8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体能恢复训练</w:t>
            </w:r>
          </w:p>
        </w:tc>
        <w:tc>
          <w:tcPr>
            <w:tcW w:w="1029" w:type="dxa"/>
            <w:tcBorders>
              <w:top w:val="nil"/>
              <w:left w:val="nil"/>
              <w:bottom w:val="single" w:color="auto" w:sz="4" w:space="0"/>
              <w:right w:val="single" w:color="auto" w:sz="4" w:space="0"/>
            </w:tcBorders>
            <w:shd w:val="clear" w:color="auto" w:fill="auto"/>
            <w:vAlign w:val="center"/>
          </w:tcPr>
          <w:p w14:paraId="61ACC3D6">
            <w:pPr>
              <w:widowControl/>
              <w:jc w:val="center"/>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42544CCF">
        <w:tblPrEx>
          <w:tblLayout w:type="fixed"/>
        </w:tblPrEx>
        <w:trPr>
          <w:trHeight w:val="571" w:hRule="atLeast"/>
        </w:trPr>
        <w:tc>
          <w:tcPr>
            <w:tcW w:w="1378" w:type="dxa"/>
            <w:tcBorders>
              <w:top w:val="nil"/>
              <w:left w:val="single" w:color="auto" w:sz="4" w:space="0"/>
              <w:bottom w:val="single" w:color="auto" w:sz="4" w:space="0"/>
              <w:right w:val="single" w:color="auto" w:sz="4" w:space="0"/>
            </w:tcBorders>
            <w:shd w:val="clear" w:color="auto" w:fill="auto"/>
            <w:vAlign w:val="center"/>
          </w:tcPr>
          <w:p w14:paraId="476A9335">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rPr>
            </w:pPr>
            <w:r>
              <w:rPr>
                <w:rFonts w:hint="default" w:ascii="Times New Roman" w:hAnsi="Times New Roman" w:eastAsia="仿宋" w:cs="Times New Roman"/>
                <w:sz w:val="28"/>
                <w:szCs w:val="28"/>
              </w:rPr>
              <w:t>第二周</w:t>
            </w:r>
          </w:p>
        </w:tc>
        <w:tc>
          <w:tcPr>
            <w:tcW w:w="1500" w:type="dxa"/>
            <w:tcBorders>
              <w:top w:val="single" w:color="auto" w:sz="4" w:space="0"/>
              <w:left w:val="nil"/>
              <w:bottom w:val="single" w:color="auto" w:sz="4" w:space="0"/>
              <w:right w:val="single" w:color="auto" w:sz="4" w:space="0"/>
            </w:tcBorders>
            <w:shd w:val="clear" w:color="auto" w:fill="auto"/>
            <w:vAlign w:val="center"/>
          </w:tcPr>
          <w:p w14:paraId="33F1149D">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eastAsia="宋体" w:cs="Times New Roman"/>
                <w:kern w:val="0"/>
                <w:sz w:val="28"/>
                <w:szCs w:val="28"/>
                <w:lang w:val="en-US" w:eastAsia="zh-CN"/>
              </w:rPr>
              <w:t>2.</w:t>
            </w:r>
            <w:r>
              <w:rPr>
                <w:rFonts w:hint="eastAsia" w:ascii="Times New Roman" w:hAnsi="Times New Roman" w:cs="Times New Roman"/>
                <w:kern w:val="0"/>
                <w:sz w:val="28"/>
                <w:szCs w:val="28"/>
                <w:lang w:val="en-US" w:eastAsia="zh-CN"/>
              </w:rPr>
              <w:t>24</w:t>
            </w:r>
            <w:r>
              <w:rPr>
                <w:rFonts w:hint="eastAsia" w:ascii="Times New Roman" w:hAnsi="Times New Roman" w:eastAsia="宋体" w:cs="Times New Roman"/>
                <w:kern w:val="0"/>
                <w:sz w:val="28"/>
                <w:szCs w:val="28"/>
                <w:lang w:val="en-US" w:eastAsia="zh-CN"/>
              </w:rPr>
              <w:t>-2.</w:t>
            </w:r>
            <w:r>
              <w:rPr>
                <w:rFonts w:hint="eastAsia" w:ascii="Times New Roman" w:hAnsi="Times New Roman" w:cs="Times New Roman"/>
                <w:kern w:val="0"/>
                <w:sz w:val="28"/>
                <w:szCs w:val="28"/>
                <w:lang w:val="en-US" w:eastAsia="zh-CN"/>
              </w:rPr>
              <w:t>28</w:t>
            </w:r>
          </w:p>
        </w:tc>
        <w:tc>
          <w:tcPr>
            <w:tcW w:w="4961" w:type="dxa"/>
            <w:tcBorders>
              <w:top w:val="single" w:color="auto" w:sz="4" w:space="0"/>
              <w:left w:val="nil"/>
              <w:bottom w:val="single" w:color="auto" w:sz="4" w:space="0"/>
              <w:right w:val="single" w:color="auto" w:sz="4" w:space="0"/>
            </w:tcBorders>
            <w:shd w:val="clear" w:color="auto" w:fill="auto"/>
            <w:vAlign w:val="center"/>
          </w:tcPr>
          <w:p w14:paraId="43A47BF0">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eastAsia="zh-CN"/>
              </w:rPr>
              <w:t>队列队形</w:t>
            </w:r>
          </w:p>
        </w:tc>
        <w:tc>
          <w:tcPr>
            <w:tcW w:w="1029" w:type="dxa"/>
            <w:tcBorders>
              <w:top w:val="nil"/>
              <w:left w:val="nil"/>
              <w:bottom w:val="single" w:color="auto" w:sz="4" w:space="0"/>
              <w:right w:val="single" w:color="auto" w:sz="4" w:space="0"/>
            </w:tcBorders>
            <w:shd w:val="clear" w:color="auto" w:fill="auto"/>
            <w:vAlign w:val="center"/>
          </w:tcPr>
          <w:p w14:paraId="65310FB4">
            <w:pPr>
              <w:widowControl/>
              <w:jc w:val="center"/>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12EC1C32">
        <w:tblPrEx>
          <w:tblLayout w:type="fixed"/>
        </w:tblPrEx>
        <w:trPr>
          <w:trHeight w:val="569" w:hRule="atLeast"/>
        </w:trPr>
        <w:tc>
          <w:tcPr>
            <w:tcW w:w="1378" w:type="dxa"/>
            <w:tcBorders>
              <w:top w:val="nil"/>
              <w:left w:val="single" w:color="auto" w:sz="4" w:space="0"/>
              <w:bottom w:val="single" w:color="auto" w:sz="4" w:space="0"/>
              <w:right w:val="single" w:color="auto" w:sz="4" w:space="0"/>
            </w:tcBorders>
            <w:shd w:val="clear" w:color="auto" w:fill="auto"/>
            <w:vAlign w:val="center"/>
          </w:tcPr>
          <w:p w14:paraId="596AAB0B">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rPr>
            </w:pPr>
            <w:r>
              <w:rPr>
                <w:rFonts w:hint="default" w:ascii="Times New Roman" w:hAnsi="Times New Roman" w:eastAsia="仿宋" w:cs="Times New Roman"/>
                <w:sz w:val="28"/>
                <w:szCs w:val="28"/>
              </w:rPr>
              <w:t>第三周</w:t>
            </w:r>
          </w:p>
        </w:tc>
        <w:tc>
          <w:tcPr>
            <w:tcW w:w="1500" w:type="dxa"/>
            <w:tcBorders>
              <w:top w:val="single" w:color="auto" w:sz="4" w:space="0"/>
              <w:left w:val="nil"/>
              <w:bottom w:val="single" w:color="auto" w:sz="4" w:space="0"/>
              <w:right w:val="single" w:color="auto" w:sz="4" w:space="0"/>
            </w:tcBorders>
            <w:shd w:val="clear" w:color="auto" w:fill="auto"/>
            <w:vAlign w:val="center"/>
          </w:tcPr>
          <w:p w14:paraId="69A8DF0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cs="Times New Roman"/>
                <w:kern w:val="0"/>
                <w:sz w:val="28"/>
                <w:szCs w:val="28"/>
                <w:lang w:val="en-US" w:eastAsia="zh-CN"/>
              </w:rPr>
              <w:t>3</w:t>
            </w:r>
            <w:r>
              <w:rPr>
                <w:rFonts w:hint="eastAsia" w:ascii="Times New Roman" w:hAnsi="Times New Roman" w:eastAsia="宋体" w:cs="Times New Roman"/>
                <w:kern w:val="0"/>
                <w:sz w:val="28"/>
                <w:szCs w:val="28"/>
                <w:lang w:val="en-US" w:eastAsia="zh-CN"/>
              </w:rPr>
              <w:t>.</w:t>
            </w:r>
            <w:r>
              <w:rPr>
                <w:rFonts w:hint="eastAsia" w:ascii="Times New Roman" w:hAnsi="Times New Roman" w:cs="Times New Roman"/>
                <w:kern w:val="0"/>
                <w:sz w:val="28"/>
                <w:szCs w:val="28"/>
                <w:lang w:val="en-US" w:eastAsia="zh-CN"/>
              </w:rPr>
              <w:t>3</w:t>
            </w:r>
            <w:r>
              <w:rPr>
                <w:rFonts w:hint="eastAsia" w:ascii="Times New Roman" w:hAnsi="Times New Roman" w:eastAsia="宋体" w:cs="Times New Roman"/>
                <w:kern w:val="0"/>
                <w:sz w:val="28"/>
                <w:szCs w:val="28"/>
                <w:lang w:val="en-US" w:eastAsia="zh-CN"/>
              </w:rPr>
              <w:t>-</w:t>
            </w:r>
            <w:r>
              <w:rPr>
                <w:rFonts w:hint="eastAsia" w:ascii="Times New Roman" w:hAnsi="Times New Roman" w:cs="Times New Roman"/>
                <w:kern w:val="0"/>
                <w:sz w:val="28"/>
                <w:szCs w:val="28"/>
                <w:lang w:val="en-US" w:eastAsia="zh-CN"/>
              </w:rPr>
              <w:t>3</w:t>
            </w:r>
            <w:r>
              <w:rPr>
                <w:rFonts w:hint="eastAsia" w:ascii="Times New Roman" w:hAnsi="Times New Roman" w:eastAsia="宋体" w:cs="Times New Roman"/>
                <w:kern w:val="0"/>
                <w:sz w:val="28"/>
                <w:szCs w:val="28"/>
                <w:lang w:val="en-US" w:eastAsia="zh-CN"/>
              </w:rPr>
              <w:t>.</w:t>
            </w:r>
            <w:r>
              <w:rPr>
                <w:rFonts w:hint="eastAsia" w:ascii="Times New Roman" w:hAnsi="Times New Roman" w:cs="Times New Roman"/>
                <w:kern w:val="0"/>
                <w:sz w:val="28"/>
                <w:szCs w:val="28"/>
                <w:lang w:val="en-US" w:eastAsia="zh-CN"/>
              </w:rPr>
              <w:t>7</w:t>
            </w:r>
          </w:p>
        </w:tc>
        <w:tc>
          <w:tcPr>
            <w:tcW w:w="4961" w:type="dxa"/>
            <w:tcBorders>
              <w:top w:val="single" w:color="auto" w:sz="4" w:space="0"/>
              <w:left w:val="nil"/>
              <w:bottom w:val="single" w:color="auto" w:sz="4" w:space="0"/>
              <w:right w:val="single" w:color="auto" w:sz="4" w:space="0"/>
            </w:tcBorders>
            <w:shd w:val="clear" w:color="auto" w:fill="auto"/>
            <w:vAlign w:val="center"/>
          </w:tcPr>
          <w:p w14:paraId="27774ECA">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eastAsia="zh-CN"/>
              </w:rPr>
              <w:t>运球过障碍</w:t>
            </w:r>
          </w:p>
        </w:tc>
        <w:tc>
          <w:tcPr>
            <w:tcW w:w="1029" w:type="dxa"/>
            <w:tcBorders>
              <w:top w:val="nil"/>
              <w:left w:val="nil"/>
              <w:bottom w:val="single" w:color="auto" w:sz="4" w:space="0"/>
              <w:right w:val="single" w:color="auto" w:sz="4" w:space="0"/>
            </w:tcBorders>
            <w:shd w:val="clear" w:color="auto" w:fill="auto"/>
            <w:vAlign w:val="center"/>
          </w:tcPr>
          <w:p w14:paraId="0803C252">
            <w:pPr>
              <w:widowControl/>
              <w:jc w:val="center"/>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0542588B">
        <w:tblPrEx>
          <w:tblLayout w:type="fixed"/>
        </w:tblPrEx>
        <w:trPr>
          <w:trHeight w:val="571" w:hRule="atLeast"/>
        </w:trPr>
        <w:tc>
          <w:tcPr>
            <w:tcW w:w="1378" w:type="dxa"/>
            <w:tcBorders>
              <w:top w:val="nil"/>
              <w:left w:val="single" w:color="auto" w:sz="4" w:space="0"/>
              <w:bottom w:val="single" w:color="auto" w:sz="4" w:space="0"/>
              <w:right w:val="single" w:color="auto" w:sz="4" w:space="0"/>
            </w:tcBorders>
            <w:shd w:val="clear" w:color="auto" w:fill="auto"/>
            <w:vAlign w:val="center"/>
          </w:tcPr>
          <w:p w14:paraId="201AEE4B">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rPr>
            </w:pPr>
            <w:r>
              <w:rPr>
                <w:rFonts w:hint="default" w:ascii="Times New Roman" w:hAnsi="Times New Roman" w:eastAsia="仿宋" w:cs="Times New Roman"/>
                <w:sz w:val="28"/>
                <w:szCs w:val="28"/>
              </w:rPr>
              <w:t>第四周</w:t>
            </w:r>
          </w:p>
        </w:tc>
        <w:tc>
          <w:tcPr>
            <w:tcW w:w="1500" w:type="dxa"/>
            <w:tcBorders>
              <w:top w:val="single" w:color="auto" w:sz="4" w:space="0"/>
              <w:left w:val="nil"/>
              <w:bottom w:val="single" w:color="auto" w:sz="4" w:space="0"/>
              <w:right w:val="single" w:color="auto" w:sz="4" w:space="0"/>
            </w:tcBorders>
            <w:shd w:val="clear" w:color="auto" w:fill="auto"/>
            <w:vAlign w:val="center"/>
          </w:tcPr>
          <w:p w14:paraId="65BE70B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cs="Times New Roman"/>
                <w:kern w:val="0"/>
                <w:sz w:val="28"/>
                <w:szCs w:val="28"/>
                <w:lang w:val="en-US" w:eastAsia="zh-CN"/>
              </w:rPr>
              <w:t>3</w:t>
            </w:r>
            <w:r>
              <w:rPr>
                <w:rFonts w:hint="eastAsia" w:ascii="Times New Roman" w:hAnsi="Times New Roman" w:eastAsia="宋体" w:cs="Times New Roman"/>
                <w:kern w:val="0"/>
                <w:sz w:val="28"/>
                <w:szCs w:val="28"/>
                <w:lang w:val="en-US" w:eastAsia="zh-CN"/>
              </w:rPr>
              <w:t>.</w:t>
            </w:r>
            <w:r>
              <w:rPr>
                <w:rFonts w:hint="eastAsia" w:ascii="Times New Roman" w:hAnsi="Times New Roman" w:cs="Times New Roman"/>
                <w:kern w:val="0"/>
                <w:sz w:val="28"/>
                <w:szCs w:val="28"/>
                <w:lang w:val="en-US" w:eastAsia="zh-CN"/>
              </w:rPr>
              <w:t>10</w:t>
            </w:r>
            <w:r>
              <w:rPr>
                <w:rFonts w:hint="eastAsia" w:ascii="Times New Roman" w:hAnsi="Times New Roman" w:eastAsia="宋体" w:cs="Times New Roman"/>
                <w:kern w:val="0"/>
                <w:sz w:val="28"/>
                <w:szCs w:val="28"/>
                <w:lang w:val="en-US" w:eastAsia="zh-CN"/>
              </w:rPr>
              <w:t>-3.</w:t>
            </w:r>
            <w:r>
              <w:rPr>
                <w:rFonts w:hint="eastAsia" w:ascii="Times New Roman" w:hAnsi="Times New Roman" w:cs="Times New Roman"/>
                <w:kern w:val="0"/>
                <w:sz w:val="28"/>
                <w:szCs w:val="28"/>
                <w:lang w:val="en-US" w:eastAsia="zh-CN"/>
              </w:rPr>
              <w:t>14</w:t>
            </w:r>
          </w:p>
        </w:tc>
        <w:tc>
          <w:tcPr>
            <w:tcW w:w="4961" w:type="dxa"/>
            <w:tcBorders>
              <w:top w:val="single" w:color="auto" w:sz="4" w:space="0"/>
              <w:left w:val="single" w:color="auto" w:sz="4" w:space="0"/>
              <w:bottom w:val="single" w:color="auto" w:sz="4" w:space="0"/>
              <w:right w:val="single" w:color="000000" w:sz="4" w:space="0"/>
            </w:tcBorders>
            <w:shd w:val="clear" w:color="auto" w:fill="auto"/>
            <w:vAlign w:val="center"/>
          </w:tcPr>
          <w:p w14:paraId="5B1C5D47">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eastAsia="zh-CN"/>
              </w:rPr>
              <w:t>往返跑</w:t>
            </w:r>
          </w:p>
        </w:tc>
        <w:tc>
          <w:tcPr>
            <w:tcW w:w="1029" w:type="dxa"/>
            <w:tcBorders>
              <w:top w:val="nil"/>
              <w:left w:val="nil"/>
              <w:bottom w:val="single" w:color="auto" w:sz="4" w:space="0"/>
              <w:right w:val="single" w:color="auto" w:sz="4" w:space="0"/>
            </w:tcBorders>
            <w:shd w:val="clear" w:color="auto" w:fill="auto"/>
            <w:vAlign w:val="center"/>
          </w:tcPr>
          <w:p w14:paraId="4AC10AB4">
            <w:pPr>
              <w:widowControl/>
              <w:jc w:val="center"/>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0A985DB3">
        <w:tblPrEx>
          <w:tblLayout w:type="fixed"/>
        </w:tblPrEx>
        <w:trPr>
          <w:trHeight w:val="571" w:hRule="atLeast"/>
        </w:trPr>
        <w:tc>
          <w:tcPr>
            <w:tcW w:w="1378" w:type="dxa"/>
            <w:tcBorders>
              <w:top w:val="nil"/>
              <w:left w:val="single" w:color="auto" w:sz="4" w:space="0"/>
              <w:bottom w:val="single" w:color="auto" w:sz="4" w:space="0"/>
              <w:right w:val="single" w:color="auto" w:sz="4" w:space="0"/>
            </w:tcBorders>
            <w:shd w:val="clear" w:color="auto" w:fill="auto"/>
            <w:vAlign w:val="center"/>
          </w:tcPr>
          <w:p w14:paraId="1959502D">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rPr>
            </w:pPr>
            <w:r>
              <w:rPr>
                <w:rFonts w:hint="default" w:ascii="Times New Roman" w:hAnsi="Times New Roman" w:eastAsia="仿宋" w:cs="Times New Roman"/>
                <w:sz w:val="28"/>
                <w:szCs w:val="28"/>
              </w:rPr>
              <w:t>第五周</w:t>
            </w:r>
          </w:p>
        </w:tc>
        <w:tc>
          <w:tcPr>
            <w:tcW w:w="1500" w:type="dxa"/>
            <w:tcBorders>
              <w:top w:val="single" w:color="auto" w:sz="4" w:space="0"/>
              <w:left w:val="nil"/>
              <w:bottom w:val="single" w:color="auto" w:sz="4" w:space="0"/>
              <w:right w:val="single" w:color="auto" w:sz="4" w:space="0"/>
            </w:tcBorders>
            <w:shd w:val="clear" w:color="auto" w:fill="auto"/>
            <w:vAlign w:val="center"/>
          </w:tcPr>
          <w:p w14:paraId="66B8EC5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eastAsia="宋体" w:cs="Times New Roman"/>
                <w:kern w:val="0"/>
                <w:sz w:val="28"/>
                <w:szCs w:val="28"/>
                <w:lang w:val="en-US" w:eastAsia="zh-CN"/>
              </w:rPr>
              <w:t>3.</w:t>
            </w:r>
            <w:r>
              <w:rPr>
                <w:rFonts w:hint="eastAsia" w:ascii="Times New Roman" w:hAnsi="Times New Roman" w:cs="Times New Roman"/>
                <w:kern w:val="0"/>
                <w:sz w:val="28"/>
                <w:szCs w:val="28"/>
                <w:lang w:val="en-US" w:eastAsia="zh-CN"/>
              </w:rPr>
              <w:t>17</w:t>
            </w:r>
            <w:r>
              <w:rPr>
                <w:rFonts w:hint="eastAsia" w:ascii="Times New Roman" w:hAnsi="Times New Roman" w:eastAsia="宋体" w:cs="Times New Roman"/>
                <w:kern w:val="0"/>
                <w:sz w:val="28"/>
                <w:szCs w:val="28"/>
                <w:lang w:val="en-US" w:eastAsia="zh-CN"/>
              </w:rPr>
              <w:t>-3.</w:t>
            </w:r>
            <w:r>
              <w:rPr>
                <w:rFonts w:hint="eastAsia" w:ascii="Times New Roman" w:hAnsi="Times New Roman" w:cs="Times New Roman"/>
                <w:kern w:val="0"/>
                <w:sz w:val="28"/>
                <w:szCs w:val="28"/>
                <w:lang w:val="en-US" w:eastAsia="zh-CN"/>
              </w:rPr>
              <w:t>2</w:t>
            </w:r>
            <w:r>
              <w:rPr>
                <w:rFonts w:hint="eastAsia" w:ascii="Times New Roman" w:hAnsi="Times New Roman" w:eastAsia="宋体" w:cs="Times New Roman"/>
                <w:kern w:val="0"/>
                <w:sz w:val="28"/>
                <w:szCs w:val="28"/>
                <w:lang w:val="en-US" w:eastAsia="zh-CN"/>
              </w:rPr>
              <w:t>1</w:t>
            </w:r>
          </w:p>
        </w:tc>
        <w:tc>
          <w:tcPr>
            <w:tcW w:w="4961" w:type="dxa"/>
            <w:tcBorders>
              <w:top w:val="single" w:color="auto" w:sz="4" w:space="0"/>
              <w:left w:val="single" w:color="auto" w:sz="4" w:space="0"/>
              <w:bottom w:val="single" w:color="auto" w:sz="4" w:space="0"/>
              <w:right w:val="single" w:color="000000" w:sz="4" w:space="0"/>
            </w:tcBorders>
            <w:shd w:val="clear" w:color="auto" w:fill="auto"/>
            <w:vAlign w:val="center"/>
          </w:tcPr>
          <w:p w14:paraId="681CDC67">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eastAsia="zh-CN"/>
              </w:rPr>
              <w:t>两人携绳跑、抛球</w:t>
            </w:r>
          </w:p>
        </w:tc>
        <w:tc>
          <w:tcPr>
            <w:tcW w:w="1029" w:type="dxa"/>
            <w:tcBorders>
              <w:top w:val="nil"/>
              <w:left w:val="nil"/>
              <w:bottom w:val="single" w:color="auto" w:sz="4" w:space="0"/>
              <w:right w:val="single" w:color="auto" w:sz="4" w:space="0"/>
            </w:tcBorders>
            <w:shd w:val="clear" w:color="auto" w:fill="auto"/>
            <w:vAlign w:val="center"/>
          </w:tcPr>
          <w:p w14:paraId="4E48AEF2">
            <w:pPr>
              <w:widowControl/>
              <w:jc w:val="center"/>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1DE012FA">
        <w:tblPrEx>
          <w:tblLayout w:type="fixed"/>
        </w:tblPrEx>
        <w:trPr>
          <w:trHeight w:val="631" w:hRule="atLeast"/>
        </w:trPr>
        <w:tc>
          <w:tcPr>
            <w:tcW w:w="1378" w:type="dxa"/>
            <w:tcBorders>
              <w:top w:val="nil"/>
              <w:left w:val="single" w:color="auto" w:sz="4" w:space="0"/>
              <w:bottom w:val="single" w:color="auto" w:sz="4" w:space="0"/>
              <w:right w:val="single" w:color="auto" w:sz="4" w:space="0"/>
            </w:tcBorders>
            <w:shd w:val="clear" w:color="auto" w:fill="auto"/>
            <w:vAlign w:val="center"/>
          </w:tcPr>
          <w:p w14:paraId="368AEE9B">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rPr>
            </w:pPr>
            <w:r>
              <w:rPr>
                <w:rFonts w:hint="default" w:ascii="Times New Roman" w:hAnsi="Times New Roman" w:eastAsia="仿宋" w:cs="Times New Roman"/>
                <w:sz w:val="28"/>
                <w:szCs w:val="28"/>
              </w:rPr>
              <w:t>第六周</w:t>
            </w:r>
          </w:p>
        </w:tc>
        <w:tc>
          <w:tcPr>
            <w:tcW w:w="1500" w:type="dxa"/>
            <w:tcBorders>
              <w:top w:val="single" w:color="auto" w:sz="4" w:space="0"/>
              <w:left w:val="nil"/>
              <w:bottom w:val="single" w:color="auto" w:sz="4" w:space="0"/>
              <w:right w:val="single" w:color="auto" w:sz="4" w:space="0"/>
            </w:tcBorders>
            <w:shd w:val="clear" w:color="auto" w:fill="auto"/>
            <w:vAlign w:val="center"/>
          </w:tcPr>
          <w:p w14:paraId="527D4EE6">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eastAsia="宋体" w:cs="Times New Roman"/>
                <w:kern w:val="0"/>
                <w:sz w:val="28"/>
                <w:szCs w:val="28"/>
                <w:lang w:val="en-US" w:eastAsia="zh-CN"/>
              </w:rPr>
              <w:t>3.</w:t>
            </w:r>
            <w:r>
              <w:rPr>
                <w:rFonts w:hint="eastAsia" w:ascii="Times New Roman" w:hAnsi="Times New Roman" w:cs="Times New Roman"/>
                <w:kern w:val="0"/>
                <w:sz w:val="28"/>
                <w:szCs w:val="28"/>
                <w:lang w:val="en-US" w:eastAsia="zh-CN"/>
              </w:rPr>
              <w:t>24</w:t>
            </w:r>
            <w:r>
              <w:rPr>
                <w:rFonts w:hint="eastAsia" w:ascii="Times New Roman" w:hAnsi="Times New Roman" w:eastAsia="宋体" w:cs="Times New Roman"/>
                <w:kern w:val="0"/>
                <w:sz w:val="28"/>
                <w:szCs w:val="28"/>
                <w:lang w:val="en-US" w:eastAsia="zh-CN"/>
              </w:rPr>
              <w:t>-3.</w:t>
            </w:r>
            <w:r>
              <w:rPr>
                <w:rFonts w:hint="eastAsia" w:ascii="Times New Roman" w:hAnsi="Times New Roman" w:cs="Times New Roman"/>
                <w:kern w:val="0"/>
                <w:sz w:val="28"/>
                <w:szCs w:val="28"/>
                <w:lang w:val="en-US" w:eastAsia="zh-CN"/>
              </w:rPr>
              <w:t>28</w:t>
            </w:r>
          </w:p>
        </w:tc>
        <w:tc>
          <w:tcPr>
            <w:tcW w:w="4961" w:type="dxa"/>
            <w:tcBorders>
              <w:top w:val="single" w:color="auto" w:sz="4" w:space="0"/>
              <w:left w:val="single" w:color="auto" w:sz="4" w:space="0"/>
              <w:bottom w:val="single" w:color="auto" w:sz="4" w:space="0"/>
              <w:right w:val="single" w:color="000000" w:sz="4" w:space="0"/>
            </w:tcBorders>
            <w:shd w:val="clear" w:color="auto" w:fill="auto"/>
            <w:vAlign w:val="center"/>
          </w:tcPr>
          <w:p w14:paraId="16919BD8">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eastAsia="zh-CN"/>
              </w:rPr>
              <w:t>摸线比快</w:t>
            </w:r>
          </w:p>
        </w:tc>
        <w:tc>
          <w:tcPr>
            <w:tcW w:w="1029" w:type="dxa"/>
            <w:tcBorders>
              <w:top w:val="nil"/>
              <w:left w:val="nil"/>
              <w:bottom w:val="single" w:color="auto" w:sz="4" w:space="0"/>
              <w:right w:val="single" w:color="auto" w:sz="4" w:space="0"/>
            </w:tcBorders>
            <w:shd w:val="clear" w:color="auto" w:fill="auto"/>
            <w:vAlign w:val="center"/>
          </w:tcPr>
          <w:p w14:paraId="171B4727">
            <w:pPr>
              <w:widowControl/>
              <w:jc w:val="center"/>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21AD330D">
        <w:tblPrEx>
          <w:tblLayout w:type="fixed"/>
        </w:tblPrEx>
        <w:trPr>
          <w:trHeight w:val="571" w:hRule="atLeast"/>
        </w:trPr>
        <w:tc>
          <w:tcPr>
            <w:tcW w:w="1378" w:type="dxa"/>
            <w:tcBorders>
              <w:top w:val="nil"/>
              <w:left w:val="single" w:color="auto" w:sz="4" w:space="0"/>
              <w:bottom w:val="single" w:color="auto" w:sz="4" w:space="0"/>
              <w:right w:val="single" w:color="auto" w:sz="4" w:space="0"/>
            </w:tcBorders>
            <w:shd w:val="clear" w:color="auto" w:fill="auto"/>
            <w:vAlign w:val="center"/>
          </w:tcPr>
          <w:p w14:paraId="24AA13F9">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rPr>
            </w:pPr>
            <w:r>
              <w:rPr>
                <w:rFonts w:hint="default" w:ascii="Times New Roman" w:hAnsi="Times New Roman" w:eastAsia="仿宋" w:cs="Times New Roman"/>
                <w:sz w:val="28"/>
                <w:szCs w:val="28"/>
              </w:rPr>
              <w:t>第七周</w:t>
            </w:r>
          </w:p>
        </w:tc>
        <w:tc>
          <w:tcPr>
            <w:tcW w:w="1500" w:type="dxa"/>
            <w:tcBorders>
              <w:top w:val="single" w:color="auto" w:sz="4" w:space="0"/>
              <w:left w:val="nil"/>
              <w:bottom w:val="single" w:color="auto" w:sz="4" w:space="0"/>
              <w:right w:val="single" w:color="auto" w:sz="4" w:space="0"/>
            </w:tcBorders>
            <w:shd w:val="clear" w:color="auto" w:fill="auto"/>
            <w:vAlign w:val="center"/>
          </w:tcPr>
          <w:p w14:paraId="4ADAD38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eastAsia="宋体" w:cs="Times New Roman"/>
                <w:kern w:val="0"/>
                <w:sz w:val="28"/>
                <w:szCs w:val="28"/>
                <w:lang w:val="en-US" w:eastAsia="zh-CN"/>
              </w:rPr>
              <w:t>3.</w:t>
            </w:r>
            <w:r>
              <w:rPr>
                <w:rFonts w:hint="eastAsia" w:ascii="Times New Roman" w:hAnsi="Times New Roman" w:cs="Times New Roman"/>
                <w:kern w:val="0"/>
                <w:sz w:val="28"/>
                <w:szCs w:val="28"/>
                <w:lang w:val="en-US" w:eastAsia="zh-CN"/>
              </w:rPr>
              <w:t>31</w:t>
            </w:r>
            <w:r>
              <w:rPr>
                <w:rFonts w:hint="eastAsia" w:ascii="Times New Roman" w:hAnsi="Times New Roman" w:eastAsia="宋体" w:cs="Times New Roman"/>
                <w:kern w:val="0"/>
                <w:sz w:val="28"/>
                <w:szCs w:val="28"/>
                <w:lang w:val="en-US" w:eastAsia="zh-CN"/>
              </w:rPr>
              <w:t>-</w:t>
            </w:r>
            <w:r>
              <w:rPr>
                <w:rFonts w:hint="eastAsia" w:ascii="Times New Roman" w:hAnsi="Times New Roman" w:cs="Times New Roman"/>
                <w:kern w:val="0"/>
                <w:sz w:val="28"/>
                <w:szCs w:val="28"/>
                <w:lang w:val="en-US" w:eastAsia="zh-CN"/>
              </w:rPr>
              <w:t>4</w:t>
            </w:r>
            <w:r>
              <w:rPr>
                <w:rFonts w:hint="eastAsia" w:ascii="Times New Roman" w:hAnsi="Times New Roman" w:eastAsia="宋体" w:cs="Times New Roman"/>
                <w:kern w:val="0"/>
                <w:sz w:val="28"/>
                <w:szCs w:val="28"/>
                <w:lang w:val="en-US" w:eastAsia="zh-CN"/>
              </w:rPr>
              <w:t>.4</w:t>
            </w:r>
          </w:p>
        </w:tc>
        <w:tc>
          <w:tcPr>
            <w:tcW w:w="4961" w:type="dxa"/>
            <w:tcBorders>
              <w:top w:val="single" w:color="auto" w:sz="4" w:space="0"/>
              <w:left w:val="single" w:color="auto" w:sz="4" w:space="0"/>
              <w:bottom w:val="single" w:color="auto" w:sz="4" w:space="0"/>
              <w:right w:val="single" w:color="000000" w:sz="4" w:space="0"/>
            </w:tcBorders>
            <w:shd w:val="clear" w:color="auto" w:fill="auto"/>
            <w:vAlign w:val="center"/>
          </w:tcPr>
          <w:p w14:paraId="008967A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eastAsia="zh-CN"/>
              </w:rPr>
              <w:t>跳远</w:t>
            </w:r>
          </w:p>
        </w:tc>
        <w:tc>
          <w:tcPr>
            <w:tcW w:w="1029" w:type="dxa"/>
            <w:tcBorders>
              <w:top w:val="nil"/>
              <w:left w:val="nil"/>
              <w:bottom w:val="single" w:color="auto" w:sz="4" w:space="0"/>
              <w:right w:val="single" w:color="auto" w:sz="4" w:space="0"/>
            </w:tcBorders>
            <w:shd w:val="clear" w:color="auto" w:fill="auto"/>
            <w:vAlign w:val="center"/>
          </w:tcPr>
          <w:p w14:paraId="57F25D9B">
            <w:pPr>
              <w:widowControl/>
              <w:jc w:val="center"/>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3A427A14">
        <w:tblPrEx>
          <w:tblLayout w:type="fixed"/>
        </w:tblPrEx>
        <w:trPr>
          <w:trHeight w:val="571" w:hRule="atLeast"/>
        </w:trPr>
        <w:tc>
          <w:tcPr>
            <w:tcW w:w="1378" w:type="dxa"/>
            <w:tcBorders>
              <w:top w:val="nil"/>
              <w:left w:val="single" w:color="auto" w:sz="4" w:space="0"/>
              <w:bottom w:val="single" w:color="auto" w:sz="4" w:space="0"/>
              <w:right w:val="single" w:color="auto" w:sz="4" w:space="0"/>
            </w:tcBorders>
            <w:shd w:val="clear" w:color="auto" w:fill="auto"/>
            <w:vAlign w:val="center"/>
          </w:tcPr>
          <w:p w14:paraId="4BD59EB7">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rPr>
            </w:pPr>
            <w:r>
              <w:rPr>
                <w:rFonts w:hint="default" w:ascii="Times New Roman" w:hAnsi="Times New Roman" w:eastAsia="仿宋" w:cs="Times New Roman"/>
                <w:sz w:val="28"/>
                <w:szCs w:val="28"/>
              </w:rPr>
              <w:t>第八周</w:t>
            </w:r>
          </w:p>
        </w:tc>
        <w:tc>
          <w:tcPr>
            <w:tcW w:w="1500" w:type="dxa"/>
            <w:tcBorders>
              <w:top w:val="single" w:color="auto" w:sz="4" w:space="0"/>
              <w:left w:val="nil"/>
              <w:bottom w:val="single" w:color="auto" w:sz="4" w:space="0"/>
              <w:right w:val="single" w:color="auto" w:sz="4" w:space="0"/>
            </w:tcBorders>
            <w:shd w:val="clear" w:color="auto" w:fill="auto"/>
            <w:vAlign w:val="center"/>
          </w:tcPr>
          <w:p w14:paraId="314347A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eastAsia="宋体" w:cs="Times New Roman"/>
                <w:kern w:val="0"/>
                <w:sz w:val="28"/>
                <w:szCs w:val="28"/>
                <w:lang w:val="en-US" w:eastAsia="zh-CN"/>
              </w:rPr>
              <w:t>4.</w:t>
            </w:r>
            <w:r>
              <w:rPr>
                <w:rFonts w:hint="eastAsia" w:ascii="Times New Roman" w:hAnsi="Times New Roman" w:cs="Times New Roman"/>
                <w:kern w:val="0"/>
                <w:sz w:val="28"/>
                <w:szCs w:val="28"/>
                <w:lang w:val="en-US" w:eastAsia="zh-CN"/>
              </w:rPr>
              <w:t>14</w:t>
            </w:r>
            <w:r>
              <w:rPr>
                <w:rFonts w:hint="eastAsia" w:ascii="Times New Roman" w:hAnsi="Times New Roman" w:eastAsia="宋体" w:cs="Times New Roman"/>
                <w:kern w:val="0"/>
                <w:sz w:val="28"/>
                <w:szCs w:val="28"/>
                <w:lang w:val="en-US" w:eastAsia="zh-CN"/>
              </w:rPr>
              <w:t>-4.</w:t>
            </w:r>
            <w:r>
              <w:rPr>
                <w:rFonts w:hint="eastAsia" w:ascii="Times New Roman" w:hAnsi="Times New Roman" w:cs="Times New Roman"/>
                <w:kern w:val="0"/>
                <w:sz w:val="28"/>
                <w:szCs w:val="28"/>
                <w:lang w:val="en-US" w:eastAsia="zh-CN"/>
              </w:rPr>
              <w:t>18</w:t>
            </w:r>
          </w:p>
        </w:tc>
        <w:tc>
          <w:tcPr>
            <w:tcW w:w="4961" w:type="dxa"/>
            <w:tcBorders>
              <w:top w:val="single" w:color="auto" w:sz="4" w:space="0"/>
              <w:left w:val="single" w:color="auto" w:sz="4" w:space="0"/>
              <w:bottom w:val="single" w:color="auto" w:sz="4" w:space="0"/>
              <w:right w:val="single" w:color="000000" w:sz="4" w:space="0"/>
            </w:tcBorders>
            <w:shd w:val="clear" w:color="auto" w:fill="auto"/>
            <w:vAlign w:val="center"/>
          </w:tcPr>
          <w:p w14:paraId="05E0EDEC">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短距离跑</w:t>
            </w:r>
          </w:p>
        </w:tc>
        <w:tc>
          <w:tcPr>
            <w:tcW w:w="1029" w:type="dxa"/>
            <w:tcBorders>
              <w:top w:val="nil"/>
              <w:left w:val="nil"/>
              <w:bottom w:val="single" w:color="auto" w:sz="4" w:space="0"/>
              <w:right w:val="single" w:color="auto" w:sz="4" w:space="0"/>
            </w:tcBorders>
            <w:shd w:val="clear" w:color="auto" w:fill="auto"/>
            <w:vAlign w:val="center"/>
          </w:tcPr>
          <w:p w14:paraId="3928F979">
            <w:pPr>
              <w:widowControl/>
              <w:jc w:val="center"/>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542AD37F">
        <w:tblPrEx>
          <w:tblLayout w:type="fixed"/>
        </w:tblPrEx>
        <w:trPr>
          <w:trHeight w:val="571" w:hRule="atLeast"/>
        </w:trPr>
        <w:tc>
          <w:tcPr>
            <w:tcW w:w="1378" w:type="dxa"/>
            <w:tcBorders>
              <w:top w:val="nil"/>
              <w:left w:val="single" w:color="auto" w:sz="4" w:space="0"/>
              <w:bottom w:val="single" w:color="auto" w:sz="4" w:space="0"/>
              <w:right w:val="single" w:color="auto" w:sz="4" w:space="0"/>
            </w:tcBorders>
            <w:shd w:val="clear" w:color="auto" w:fill="auto"/>
            <w:vAlign w:val="center"/>
          </w:tcPr>
          <w:p w14:paraId="1C3E439E">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rPr>
            </w:pPr>
            <w:r>
              <w:rPr>
                <w:rFonts w:hint="default" w:ascii="Times New Roman" w:hAnsi="Times New Roman" w:eastAsia="仿宋" w:cs="Times New Roman"/>
                <w:sz w:val="28"/>
                <w:szCs w:val="28"/>
              </w:rPr>
              <w:t>第九周</w:t>
            </w:r>
          </w:p>
        </w:tc>
        <w:tc>
          <w:tcPr>
            <w:tcW w:w="1500" w:type="dxa"/>
            <w:tcBorders>
              <w:top w:val="single" w:color="auto" w:sz="4" w:space="0"/>
              <w:left w:val="nil"/>
              <w:bottom w:val="single" w:color="auto" w:sz="4" w:space="0"/>
              <w:right w:val="single" w:color="auto" w:sz="4" w:space="0"/>
            </w:tcBorders>
            <w:shd w:val="clear" w:color="auto" w:fill="auto"/>
            <w:vAlign w:val="center"/>
          </w:tcPr>
          <w:p w14:paraId="6E9592E5">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eastAsia="宋体" w:cs="Times New Roman"/>
                <w:kern w:val="0"/>
                <w:sz w:val="28"/>
                <w:szCs w:val="28"/>
                <w:lang w:val="en-US" w:eastAsia="zh-CN"/>
              </w:rPr>
              <w:t>4.</w:t>
            </w:r>
            <w:r>
              <w:rPr>
                <w:rFonts w:hint="eastAsia" w:ascii="Times New Roman" w:hAnsi="Times New Roman" w:cs="Times New Roman"/>
                <w:kern w:val="0"/>
                <w:sz w:val="28"/>
                <w:szCs w:val="28"/>
                <w:lang w:val="en-US" w:eastAsia="zh-CN"/>
              </w:rPr>
              <w:t>21</w:t>
            </w:r>
            <w:r>
              <w:rPr>
                <w:rFonts w:hint="eastAsia" w:ascii="Times New Roman" w:hAnsi="Times New Roman" w:eastAsia="宋体" w:cs="Times New Roman"/>
                <w:kern w:val="0"/>
                <w:sz w:val="28"/>
                <w:szCs w:val="28"/>
                <w:lang w:val="en-US" w:eastAsia="zh-CN"/>
              </w:rPr>
              <w:t>-4.</w:t>
            </w:r>
            <w:r>
              <w:rPr>
                <w:rFonts w:hint="eastAsia" w:ascii="Times New Roman" w:hAnsi="Times New Roman" w:cs="Times New Roman"/>
                <w:kern w:val="0"/>
                <w:sz w:val="28"/>
                <w:szCs w:val="28"/>
                <w:lang w:val="en-US" w:eastAsia="zh-CN"/>
              </w:rPr>
              <w:t>25</w:t>
            </w:r>
          </w:p>
        </w:tc>
        <w:tc>
          <w:tcPr>
            <w:tcW w:w="4961" w:type="dxa"/>
            <w:tcBorders>
              <w:top w:val="single" w:color="auto" w:sz="4" w:space="0"/>
              <w:left w:val="single" w:color="auto" w:sz="4" w:space="0"/>
              <w:bottom w:val="single" w:color="auto" w:sz="4" w:space="0"/>
              <w:right w:val="single" w:color="000000" w:sz="4" w:space="0"/>
            </w:tcBorders>
            <w:shd w:val="clear" w:color="auto" w:fill="auto"/>
            <w:vAlign w:val="center"/>
          </w:tcPr>
          <w:p w14:paraId="000AAA38">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Times New Roman" w:hAnsi="Times New Roman" w:eastAsia="仿宋" w:cs="Times New Roman"/>
                <w:sz w:val="28"/>
                <w:szCs w:val="28"/>
                <w:lang w:eastAsia="zh-CN"/>
              </w:rPr>
            </w:pPr>
          </w:p>
          <w:p w14:paraId="481523B7">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追赶跑、障碍接力</w:t>
            </w:r>
          </w:p>
        </w:tc>
        <w:tc>
          <w:tcPr>
            <w:tcW w:w="1029" w:type="dxa"/>
            <w:tcBorders>
              <w:top w:val="nil"/>
              <w:left w:val="nil"/>
              <w:bottom w:val="single" w:color="auto" w:sz="4" w:space="0"/>
              <w:right w:val="single" w:color="auto" w:sz="4" w:space="0"/>
            </w:tcBorders>
            <w:shd w:val="clear" w:color="auto" w:fill="auto"/>
            <w:vAlign w:val="center"/>
          </w:tcPr>
          <w:p w14:paraId="17C0DFEC">
            <w:pPr>
              <w:widowControl/>
              <w:jc w:val="center"/>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7729FBDB">
        <w:tblPrEx>
          <w:tblLayout w:type="fixed"/>
        </w:tblPrEx>
        <w:trPr>
          <w:trHeight w:val="571" w:hRule="atLeast"/>
        </w:trPr>
        <w:tc>
          <w:tcPr>
            <w:tcW w:w="1378" w:type="dxa"/>
            <w:tcBorders>
              <w:top w:val="nil"/>
              <w:left w:val="single" w:color="auto" w:sz="4" w:space="0"/>
              <w:bottom w:val="single" w:color="auto" w:sz="4" w:space="0"/>
              <w:right w:val="single" w:color="auto" w:sz="4" w:space="0"/>
            </w:tcBorders>
            <w:shd w:val="clear" w:color="auto" w:fill="auto"/>
            <w:vAlign w:val="center"/>
          </w:tcPr>
          <w:p w14:paraId="134A9FB7">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rPr>
            </w:pPr>
            <w:r>
              <w:rPr>
                <w:rFonts w:hint="default" w:ascii="Times New Roman" w:hAnsi="Times New Roman" w:eastAsia="仿宋" w:cs="Times New Roman"/>
                <w:sz w:val="28"/>
                <w:szCs w:val="28"/>
              </w:rPr>
              <w:t>第十周</w:t>
            </w:r>
          </w:p>
        </w:tc>
        <w:tc>
          <w:tcPr>
            <w:tcW w:w="1500" w:type="dxa"/>
            <w:tcBorders>
              <w:top w:val="single" w:color="auto" w:sz="4" w:space="0"/>
              <w:left w:val="nil"/>
              <w:bottom w:val="single" w:color="auto" w:sz="4" w:space="0"/>
              <w:right w:val="single" w:color="auto" w:sz="4" w:space="0"/>
            </w:tcBorders>
            <w:shd w:val="clear" w:color="auto" w:fill="auto"/>
            <w:vAlign w:val="center"/>
          </w:tcPr>
          <w:p w14:paraId="4E0C388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eastAsia="宋体" w:cs="Times New Roman"/>
                <w:kern w:val="0"/>
                <w:sz w:val="28"/>
                <w:szCs w:val="28"/>
                <w:lang w:val="en-US" w:eastAsia="zh-CN"/>
              </w:rPr>
              <w:t>4.</w:t>
            </w:r>
            <w:r>
              <w:rPr>
                <w:rFonts w:hint="eastAsia" w:ascii="Times New Roman" w:hAnsi="Times New Roman" w:cs="Times New Roman"/>
                <w:kern w:val="0"/>
                <w:sz w:val="28"/>
                <w:szCs w:val="28"/>
                <w:lang w:val="en-US" w:eastAsia="zh-CN"/>
              </w:rPr>
              <w:t>28</w:t>
            </w:r>
            <w:r>
              <w:rPr>
                <w:rFonts w:hint="eastAsia" w:ascii="Times New Roman" w:hAnsi="Times New Roman" w:eastAsia="宋体" w:cs="Times New Roman"/>
                <w:kern w:val="0"/>
                <w:sz w:val="28"/>
                <w:szCs w:val="28"/>
                <w:lang w:val="en-US" w:eastAsia="zh-CN"/>
              </w:rPr>
              <w:t>-</w:t>
            </w:r>
            <w:r>
              <w:rPr>
                <w:rFonts w:hint="eastAsia" w:ascii="Times New Roman" w:hAnsi="Times New Roman" w:cs="Times New Roman"/>
                <w:kern w:val="0"/>
                <w:sz w:val="28"/>
                <w:szCs w:val="28"/>
                <w:lang w:val="en-US" w:eastAsia="zh-CN"/>
              </w:rPr>
              <w:t>5.2</w:t>
            </w:r>
          </w:p>
        </w:tc>
        <w:tc>
          <w:tcPr>
            <w:tcW w:w="4961" w:type="dxa"/>
            <w:tcBorders>
              <w:top w:val="single" w:color="auto" w:sz="4" w:space="0"/>
              <w:left w:val="single" w:color="auto" w:sz="4" w:space="0"/>
              <w:bottom w:val="single" w:color="auto" w:sz="4" w:space="0"/>
              <w:right w:val="single" w:color="000000" w:sz="4" w:space="0"/>
            </w:tcBorders>
            <w:shd w:val="clear" w:color="auto" w:fill="auto"/>
            <w:vAlign w:val="center"/>
          </w:tcPr>
          <w:p w14:paraId="578B457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投篮比赛</w:t>
            </w:r>
          </w:p>
        </w:tc>
        <w:tc>
          <w:tcPr>
            <w:tcW w:w="1029" w:type="dxa"/>
            <w:tcBorders>
              <w:top w:val="nil"/>
              <w:left w:val="nil"/>
              <w:bottom w:val="single" w:color="auto" w:sz="4" w:space="0"/>
              <w:right w:val="single" w:color="auto" w:sz="4" w:space="0"/>
            </w:tcBorders>
            <w:shd w:val="clear" w:color="auto" w:fill="auto"/>
            <w:vAlign w:val="center"/>
          </w:tcPr>
          <w:p w14:paraId="470CBD3E">
            <w:pPr>
              <w:widowControl/>
              <w:jc w:val="center"/>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2588F92B">
        <w:tblPrEx>
          <w:tblLayout w:type="fixed"/>
        </w:tblPrEx>
        <w:trPr>
          <w:trHeight w:val="571" w:hRule="atLeast"/>
        </w:trPr>
        <w:tc>
          <w:tcPr>
            <w:tcW w:w="1378" w:type="dxa"/>
            <w:tcBorders>
              <w:top w:val="nil"/>
              <w:left w:val="single" w:color="auto" w:sz="4" w:space="0"/>
              <w:bottom w:val="single" w:color="auto" w:sz="4" w:space="0"/>
              <w:right w:val="single" w:color="auto" w:sz="4" w:space="0"/>
            </w:tcBorders>
            <w:shd w:val="clear" w:color="auto" w:fill="auto"/>
            <w:vAlign w:val="center"/>
          </w:tcPr>
          <w:p w14:paraId="7060E588">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rPr>
            </w:pPr>
            <w:r>
              <w:rPr>
                <w:rFonts w:hint="default" w:ascii="Times New Roman" w:hAnsi="Times New Roman" w:eastAsia="仿宋" w:cs="Times New Roman"/>
                <w:sz w:val="28"/>
                <w:szCs w:val="28"/>
              </w:rPr>
              <w:t>第十一周</w:t>
            </w:r>
          </w:p>
        </w:tc>
        <w:tc>
          <w:tcPr>
            <w:tcW w:w="1500" w:type="dxa"/>
            <w:tcBorders>
              <w:top w:val="single" w:color="auto" w:sz="4" w:space="0"/>
              <w:left w:val="nil"/>
              <w:bottom w:val="single" w:color="auto" w:sz="4" w:space="0"/>
              <w:right w:val="single" w:color="auto" w:sz="4" w:space="0"/>
            </w:tcBorders>
            <w:shd w:val="clear" w:color="auto" w:fill="auto"/>
            <w:vAlign w:val="center"/>
          </w:tcPr>
          <w:p w14:paraId="34129ED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eastAsia="宋体" w:cs="Times New Roman"/>
                <w:kern w:val="0"/>
                <w:sz w:val="28"/>
                <w:szCs w:val="28"/>
                <w:lang w:val="en-US" w:eastAsia="zh-CN"/>
              </w:rPr>
              <w:t>5.5-5.</w:t>
            </w:r>
            <w:r>
              <w:rPr>
                <w:rFonts w:hint="eastAsia" w:ascii="Times New Roman" w:hAnsi="Times New Roman" w:cs="Times New Roman"/>
                <w:kern w:val="0"/>
                <w:sz w:val="28"/>
                <w:szCs w:val="28"/>
                <w:lang w:val="en-US" w:eastAsia="zh-CN"/>
              </w:rPr>
              <w:t>9</w:t>
            </w:r>
          </w:p>
        </w:tc>
        <w:tc>
          <w:tcPr>
            <w:tcW w:w="4961" w:type="dxa"/>
            <w:tcBorders>
              <w:top w:val="single" w:color="auto" w:sz="4" w:space="0"/>
              <w:left w:val="single" w:color="auto" w:sz="4" w:space="0"/>
              <w:bottom w:val="single" w:color="auto" w:sz="4" w:space="0"/>
              <w:right w:val="single" w:color="000000" w:sz="4" w:space="0"/>
            </w:tcBorders>
            <w:shd w:val="clear" w:color="auto" w:fill="auto"/>
            <w:vAlign w:val="center"/>
          </w:tcPr>
          <w:p w14:paraId="6583F821">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eastAsia="zh-CN"/>
              </w:rPr>
              <w:t>两人三足、乒乓球</w:t>
            </w:r>
          </w:p>
        </w:tc>
        <w:tc>
          <w:tcPr>
            <w:tcW w:w="1029" w:type="dxa"/>
            <w:tcBorders>
              <w:top w:val="nil"/>
              <w:left w:val="nil"/>
              <w:bottom w:val="single" w:color="auto" w:sz="4" w:space="0"/>
              <w:right w:val="single" w:color="auto" w:sz="4" w:space="0"/>
            </w:tcBorders>
            <w:shd w:val="clear" w:color="auto" w:fill="auto"/>
            <w:vAlign w:val="center"/>
          </w:tcPr>
          <w:p w14:paraId="3AFFF1B7">
            <w:pPr>
              <w:widowControl/>
              <w:jc w:val="center"/>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047D5BD8">
        <w:tblPrEx>
          <w:tblLayout w:type="fixed"/>
        </w:tblPrEx>
        <w:trPr>
          <w:trHeight w:val="571" w:hRule="atLeast"/>
        </w:trPr>
        <w:tc>
          <w:tcPr>
            <w:tcW w:w="1378" w:type="dxa"/>
            <w:tcBorders>
              <w:top w:val="nil"/>
              <w:left w:val="single" w:color="auto" w:sz="4" w:space="0"/>
              <w:bottom w:val="single" w:color="auto" w:sz="4" w:space="0"/>
              <w:right w:val="single" w:color="auto" w:sz="4" w:space="0"/>
            </w:tcBorders>
            <w:shd w:val="clear" w:color="auto" w:fill="auto"/>
            <w:vAlign w:val="center"/>
          </w:tcPr>
          <w:p w14:paraId="7E3E1D1F">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rPr>
            </w:pPr>
            <w:r>
              <w:rPr>
                <w:rFonts w:hint="default" w:ascii="Times New Roman" w:hAnsi="Times New Roman" w:eastAsia="仿宋" w:cs="Times New Roman"/>
                <w:sz w:val="28"/>
                <w:szCs w:val="28"/>
              </w:rPr>
              <w:t>第十</w:t>
            </w:r>
            <w:r>
              <w:rPr>
                <w:rFonts w:hint="eastAsia" w:ascii="Times New Roman" w:hAnsi="Times New Roman" w:eastAsia="仿宋" w:cs="Times New Roman"/>
                <w:sz w:val="28"/>
                <w:szCs w:val="28"/>
                <w:lang w:val="en-US" w:eastAsia="zh-CN"/>
              </w:rPr>
              <w:t>二</w:t>
            </w:r>
            <w:r>
              <w:rPr>
                <w:rFonts w:hint="default" w:ascii="Times New Roman" w:hAnsi="Times New Roman" w:eastAsia="仿宋" w:cs="Times New Roman"/>
                <w:sz w:val="28"/>
                <w:szCs w:val="28"/>
              </w:rPr>
              <w:t>周</w:t>
            </w:r>
          </w:p>
        </w:tc>
        <w:tc>
          <w:tcPr>
            <w:tcW w:w="1500" w:type="dxa"/>
            <w:tcBorders>
              <w:top w:val="single" w:color="auto" w:sz="4" w:space="0"/>
              <w:left w:val="nil"/>
              <w:bottom w:val="single" w:color="auto" w:sz="4" w:space="0"/>
              <w:right w:val="single" w:color="auto" w:sz="4" w:space="0"/>
            </w:tcBorders>
            <w:shd w:val="clear" w:color="auto" w:fill="auto"/>
            <w:vAlign w:val="center"/>
          </w:tcPr>
          <w:p w14:paraId="6C5B7EA6">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eastAsia="宋体" w:cs="Times New Roman"/>
                <w:kern w:val="0"/>
                <w:sz w:val="28"/>
                <w:szCs w:val="28"/>
                <w:lang w:val="en-US" w:eastAsia="zh-CN"/>
              </w:rPr>
              <w:t>5.1</w:t>
            </w:r>
            <w:r>
              <w:rPr>
                <w:rFonts w:hint="eastAsia" w:ascii="Times New Roman" w:hAnsi="Times New Roman" w:cs="Times New Roman"/>
                <w:kern w:val="0"/>
                <w:sz w:val="28"/>
                <w:szCs w:val="28"/>
                <w:lang w:val="en-US" w:eastAsia="zh-CN"/>
              </w:rPr>
              <w:t>2</w:t>
            </w:r>
            <w:r>
              <w:rPr>
                <w:rFonts w:hint="eastAsia" w:ascii="Times New Roman" w:hAnsi="Times New Roman" w:eastAsia="宋体" w:cs="Times New Roman"/>
                <w:kern w:val="0"/>
                <w:sz w:val="28"/>
                <w:szCs w:val="28"/>
                <w:lang w:val="en-US" w:eastAsia="zh-CN"/>
              </w:rPr>
              <w:t>-5.</w:t>
            </w:r>
            <w:r>
              <w:rPr>
                <w:rFonts w:hint="eastAsia" w:ascii="Times New Roman" w:hAnsi="Times New Roman" w:cs="Times New Roman"/>
                <w:kern w:val="0"/>
                <w:sz w:val="28"/>
                <w:szCs w:val="28"/>
                <w:lang w:val="en-US" w:eastAsia="zh-CN"/>
              </w:rPr>
              <w:t>16</w:t>
            </w:r>
          </w:p>
        </w:tc>
        <w:tc>
          <w:tcPr>
            <w:tcW w:w="4961" w:type="dxa"/>
            <w:tcBorders>
              <w:top w:val="single" w:color="auto" w:sz="4" w:space="0"/>
              <w:left w:val="single" w:color="auto" w:sz="4" w:space="0"/>
              <w:bottom w:val="single" w:color="auto" w:sz="4" w:space="0"/>
              <w:right w:val="single" w:color="000000" w:sz="4" w:space="0"/>
            </w:tcBorders>
            <w:shd w:val="clear" w:color="auto" w:fill="auto"/>
            <w:vAlign w:val="center"/>
          </w:tcPr>
          <w:p w14:paraId="2B29BAFC">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eastAsia="zh-CN"/>
              </w:rPr>
              <w:t>越过障碍</w:t>
            </w:r>
          </w:p>
        </w:tc>
        <w:tc>
          <w:tcPr>
            <w:tcW w:w="1029" w:type="dxa"/>
            <w:tcBorders>
              <w:top w:val="nil"/>
              <w:left w:val="nil"/>
              <w:bottom w:val="single" w:color="auto" w:sz="4" w:space="0"/>
              <w:right w:val="single" w:color="auto" w:sz="4" w:space="0"/>
            </w:tcBorders>
            <w:shd w:val="clear" w:color="auto" w:fill="auto"/>
            <w:vAlign w:val="center"/>
          </w:tcPr>
          <w:p w14:paraId="50A0CD85">
            <w:pPr>
              <w:widowControl/>
              <w:jc w:val="center"/>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6C303E02">
        <w:tblPrEx>
          <w:tblLayout w:type="fixed"/>
        </w:tblPrEx>
        <w:trPr>
          <w:trHeight w:val="571" w:hRule="atLeast"/>
        </w:trPr>
        <w:tc>
          <w:tcPr>
            <w:tcW w:w="1378" w:type="dxa"/>
            <w:tcBorders>
              <w:top w:val="nil"/>
              <w:left w:val="single" w:color="auto" w:sz="4" w:space="0"/>
              <w:bottom w:val="single" w:color="auto" w:sz="4" w:space="0"/>
              <w:right w:val="single" w:color="auto" w:sz="4" w:space="0"/>
            </w:tcBorders>
            <w:shd w:val="clear" w:color="auto" w:fill="auto"/>
            <w:vAlign w:val="center"/>
          </w:tcPr>
          <w:p w14:paraId="1825A6FA">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rPr>
            </w:pPr>
            <w:r>
              <w:rPr>
                <w:rFonts w:hint="default" w:ascii="Times New Roman" w:hAnsi="Times New Roman" w:eastAsia="仿宋" w:cs="Times New Roman"/>
                <w:sz w:val="28"/>
                <w:szCs w:val="28"/>
              </w:rPr>
              <w:t>第十</w:t>
            </w:r>
            <w:r>
              <w:rPr>
                <w:rFonts w:hint="eastAsia" w:ascii="Times New Roman" w:hAnsi="Times New Roman" w:eastAsia="仿宋" w:cs="Times New Roman"/>
                <w:sz w:val="28"/>
                <w:szCs w:val="28"/>
                <w:lang w:val="en-US" w:eastAsia="zh-CN"/>
              </w:rPr>
              <w:t>三</w:t>
            </w:r>
            <w:r>
              <w:rPr>
                <w:rFonts w:hint="default" w:ascii="Times New Roman" w:hAnsi="Times New Roman" w:eastAsia="仿宋" w:cs="Times New Roman"/>
                <w:sz w:val="28"/>
                <w:szCs w:val="28"/>
              </w:rPr>
              <w:t>周</w:t>
            </w:r>
          </w:p>
        </w:tc>
        <w:tc>
          <w:tcPr>
            <w:tcW w:w="1500" w:type="dxa"/>
            <w:tcBorders>
              <w:top w:val="single" w:color="auto" w:sz="4" w:space="0"/>
              <w:left w:val="nil"/>
              <w:bottom w:val="single" w:color="auto" w:sz="4" w:space="0"/>
              <w:right w:val="single" w:color="auto" w:sz="4" w:space="0"/>
            </w:tcBorders>
            <w:shd w:val="clear" w:color="auto" w:fill="auto"/>
            <w:vAlign w:val="center"/>
          </w:tcPr>
          <w:p w14:paraId="4DA5D60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eastAsia="宋体" w:cs="Times New Roman"/>
                <w:kern w:val="0"/>
                <w:sz w:val="28"/>
                <w:szCs w:val="28"/>
                <w:lang w:val="en-US" w:eastAsia="zh-CN"/>
              </w:rPr>
              <w:t>5.</w:t>
            </w:r>
            <w:r>
              <w:rPr>
                <w:rFonts w:hint="eastAsia" w:ascii="Times New Roman" w:hAnsi="Times New Roman" w:cs="Times New Roman"/>
                <w:kern w:val="0"/>
                <w:sz w:val="28"/>
                <w:szCs w:val="28"/>
                <w:lang w:val="en-US" w:eastAsia="zh-CN"/>
              </w:rPr>
              <w:t>19</w:t>
            </w:r>
            <w:r>
              <w:rPr>
                <w:rFonts w:hint="eastAsia" w:ascii="Times New Roman" w:hAnsi="Times New Roman" w:eastAsia="宋体" w:cs="Times New Roman"/>
                <w:kern w:val="0"/>
                <w:sz w:val="28"/>
                <w:szCs w:val="28"/>
                <w:lang w:val="en-US" w:eastAsia="zh-CN"/>
              </w:rPr>
              <w:t>-5.2</w:t>
            </w:r>
            <w:r>
              <w:rPr>
                <w:rFonts w:hint="eastAsia" w:ascii="Times New Roman" w:hAnsi="Times New Roman" w:cs="Times New Roman"/>
                <w:kern w:val="0"/>
                <w:sz w:val="28"/>
                <w:szCs w:val="28"/>
                <w:lang w:val="en-US" w:eastAsia="zh-CN"/>
              </w:rPr>
              <w:t>3</w:t>
            </w:r>
          </w:p>
        </w:tc>
        <w:tc>
          <w:tcPr>
            <w:tcW w:w="4961" w:type="dxa"/>
            <w:tcBorders>
              <w:top w:val="single" w:color="auto" w:sz="4" w:space="0"/>
              <w:left w:val="single" w:color="auto" w:sz="4" w:space="0"/>
              <w:bottom w:val="single" w:color="auto" w:sz="4" w:space="0"/>
              <w:right w:val="single" w:color="000000" w:sz="4" w:space="0"/>
            </w:tcBorders>
            <w:shd w:val="clear" w:color="auto" w:fill="auto"/>
            <w:vAlign w:val="center"/>
          </w:tcPr>
          <w:p w14:paraId="2908EE5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单脚跳接力</w:t>
            </w:r>
          </w:p>
        </w:tc>
        <w:tc>
          <w:tcPr>
            <w:tcW w:w="1029" w:type="dxa"/>
            <w:tcBorders>
              <w:top w:val="nil"/>
              <w:left w:val="nil"/>
              <w:bottom w:val="single" w:color="auto" w:sz="4" w:space="0"/>
              <w:right w:val="single" w:color="auto" w:sz="4" w:space="0"/>
            </w:tcBorders>
            <w:shd w:val="clear" w:color="auto" w:fill="auto"/>
            <w:vAlign w:val="center"/>
          </w:tcPr>
          <w:p w14:paraId="23E9A384">
            <w:pPr>
              <w:widowControl/>
              <w:jc w:val="center"/>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5C50E600">
        <w:tblPrEx>
          <w:tblLayout w:type="fixed"/>
        </w:tblPrEx>
        <w:trPr>
          <w:trHeight w:val="571" w:hRule="atLeast"/>
        </w:trPr>
        <w:tc>
          <w:tcPr>
            <w:tcW w:w="1378" w:type="dxa"/>
            <w:tcBorders>
              <w:top w:val="nil"/>
              <w:left w:val="single" w:color="auto" w:sz="4" w:space="0"/>
              <w:bottom w:val="single" w:color="auto" w:sz="4" w:space="0"/>
              <w:right w:val="single" w:color="auto" w:sz="4" w:space="0"/>
            </w:tcBorders>
            <w:shd w:val="clear" w:color="auto" w:fill="auto"/>
            <w:vAlign w:val="center"/>
          </w:tcPr>
          <w:p w14:paraId="2ECC61FC">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rPr>
            </w:pPr>
            <w:r>
              <w:rPr>
                <w:rFonts w:hint="default" w:ascii="Times New Roman" w:hAnsi="Times New Roman" w:eastAsia="仿宋" w:cs="Times New Roman"/>
                <w:sz w:val="28"/>
                <w:szCs w:val="28"/>
              </w:rPr>
              <w:t>第十</w:t>
            </w:r>
            <w:r>
              <w:rPr>
                <w:rFonts w:hint="eastAsia" w:ascii="Times New Roman" w:hAnsi="Times New Roman" w:eastAsia="仿宋" w:cs="Times New Roman"/>
                <w:sz w:val="28"/>
                <w:szCs w:val="28"/>
                <w:lang w:val="en-US" w:eastAsia="zh-CN"/>
              </w:rPr>
              <w:t>四</w:t>
            </w:r>
            <w:r>
              <w:rPr>
                <w:rFonts w:hint="default" w:ascii="Times New Roman" w:hAnsi="Times New Roman" w:eastAsia="仿宋" w:cs="Times New Roman"/>
                <w:sz w:val="28"/>
                <w:szCs w:val="28"/>
              </w:rPr>
              <w:t>周</w:t>
            </w:r>
          </w:p>
        </w:tc>
        <w:tc>
          <w:tcPr>
            <w:tcW w:w="1500" w:type="dxa"/>
            <w:tcBorders>
              <w:top w:val="single" w:color="auto" w:sz="4" w:space="0"/>
              <w:left w:val="nil"/>
              <w:bottom w:val="single" w:color="auto" w:sz="4" w:space="0"/>
              <w:right w:val="single" w:color="auto" w:sz="4" w:space="0"/>
            </w:tcBorders>
            <w:shd w:val="clear" w:color="auto" w:fill="auto"/>
            <w:vAlign w:val="center"/>
          </w:tcPr>
          <w:p w14:paraId="70AAC8F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eastAsia="宋体" w:cs="Times New Roman"/>
                <w:kern w:val="0"/>
                <w:sz w:val="28"/>
                <w:szCs w:val="28"/>
                <w:lang w:val="en-US" w:eastAsia="zh-CN"/>
              </w:rPr>
              <w:t>5.2</w:t>
            </w:r>
            <w:r>
              <w:rPr>
                <w:rFonts w:hint="eastAsia" w:ascii="Times New Roman" w:hAnsi="Times New Roman" w:cs="Times New Roman"/>
                <w:kern w:val="0"/>
                <w:sz w:val="28"/>
                <w:szCs w:val="28"/>
                <w:lang w:val="en-US" w:eastAsia="zh-CN"/>
              </w:rPr>
              <w:t>6</w:t>
            </w:r>
            <w:r>
              <w:rPr>
                <w:rFonts w:hint="eastAsia" w:ascii="Times New Roman" w:hAnsi="Times New Roman" w:eastAsia="宋体" w:cs="Times New Roman"/>
                <w:kern w:val="0"/>
                <w:sz w:val="28"/>
                <w:szCs w:val="28"/>
                <w:lang w:val="en-US" w:eastAsia="zh-CN"/>
              </w:rPr>
              <w:t>-</w:t>
            </w:r>
            <w:r>
              <w:rPr>
                <w:rFonts w:hint="eastAsia" w:ascii="Times New Roman" w:hAnsi="Times New Roman" w:cs="Times New Roman"/>
                <w:kern w:val="0"/>
                <w:sz w:val="28"/>
                <w:szCs w:val="28"/>
                <w:lang w:val="en-US" w:eastAsia="zh-CN"/>
              </w:rPr>
              <w:t>5</w:t>
            </w:r>
            <w:r>
              <w:rPr>
                <w:rFonts w:hint="eastAsia" w:ascii="Times New Roman" w:hAnsi="Times New Roman" w:eastAsia="宋体" w:cs="Times New Roman"/>
                <w:kern w:val="0"/>
                <w:sz w:val="28"/>
                <w:szCs w:val="28"/>
                <w:lang w:val="en-US" w:eastAsia="zh-CN"/>
              </w:rPr>
              <w:t>.</w:t>
            </w:r>
            <w:r>
              <w:rPr>
                <w:rFonts w:hint="eastAsia" w:ascii="Times New Roman" w:hAnsi="Times New Roman" w:cs="Times New Roman"/>
                <w:kern w:val="0"/>
                <w:sz w:val="28"/>
                <w:szCs w:val="28"/>
                <w:lang w:val="en-US" w:eastAsia="zh-CN"/>
              </w:rPr>
              <w:t>30</w:t>
            </w:r>
          </w:p>
        </w:tc>
        <w:tc>
          <w:tcPr>
            <w:tcW w:w="4961" w:type="dxa"/>
            <w:tcBorders>
              <w:top w:val="single" w:color="auto" w:sz="4" w:space="0"/>
              <w:left w:val="single" w:color="auto" w:sz="4" w:space="0"/>
              <w:bottom w:val="single" w:color="auto" w:sz="4" w:space="0"/>
              <w:right w:val="single" w:color="000000" w:sz="4" w:space="0"/>
            </w:tcBorders>
            <w:shd w:val="clear" w:color="auto" w:fill="auto"/>
            <w:vAlign w:val="center"/>
          </w:tcPr>
          <w:p w14:paraId="458DEE89">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体育节</w:t>
            </w:r>
          </w:p>
        </w:tc>
        <w:tc>
          <w:tcPr>
            <w:tcW w:w="1029" w:type="dxa"/>
            <w:tcBorders>
              <w:top w:val="nil"/>
              <w:left w:val="nil"/>
              <w:bottom w:val="single" w:color="auto" w:sz="4" w:space="0"/>
              <w:right w:val="single" w:color="auto" w:sz="4" w:space="0"/>
            </w:tcBorders>
            <w:shd w:val="clear" w:color="auto" w:fill="auto"/>
            <w:vAlign w:val="center"/>
          </w:tcPr>
          <w:p w14:paraId="2540767B">
            <w:pPr>
              <w:widowControl/>
              <w:jc w:val="center"/>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17F913A9">
        <w:tblPrEx>
          <w:tblLayout w:type="fixed"/>
        </w:tblPrEx>
        <w:trPr>
          <w:trHeight w:val="571" w:hRule="atLeast"/>
        </w:trPr>
        <w:tc>
          <w:tcPr>
            <w:tcW w:w="1378" w:type="dxa"/>
            <w:tcBorders>
              <w:top w:val="nil"/>
              <w:left w:val="single" w:color="auto" w:sz="4" w:space="0"/>
              <w:bottom w:val="nil"/>
              <w:right w:val="single" w:color="auto" w:sz="4" w:space="0"/>
            </w:tcBorders>
            <w:shd w:val="clear" w:color="auto" w:fill="auto"/>
            <w:vAlign w:val="center"/>
          </w:tcPr>
          <w:p w14:paraId="538CBB97">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rPr>
            </w:pPr>
            <w:r>
              <w:rPr>
                <w:rFonts w:hint="default" w:ascii="Times New Roman" w:hAnsi="Times New Roman" w:eastAsia="仿宋" w:cs="Times New Roman"/>
                <w:sz w:val="28"/>
                <w:szCs w:val="28"/>
              </w:rPr>
              <w:t>第十</w:t>
            </w:r>
            <w:r>
              <w:rPr>
                <w:rFonts w:hint="eastAsia" w:ascii="Times New Roman" w:hAnsi="Times New Roman" w:eastAsia="仿宋" w:cs="Times New Roman"/>
                <w:sz w:val="28"/>
                <w:szCs w:val="28"/>
                <w:lang w:val="en-US" w:eastAsia="zh-CN"/>
              </w:rPr>
              <w:t>五</w:t>
            </w:r>
            <w:r>
              <w:rPr>
                <w:rFonts w:hint="default" w:ascii="Times New Roman" w:hAnsi="Times New Roman" w:eastAsia="仿宋" w:cs="Times New Roman"/>
                <w:sz w:val="28"/>
                <w:szCs w:val="28"/>
              </w:rPr>
              <w:t>周</w:t>
            </w:r>
          </w:p>
        </w:tc>
        <w:tc>
          <w:tcPr>
            <w:tcW w:w="1500" w:type="dxa"/>
            <w:tcBorders>
              <w:top w:val="single" w:color="auto" w:sz="4" w:space="0"/>
              <w:left w:val="nil"/>
              <w:bottom w:val="single" w:color="auto" w:sz="4" w:space="0"/>
              <w:right w:val="single" w:color="auto" w:sz="4" w:space="0"/>
            </w:tcBorders>
            <w:shd w:val="clear" w:color="auto" w:fill="auto"/>
            <w:vAlign w:val="center"/>
          </w:tcPr>
          <w:p w14:paraId="67C7C41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eastAsia="宋体" w:cs="Times New Roman"/>
                <w:kern w:val="0"/>
                <w:sz w:val="28"/>
                <w:szCs w:val="28"/>
                <w:lang w:val="en-US" w:eastAsia="zh-CN"/>
              </w:rPr>
              <w:t>6.</w:t>
            </w:r>
            <w:r>
              <w:rPr>
                <w:rFonts w:hint="eastAsia" w:ascii="Times New Roman" w:hAnsi="Times New Roman" w:cs="Times New Roman"/>
                <w:kern w:val="0"/>
                <w:sz w:val="28"/>
                <w:szCs w:val="28"/>
                <w:lang w:val="en-US" w:eastAsia="zh-CN"/>
              </w:rPr>
              <w:t>2</w:t>
            </w:r>
            <w:r>
              <w:rPr>
                <w:rFonts w:hint="eastAsia" w:ascii="Times New Roman" w:hAnsi="Times New Roman" w:eastAsia="宋体" w:cs="Times New Roman"/>
                <w:kern w:val="0"/>
                <w:sz w:val="28"/>
                <w:szCs w:val="28"/>
                <w:lang w:val="en-US" w:eastAsia="zh-CN"/>
              </w:rPr>
              <w:t>-6.</w:t>
            </w:r>
            <w:r>
              <w:rPr>
                <w:rFonts w:hint="eastAsia" w:ascii="Times New Roman" w:hAnsi="Times New Roman" w:cs="Times New Roman"/>
                <w:kern w:val="0"/>
                <w:sz w:val="28"/>
                <w:szCs w:val="28"/>
                <w:lang w:val="en-US" w:eastAsia="zh-CN"/>
              </w:rPr>
              <w:t>6</w:t>
            </w:r>
          </w:p>
        </w:tc>
        <w:tc>
          <w:tcPr>
            <w:tcW w:w="4961" w:type="dxa"/>
            <w:tcBorders>
              <w:top w:val="single" w:color="auto" w:sz="4" w:space="0"/>
              <w:left w:val="single" w:color="auto" w:sz="4" w:space="0"/>
              <w:bottom w:val="single" w:color="auto" w:sz="4" w:space="0"/>
              <w:right w:val="single" w:color="000000" w:sz="4" w:space="0"/>
            </w:tcBorders>
            <w:shd w:val="clear" w:color="auto" w:fill="auto"/>
            <w:vAlign w:val="center"/>
          </w:tcPr>
          <w:p w14:paraId="05DA388A">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eastAsia="zh-CN"/>
              </w:rPr>
              <w:t>跳绳 单人、双人</w:t>
            </w:r>
          </w:p>
        </w:tc>
        <w:tc>
          <w:tcPr>
            <w:tcW w:w="1029" w:type="dxa"/>
            <w:tcBorders>
              <w:top w:val="nil"/>
              <w:left w:val="nil"/>
              <w:bottom w:val="single" w:color="auto" w:sz="4" w:space="0"/>
              <w:right w:val="single" w:color="auto" w:sz="4" w:space="0"/>
            </w:tcBorders>
            <w:shd w:val="clear" w:color="auto" w:fill="auto"/>
            <w:vAlign w:val="center"/>
          </w:tcPr>
          <w:p w14:paraId="1B2B6593">
            <w:pPr>
              <w:widowControl/>
              <w:jc w:val="center"/>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750460C6">
        <w:tblPrEx>
          <w:tblLayout w:type="fixed"/>
        </w:tblPrEx>
        <w:trPr>
          <w:trHeight w:val="571" w:hRule="atLeast"/>
        </w:trPr>
        <w:tc>
          <w:tcPr>
            <w:tcW w:w="1378" w:type="dxa"/>
            <w:tcBorders>
              <w:top w:val="single" w:color="auto" w:sz="4" w:space="0"/>
              <w:left w:val="single" w:color="auto" w:sz="4" w:space="0"/>
              <w:bottom w:val="single" w:color="auto" w:sz="4" w:space="0"/>
              <w:right w:val="single" w:color="auto" w:sz="4" w:space="0"/>
            </w:tcBorders>
            <w:shd w:val="clear" w:color="auto" w:fill="auto"/>
            <w:vAlign w:val="center"/>
          </w:tcPr>
          <w:p w14:paraId="7DBF4E8E">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rPr>
            </w:pPr>
            <w:r>
              <w:rPr>
                <w:rFonts w:hint="default" w:ascii="Times New Roman" w:hAnsi="Times New Roman" w:eastAsia="仿宋" w:cs="Times New Roman"/>
                <w:sz w:val="28"/>
                <w:szCs w:val="28"/>
              </w:rPr>
              <w:t>第十</w:t>
            </w:r>
            <w:r>
              <w:rPr>
                <w:rFonts w:hint="eastAsia" w:ascii="Times New Roman" w:hAnsi="Times New Roman" w:eastAsia="仿宋" w:cs="Times New Roman"/>
                <w:sz w:val="28"/>
                <w:szCs w:val="28"/>
                <w:lang w:val="en-US" w:eastAsia="zh-CN"/>
              </w:rPr>
              <w:t>六</w:t>
            </w:r>
            <w:r>
              <w:rPr>
                <w:rFonts w:hint="default" w:ascii="Times New Roman" w:hAnsi="Times New Roman" w:eastAsia="仿宋" w:cs="Times New Roman"/>
                <w:sz w:val="28"/>
                <w:szCs w:val="28"/>
              </w:rPr>
              <w:t>周</w:t>
            </w:r>
          </w:p>
        </w:tc>
        <w:tc>
          <w:tcPr>
            <w:tcW w:w="1500" w:type="dxa"/>
            <w:tcBorders>
              <w:top w:val="single" w:color="auto" w:sz="4" w:space="0"/>
              <w:left w:val="nil"/>
              <w:bottom w:val="single" w:color="auto" w:sz="4" w:space="0"/>
              <w:right w:val="single" w:color="auto" w:sz="4" w:space="0"/>
            </w:tcBorders>
            <w:shd w:val="clear" w:color="auto" w:fill="auto"/>
            <w:vAlign w:val="center"/>
          </w:tcPr>
          <w:p w14:paraId="5492740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eastAsia="宋体" w:cs="Times New Roman"/>
                <w:kern w:val="0"/>
                <w:sz w:val="28"/>
                <w:szCs w:val="28"/>
                <w:lang w:val="en-US" w:eastAsia="zh-CN"/>
              </w:rPr>
              <w:t>6.</w:t>
            </w:r>
            <w:r>
              <w:rPr>
                <w:rFonts w:hint="eastAsia" w:ascii="Times New Roman" w:hAnsi="Times New Roman" w:cs="Times New Roman"/>
                <w:kern w:val="0"/>
                <w:sz w:val="28"/>
                <w:szCs w:val="28"/>
                <w:lang w:val="en-US" w:eastAsia="zh-CN"/>
              </w:rPr>
              <w:t>9</w:t>
            </w:r>
            <w:r>
              <w:rPr>
                <w:rFonts w:hint="eastAsia" w:ascii="Times New Roman" w:hAnsi="Times New Roman" w:eastAsia="宋体" w:cs="Times New Roman"/>
                <w:kern w:val="0"/>
                <w:sz w:val="28"/>
                <w:szCs w:val="28"/>
                <w:lang w:val="en-US" w:eastAsia="zh-CN"/>
              </w:rPr>
              <w:t>-6.1</w:t>
            </w:r>
            <w:r>
              <w:rPr>
                <w:rFonts w:hint="eastAsia" w:ascii="Times New Roman" w:hAnsi="Times New Roman" w:cs="Times New Roman"/>
                <w:kern w:val="0"/>
                <w:sz w:val="28"/>
                <w:szCs w:val="28"/>
                <w:lang w:val="en-US" w:eastAsia="zh-CN"/>
              </w:rPr>
              <w:t>3</w:t>
            </w:r>
          </w:p>
        </w:tc>
        <w:tc>
          <w:tcPr>
            <w:tcW w:w="4961" w:type="dxa"/>
            <w:tcBorders>
              <w:top w:val="single" w:color="auto" w:sz="4" w:space="0"/>
              <w:left w:val="single" w:color="auto" w:sz="4" w:space="0"/>
              <w:bottom w:val="single" w:color="auto" w:sz="4" w:space="0"/>
              <w:right w:val="single" w:color="000000" w:sz="4" w:space="0"/>
            </w:tcBorders>
            <w:shd w:val="clear" w:color="auto" w:fill="auto"/>
            <w:vAlign w:val="center"/>
          </w:tcPr>
          <w:p w14:paraId="2D4DCF2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eastAsia="zh-CN"/>
              </w:rPr>
              <w:t>中距离赛跑</w:t>
            </w:r>
          </w:p>
        </w:tc>
        <w:tc>
          <w:tcPr>
            <w:tcW w:w="1029" w:type="dxa"/>
            <w:tcBorders>
              <w:top w:val="nil"/>
              <w:left w:val="nil"/>
              <w:bottom w:val="single" w:color="auto" w:sz="4" w:space="0"/>
              <w:right w:val="single" w:color="auto" w:sz="4" w:space="0"/>
            </w:tcBorders>
            <w:shd w:val="clear" w:color="auto" w:fill="auto"/>
            <w:vAlign w:val="center"/>
          </w:tcPr>
          <w:p w14:paraId="57AC3D25">
            <w:pPr>
              <w:widowControl/>
              <w:jc w:val="center"/>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77A6C2C6">
        <w:tblPrEx>
          <w:tblLayout w:type="fixed"/>
        </w:tblPrEx>
        <w:trPr>
          <w:trHeight w:val="571" w:hRule="atLeast"/>
        </w:trPr>
        <w:tc>
          <w:tcPr>
            <w:tcW w:w="1378" w:type="dxa"/>
            <w:tcBorders>
              <w:top w:val="nil"/>
              <w:left w:val="single" w:color="auto" w:sz="4" w:space="0"/>
              <w:bottom w:val="single" w:color="auto" w:sz="4" w:space="0"/>
              <w:right w:val="single" w:color="auto" w:sz="4" w:space="0"/>
            </w:tcBorders>
            <w:shd w:val="clear" w:color="auto" w:fill="auto"/>
            <w:vAlign w:val="center"/>
          </w:tcPr>
          <w:p w14:paraId="0CB68118">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rPr>
            </w:pPr>
            <w:r>
              <w:rPr>
                <w:rFonts w:hint="default" w:ascii="Times New Roman" w:hAnsi="Times New Roman" w:eastAsia="仿宋" w:cs="Times New Roman"/>
                <w:sz w:val="28"/>
                <w:szCs w:val="28"/>
              </w:rPr>
              <w:t>第十</w:t>
            </w:r>
            <w:r>
              <w:rPr>
                <w:rFonts w:hint="eastAsia" w:ascii="Times New Roman" w:hAnsi="Times New Roman" w:eastAsia="仿宋" w:cs="Times New Roman"/>
                <w:sz w:val="28"/>
                <w:szCs w:val="28"/>
                <w:lang w:val="en-US" w:eastAsia="zh-CN"/>
              </w:rPr>
              <w:t>七</w:t>
            </w:r>
            <w:r>
              <w:rPr>
                <w:rFonts w:hint="default" w:ascii="Times New Roman" w:hAnsi="Times New Roman" w:eastAsia="仿宋" w:cs="Times New Roman"/>
                <w:sz w:val="28"/>
                <w:szCs w:val="28"/>
              </w:rPr>
              <w:t>周</w:t>
            </w:r>
          </w:p>
        </w:tc>
        <w:tc>
          <w:tcPr>
            <w:tcW w:w="1500" w:type="dxa"/>
            <w:tcBorders>
              <w:top w:val="single" w:color="auto" w:sz="4" w:space="0"/>
              <w:left w:val="nil"/>
              <w:bottom w:val="single" w:color="auto" w:sz="4" w:space="0"/>
              <w:right w:val="single" w:color="auto" w:sz="4" w:space="0"/>
            </w:tcBorders>
            <w:shd w:val="clear" w:color="auto" w:fill="auto"/>
            <w:vAlign w:val="center"/>
          </w:tcPr>
          <w:p w14:paraId="0079BE9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eastAsia="宋体" w:cs="Times New Roman"/>
                <w:kern w:val="0"/>
                <w:sz w:val="28"/>
                <w:szCs w:val="28"/>
                <w:lang w:val="en-US" w:eastAsia="zh-CN"/>
              </w:rPr>
              <w:t>6.</w:t>
            </w:r>
            <w:r>
              <w:rPr>
                <w:rFonts w:hint="eastAsia" w:ascii="Times New Roman" w:hAnsi="Times New Roman" w:cs="Times New Roman"/>
                <w:kern w:val="0"/>
                <w:sz w:val="28"/>
                <w:szCs w:val="28"/>
                <w:lang w:val="en-US" w:eastAsia="zh-CN"/>
              </w:rPr>
              <w:t>16</w:t>
            </w:r>
            <w:r>
              <w:rPr>
                <w:rFonts w:hint="eastAsia" w:ascii="Times New Roman" w:hAnsi="Times New Roman" w:eastAsia="宋体" w:cs="Times New Roman"/>
                <w:kern w:val="0"/>
                <w:sz w:val="28"/>
                <w:szCs w:val="28"/>
                <w:lang w:val="en-US" w:eastAsia="zh-CN"/>
              </w:rPr>
              <w:t>-6.</w:t>
            </w:r>
            <w:r>
              <w:rPr>
                <w:rFonts w:hint="eastAsia" w:ascii="Times New Roman" w:hAnsi="Times New Roman" w:cs="Times New Roman"/>
                <w:kern w:val="0"/>
                <w:sz w:val="28"/>
                <w:szCs w:val="28"/>
                <w:lang w:val="en-US" w:eastAsia="zh-CN"/>
              </w:rPr>
              <w:t>20</w:t>
            </w:r>
          </w:p>
        </w:tc>
        <w:tc>
          <w:tcPr>
            <w:tcW w:w="4961" w:type="dxa"/>
            <w:tcBorders>
              <w:top w:val="single" w:color="auto" w:sz="4" w:space="0"/>
              <w:left w:val="single" w:color="auto" w:sz="4" w:space="0"/>
              <w:bottom w:val="single" w:color="auto" w:sz="4" w:space="0"/>
              <w:right w:val="single" w:color="000000" w:sz="4" w:space="0"/>
            </w:tcBorders>
            <w:shd w:val="clear" w:color="auto" w:fill="auto"/>
            <w:vAlign w:val="center"/>
          </w:tcPr>
          <w:p w14:paraId="0153838E">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前后滚翻组合创新练习</w:t>
            </w:r>
          </w:p>
          <w:p w14:paraId="3205EC1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游戏：趣味小火车</w:t>
            </w:r>
          </w:p>
        </w:tc>
        <w:tc>
          <w:tcPr>
            <w:tcW w:w="1029" w:type="dxa"/>
            <w:tcBorders>
              <w:top w:val="nil"/>
              <w:left w:val="nil"/>
              <w:bottom w:val="single" w:color="auto" w:sz="4" w:space="0"/>
              <w:right w:val="single" w:color="auto" w:sz="4" w:space="0"/>
            </w:tcBorders>
            <w:shd w:val="clear" w:color="auto" w:fill="auto"/>
            <w:vAlign w:val="center"/>
          </w:tcPr>
          <w:p w14:paraId="33769518">
            <w:pPr>
              <w:widowControl/>
              <w:jc w:val="center"/>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2E2ACACE">
        <w:tblPrEx>
          <w:tblLayout w:type="fixed"/>
        </w:tblPrEx>
        <w:trPr>
          <w:trHeight w:val="571" w:hRule="atLeast"/>
        </w:trPr>
        <w:tc>
          <w:tcPr>
            <w:tcW w:w="1378" w:type="dxa"/>
            <w:tcBorders>
              <w:top w:val="single" w:color="auto" w:sz="4" w:space="0"/>
              <w:left w:val="single" w:color="auto" w:sz="4" w:space="0"/>
              <w:bottom w:val="single" w:color="auto" w:sz="4" w:space="0"/>
              <w:right w:val="single" w:color="auto" w:sz="4" w:space="0"/>
            </w:tcBorders>
            <w:shd w:val="clear" w:color="auto" w:fill="auto"/>
            <w:vAlign w:val="center"/>
          </w:tcPr>
          <w:p w14:paraId="03A96825">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lang w:val="en-US" w:eastAsia="zh-CN"/>
              </w:rPr>
            </w:pPr>
            <w:r>
              <w:rPr>
                <w:rFonts w:hint="default" w:ascii="Times New Roman" w:hAnsi="Times New Roman" w:eastAsia="仿宋" w:cs="Times New Roman"/>
                <w:sz w:val="28"/>
                <w:szCs w:val="28"/>
              </w:rPr>
              <w:t>第</w:t>
            </w:r>
            <w:r>
              <w:rPr>
                <w:rFonts w:hint="eastAsia" w:ascii="Times New Roman" w:hAnsi="Times New Roman" w:eastAsia="仿宋" w:cs="Times New Roman"/>
                <w:sz w:val="28"/>
                <w:szCs w:val="28"/>
                <w:lang w:val="en-US" w:eastAsia="zh-CN"/>
              </w:rPr>
              <w:t>十八</w:t>
            </w:r>
            <w:r>
              <w:rPr>
                <w:rFonts w:hint="default" w:ascii="Times New Roman" w:hAnsi="Times New Roman" w:eastAsia="仿宋" w:cs="Times New Roman"/>
                <w:sz w:val="28"/>
                <w:szCs w:val="28"/>
              </w:rPr>
              <w:t>周</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5E604F65">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cs="Times New Roman"/>
                <w:kern w:val="0"/>
                <w:sz w:val="28"/>
                <w:szCs w:val="28"/>
                <w:lang w:val="en-US" w:eastAsia="zh-CN"/>
              </w:rPr>
              <w:t>6</w:t>
            </w:r>
            <w:r>
              <w:rPr>
                <w:rFonts w:hint="eastAsia" w:ascii="Times New Roman" w:hAnsi="Times New Roman" w:eastAsia="宋体" w:cs="Times New Roman"/>
                <w:kern w:val="0"/>
                <w:sz w:val="28"/>
                <w:szCs w:val="28"/>
                <w:lang w:val="en-US" w:eastAsia="zh-CN"/>
              </w:rPr>
              <w:t>.</w:t>
            </w:r>
            <w:r>
              <w:rPr>
                <w:rFonts w:hint="eastAsia" w:ascii="Times New Roman" w:hAnsi="Times New Roman" w:cs="Times New Roman"/>
                <w:kern w:val="0"/>
                <w:sz w:val="28"/>
                <w:szCs w:val="28"/>
                <w:lang w:val="en-US" w:eastAsia="zh-CN"/>
              </w:rPr>
              <w:t>2</w:t>
            </w:r>
            <w:r>
              <w:rPr>
                <w:rFonts w:hint="eastAsia" w:ascii="Times New Roman" w:hAnsi="Times New Roman" w:eastAsia="宋体" w:cs="Times New Roman"/>
                <w:kern w:val="0"/>
                <w:sz w:val="28"/>
                <w:szCs w:val="28"/>
                <w:lang w:val="en-US" w:eastAsia="zh-CN"/>
              </w:rPr>
              <w:t>3-</w:t>
            </w:r>
            <w:r>
              <w:rPr>
                <w:rFonts w:hint="eastAsia" w:ascii="Times New Roman" w:hAnsi="Times New Roman" w:cs="Times New Roman"/>
                <w:kern w:val="0"/>
                <w:sz w:val="28"/>
                <w:szCs w:val="28"/>
                <w:lang w:val="en-US" w:eastAsia="zh-CN"/>
              </w:rPr>
              <w:t>6</w:t>
            </w:r>
            <w:r>
              <w:rPr>
                <w:rFonts w:hint="eastAsia" w:ascii="Times New Roman" w:hAnsi="Times New Roman" w:eastAsia="宋体" w:cs="Times New Roman"/>
                <w:kern w:val="0"/>
                <w:sz w:val="28"/>
                <w:szCs w:val="28"/>
                <w:lang w:val="en-US" w:eastAsia="zh-CN"/>
              </w:rPr>
              <w:t>.</w:t>
            </w:r>
            <w:r>
              <w:rPr>
                <w:rFonts w:hint="eastAsia" w:ascii="Times New Roman" w:hAnsi="Times New Roman" w:cs="Times New Roman"/>
                <w:kern w:val="0"/>
                <w:sz w:val="28"/>
                <w:szCs w:val="28"/>
                <w:lang w:val="en-US" w:eastAsia="zh-CN"/>
              </w:rPr>
              <w:t>27</w:t>
            </w:r>
          </w:p>
        </w:tc>
        <w:tc>
          <w:tcPr>
            <w:tcW w:w="4961" w:type="dxa"/>
            <w:tcBorders>
              <w:top w:val="single" w:color="auto" w:sz="4" w:space="0"/>
              <w:left w:val="single" w:color="auto" w:sz="4" w:space="0"/>
              <w:bottom w:val="single" w:color="auto" w:sz="4" w:space="0"/>
              <w:right w:val="single" w:color="auto" w:sz="4" w:space="0"/>
            </w:tcBorders>
            <w:shd w:val="clear" w:color="auto" w:fill="auto"/>
            <w:vAlign w:val="center"/>
          </w:tcPr>
          <w:p w14:paraId="6D8454D1">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足球：脚内侧踢球</w:t>
            </w:r>
          </w:p>
        </w:tc>
        <w:tc>
          <w:tcPr>
            <w:tcW w:w="1029" w:type="dxa"/>
            <w:tcBorders>
              <w:top w:val="single" w:color="auto" w:sz="4" w:space="0"/>
              <w:left w:val="single" w:color="auto" w:sz="4" w:space="0"/>
              <w:bottom w:val="single" w:color="auto" w:sz="4" w:space="0"/>
              <w:right w:val="single" w:color="auto" w:sz="4" w:space="0"/>
            </w:tcBorders>
            <w:shd w:val="clear" w:color="auto" w:fill="auto"/>
            <w:vAlign w:val="center"/>
          </w:tcPr>
          <w:p w14:paraId="4B5ABC6C">
            <w:pPr>
              <w:widowControl/>
              <w:jc w:val="center"/>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7650CE33">
        <w:tblPrEx>
          <w:tblLayout w:type="fixed"/>
        </w:tblPrEx>
        <w:trPr>
          <w:trHeight w:val="571" w:hRule="atLeast"/>
        </w:trPr>
        <w:tc>
          <w:tcPr>
            <w:tcW w:w="1378" w:type="dxa"/>
            <w:tcBorders>
              <w:top w:val="single" w:color="auto" w:sz="4" w:space="0"/>
              <w:left w:val="single" w:color="auto" w:sz="4" w:space="0"/>
              <w:bottom w:val="single" w:color="auto" w:sz="4" w:space="0"/>
              <w:right w:val="single" w:color="auto" w:sz="4" w:space="0"/>
            </w:tcBorders>
            <w:shd w:val="clear" w:color="auto" w:fill="auto"/>
            <w:vAlign w:val="center"/>
          </w:tcPr>
          <w:p w14:paraId="370B8148">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0"/>
                <w:sz w:val="32"/>
                <w:szCs w:val="32"/>
                <w:lang w:val="en-US" w:eastAsia="zh-CN"/>
              </w:rPr>
            </w:pPr>
            <w:r>
              <w:rPr>
                <w:rFonts w:hint="eastAsia" w:ascii="Times New Roman" w:hAnsi="Times New Roman" w:eastAsia="仿宋" w:cs="Times New Roman"/>
                <w:sz w:val="28"/>
                <w:szCs w:val="28"/>
                <w:lang w:val="en-US" w:eastAsia="zh-CN"/>
              </w:rPr>
              <w:t>第十九周</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51CE49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仿宋" w:hAnsi="仿宋" w:eastAsia="仿宋" w:cs="仿宋"/>
                <w:kern w:val="0"/>
                <w:sz w:val="32"/>
                <w:szCs w:val="32"/>
                <w:lang w:val="en-US" w:eastAsia="zh-CN"/>
              </w:rPr>
            </w:pPr>
            <w:r>
              <w:rPr>
                <w:rFonts w:hint="eastAsia" w:ascii="Times New Roman" w:hAnsi="Times New Roman" w:cs="Times New Roman"/>
                <w:kern w:val="0"/>
                <w:sz w:val="28"/>
                <w:szCs w:val="28"/>
                <w:lang w:val="en-US" w:eastAsia="zh-CN"/>
              </w:rPr>
              <w:t>6</w:t>
            </w:r>
            <w:r>
              <w:rPr>
                <w:rFonts w:hint="eastAsia" w:ascii="Times New Roman" w:hAnsi="Times New Roman" w:eastAsia="宋体" w:cs="Times New Roman"/>
                <w:kern w:val="0"/>
                <w:sz w:val="28"/>
                <w:szCs w:val="28"/>
                <w:lang w:val="en-US" w:eastAsia="zh-CN"/>
              </w:rPr>
              <w:t>.</w:t>
            </w:r>
            <w:r>
              <w:rPr>
                <w:rFonts w:hint="eastAsia" w:ascii="Times New Roman" w:hAnsi="Times New Roman" w:cs="Times New Roman"/>
                <w:kern w:val="0"/>
                <w:sz w:val="28"/>
                <w:szCs w:val="28"/>
                <w:lang w:val="en-US" w:eastAsia="zh-CN"/>
              </w:rPr>
              <w:t>2</w:t>
            </w:r>
            <w:r>
              <w:rPr>
                <w:rFonts w:hint="eastAsia" w:ascii="Times New Roman" w:hAnsi="Times New Roman" w:eastAsia="宋体" w:cs="Times New Roman"/>
                <w:kern w:val="0"/>
                <w:sz w:val="28"/>
                <w:szCs w:val="28"/>
                <w:lang w:val="en-US" w:eastAsia="zh-CN"/>
              </w:rPr>
              <w:t>3-</w:t>
            </w:r>
            <w:r>
              <w:rPr>
                <w:rFonts w:hint="eastAsia" w:ascii="Times New Roman" w:hAnsi="Times New Roman" w:cs="Times New Roman"/>
                <w:kern w:val="0"/>
                <w:sz w:val="28"/>
                <w:szCs w:val="28"/>
                <w:lang w:val="en-US" w:eastAsia="zh-CN"/>
              </w:rPr>
              <w:t>6</w:t>
            </w:r>
            <w:r>
              <w:rPr>
                <w:rFonts w:hint="eastAsia" w:ascii="Times New Roman" w:hAnsi="Times New Roman" w:eastAsia="宋体" w:cs="Times New Roman"/>
                <w:kern w:val="0"/>
                <w:sz w:val="28"/>
                <w:szCs w:val="28"/>
                <w:lang w:val="en-US" w:eastAsia="zh-CN"/>
              </w:rPr>
              <w:t>.</w:t>
            </w:r>
            <w:r>
              <w:rPr>
                <w:rFonts w:hint="eastAsia" w:ascii="Times New Roman" w:hAnsi="Times New Roman" w:cs="Times New Roman"/>
                <w:kern w:val="0"/>
                <w:sz w:val="28"/>
                <w:szCs w:val="28"/>
                <w:lang w:val="en-US" w:eastAsia="zh-CN"/>
              </w:rPr>
              <w:t>27</w:t>
            </w:r>
          </w:p>
        </w:tc>
        <w:tc>
          <w:tcPr>
            <w:tcW w:w="4961" w:type="dxa"/>
            <w:tcBorders>
              <w:top w:val="single" w:color="auto" w:sz="4" w:space="0"/>
              <w:left w:val="single" w:color="auto" w:sz="4" w:space="0"/>
              <w:bottom w:val="single" w:color="auto" w:sz="4" w:space="0"/>
              <w:right w:val="single" w:color="000000" w:sz="4" w:space="0"/>
            </w:tcBorders>
            <w:shd w:val="clear" w:color="auto" w:fill="auto"/>
            <w:vAlign w:val="center"/>
          </w:tcPr>
          <w:p w14:paraId="087C11A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足球：学习直线运球</w:t>
            </w:r>
          </w:p>
        </w:tc>
        <w:tc>
          <w:tcPr>
            <w:tcW w:w="1029" w:type="dxa"/>
            <w:tcBorders>
              <w:top w:val="single" w:color="auto" w:sz="4" w:space="0"/>
              <w:left w:val="nil"/>
              <w:bottom w:val="single" w:color="auto" w:sz="4" w:space="0"/>
              <w:right w:val="single" w:color="auto" w:sz="4" w:space="0"/>
            </w:tcBorders>
            <w:shd w:val="clear" w:color="auto" w:fill="auto"/>
            <w:vAlign w:val="center"/>
          </w:tcPr>
          <w:p w14:paraId="18E826C8">
            <w:pPr>
              <w:widowControl/>
              <w:jc w:val="center"/>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tr w14:paraId="4484F19C">
        <w:tblPrEx>
          <w:tblLayout w:type="fixed"/>
        </w:tblPrEx>
        <w:trPr>
          <w:trHeight w:val="571" w:hRule="atLeast"/>
        </w:trPr>
        <w:tc>
          <w:tcPr>
            <w:tcW w:w="1378" w:type="dxa"/>
            <w:tcBorders>
              <w:top w:val="single" w:color="auto" w:sz="4" w:space="0"/>
              <w:left w:val="single" w:color="auto" w:sz="4" w:space="0"/>
              <w:bottom w:val="single" w:color="auto" w:sz="4" w:space="0"/>
              <w:right w:val="single" w:color="auto" w:sz="4" w:space="0"/>
            </w:tcBorders>
            <w:shd w:val="clear" w:color="auto" w:fill="auto"/>
            <w:vAlign w:val="center"/>
          </w:tcPr>
          <w:p w14:paraId="6D0E3550">
            <w:pPr>
              <w:jc w:val="center"/>
              <w:rPr>
                <w:rFonts w:hint="eastAsia" w:ascii="仿宋" w:hAnsi="仿宋" w:eastAsia="仿宋" w:cs="仿宋"/>
                <w:kern w:val="0"/>
                <w:sz w:val="32"/>
                <w:szCs w:val="32"/>
                <w:lang w:val="en-US" w:eastAsia="zh-CN"/>
              </w:rPr>
            </w:pPr>
            <w:r>
              <w:rPr>
                <w:rFonts w:hint="eastAsia" w:ascii="仿宋" w:hAnsi="仿宋" w:eastAsia="仿宋" w:cs="仿宋"/>
                <w:kern w:val="0"/>
                <w:sz w:val="28"/>
                <w:szCs w:val="28"/>
                <w:lang w:val="en-US" w:eastAsia="zh-CN"/>
              </w:rPr>
              <w:t>第二十周</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FDB860A">
            <w:pPr>
              <w:jc w:val="center"/>
              <w:rPr>
                <w:rFonts w:hint="default" w:ascii="仿宋" w:hAnsi="仿宋" w:eastAsia="仿宋" w:cs="仿宋"/>
                <w:kern w:val="0"/>
                <w:sz w:val="32"/>
                <w:szCs w:val="32"/>
                <w:lang w:val="en-US" w:eastAsia="zh-CN"/>
              </w:rPr>
            </w:pPr>
            <w:r>
              <w:rPr>
                <w:rFonts w:hint="eastAsia" w:ascii="Times New Roman" w:hAnsi="Times New Roman" w:cs="Times New Roman"/>
                <w:kern w:val="0"/>
                <w:sz w:val="28"/>
                <w:szCs w:val="28"/>
                <w:lang w:val="en-US" w:eastAsia="zh-CN"/>
              </w:rPr>
              <w:t>6.30-7.4</w:t>
            </w:r>
          </w:p>
        </w:tc>
        <w:tc>
          <w:tcPr>
            <w:tcW w:w="4961" w:type="dxa"/>
            <w:tcBorders>
              <w:top w:val="single" w:color="auto" w:sz="4" w:space="0"/>
              <w:left w:val="single" w:color="auto" w:sz="4" w:space="0"/>
              <w:bottom w:val="single" w:color="auto" w:sz="4" w:space="0"/>
              <w:right w:val="single" w:color="000000" w:sz="4" w:space="0"/>
            </w:tcBorders>
            <w:shd w:val="clear" w:color="auto" w:fill="auto"/>
            <w:vAlign w:val="center"/>
          </w:tcPr>
          <w:p w14:paraId="1112F0F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rPr>
              <w:t>期末学业考察</w:t>
            </w:r>
          </w:p>
        </w:tc>
        <w:tc>
          <w:tcPr>
            <w:tcW w:w="1029" w:type="dxa"/>
            <w:tcBorders>
              <w:top w:val="single" w:color="auto" w:sz="4" w:space="0"/>
              <w:left w:val="nil"/>
              <w:bottom w:val="single" w:color="auto" w:sz="4" w:space="0"/>
              <w:right w:val="single" w:color="auto" w:sz="4" w:space="0"/>
            </w:tcBorders>
            <w:shd w:val="clear" w:color="auto" w:fill="auto"/>
            <w:vAlign w:val="center"/>
          </w:tcPr>
          <w:p w14:paraId="6C69442B">
            <w:pPr>
              <w:widowControl/>
              <w:jc w:val="center"/>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w:t>
            </w:r>
          </w:p>
        </w:tc>
      </w:tr>
      <w:bookmarkEnd w:id="0"/>
    </w:tbl>
    <w:p w14:paraId="54434597">
      <w:pPr>
        <w:jc w:val="both"/>
        <w:rPr>
          <w:rFonts w:hint="eastAsia" w:ascii="仿宋" w:hAnsi="仿宋" w:eastAsia="仿宋"/>
          <w:b/>
          <w:sz w:val="32"/>
          <w:szCs w:val="32"/>
        </w:rPr>
      </w:pPr>
    </w:p>
    <w:p w14:paraId="7A7AB228">
      <w:pPr>
        <w:jc w:val="both"/>
        <w:rPr>
          <w:rFonts w:ascii="仿宋" w:hAnsi="仿宋" w:eastAsia="仿宋"/>
          <w:b/>
          <w:sz w:val="32"/>
          <w:szCs w:val="32"/>
        </w:rPr>
      </w:pPr>
    </w:p>
    <w:p w14:paraId="12EAABFC">
      <w:pPr>
        <w:jc w:val="both"/>
        <w:rPr>
          <w:rFonts w:hint="eastAsia" w:ascii="仿宋" w:hAnsi="仿宋" w:eastAsia="仿宋"/>
          <w:b/>
          <w:sz w:val="32"/>
          <w:szCs w:val="32"/>
        </w:rPr>
      </w:pPr>
    </w:p>
    <w:p w14:paraId="46CAF6BD">
      <w:pPr>
        <w:jc w:val="both"/>
        <w:rPr>
          <w:rFonts w:ascii="仿宋" w:hAnsi="仿宋" w:eastAsia="仿宋"/>
          <w:b/>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等线">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071062"/>
    </w:sdtPr>
    <w:sdtContent>
      <w:sdt>
        <w:sdtPr>
          <w:id w:val="1728636285"/>
        </w:sdtPr>
        <w:sdtContent>
          <w:p w14:paraId="50BD9D5A">
            <w:pPr>
              <w:pStyle w:val="3"/>
              <w:jc w:val="cente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DBAoAAAAAAIdO4kAAAAAAAAAAAAAAAAAEAAAAZHJzL1BLAwQUAAAACACHTuJAHf0KbdIAAAAE&#10;AQAADwAAAGRycy9kb3ducmV2LnhtbE2OwW7CMBBE75X6D9Yi9QZO0hYlaRxUKrXcKgHlbuIliYjX&#10;aewA/XuWUzmOZvTmFYuL7cQJB986UhDPIhBIlTMt1Qp+tp/TFIQPmozuHKGCP/SwKB8fCp0bd6Y1&#10;njahFgwhn2sFTQh9LqWvGrTaz1yPxN3BDVYHjkMtzaDPDLedTKJoLq1uiR8a3eNHg9VxM1oFy232&#10;/GV24+r4nb3g+zKL/fi7U+ppEkdvIAJewv8YbvqsDiU77d1IxotOwTTJeKngFQS3aZLGIPa3KMtC&#10;3suXV1BLAwQUAAAACACHTuJAfpoJEs0BAABtAwAADgAAAGRycy9lMm9Eb2MueG1srVNLjhMxEN0j&#10;cQfLe9KZRhOiVjqzmGjYIIjEZ19x292W/JPLpJNLcAEkdrBiyZ7bMHMMyu5MGGCH6EXJrs8rv1fV&#10;q6uDNWwvI2rvWn4xm3MmnfCddn3L3765ebLkDBO4Dox3suVHifxq/fjRagyNrP3gTScjIxCHzRha&#10;PqQUmqpCMUgLOPNBOgoqHy0kusa+6iKMhG5NVc/ni2r0sQvRC4lI3s0U5OuCr5QU6ZVSKBMzLae3&#10;pWJjsbtsq/UKmj5CGLQ4PQP+4RUWtKOmZ6gNJGDvo/4LymoRPXqVZsLbyiulhSwciM3F/A82rwcI&#10;snAhcTCcZcL/Byte7reR6a7lNWcOLI3o9uO3Hx8+333/RPb26xdWZ5HGgA3lXrttPN0wbGNmfFDR&#10;MmV0eEfzLxoQK3YoEh/PEstDYoKcl/WzxfKSJiHuY9UEkaFCxPRcesvyoeVGu8weGti/wERtKfU+&#10;Jbudv9HGlAkax8aWL54WZKA9UgYSNbGBmKHrOQPT04KKFAsieqO7XJ1xMPa7axPZHvKSlC9Tpm6/&#10;peXWG8BhyiuhaX2sTrTDRtuWLx9WG0cgWbhJqnza+e5YFCx+mmlpc9q/vDQP76X611+y/g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d/Qpt0gAAAAQBAAAPAAAAAAAAAAEAIAAAACIAAABkcnMvZG93&#10;bnJldi54bWxQSwECFAAUAAAACACHTuJAfpoJEs0BAABtAwAADgAAAAAAAAABACAAAAAhAQAAZHJz&#10;L2Uyb0RvYy54bWxQSwUGAAAAAAYABgBZAQAAYAUAAAAA&#10;">
                      <v:fill on="f" focussize="0,0"/>
                      <v:stroke weight="0.5pt" color="#000000 [3213]" miterlimit="8" joinstyle="miter"/>
                      <v:imagedata o:title=""/>
                      <o:lock v:ext="edit" aspectratio="f"/>
                    </v:line>
                  </w:pict>
                </mc:Fallback>
              </mc:AlternateContent>
            </w:r>
            <w:r>
              <w:rPr>
                <w:rFonts w:hint="eastAsia"/>
              </w:rPr>
              <w:t>聊城市特殊教育学校</w:t>
            </w:r>
          </w:p>
          <w:p w14:paraId="3DCB2278">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3DD390C6">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12EDE5"/>
    <w:multiLevelType w:val="singleLevel"/>
    <w:tmpl w:val="C312EDE5"/>
    <w:lvl w:ilvl="0" w:tentative="0">
      <w:start w:val="1"/>
      <w:numFmt w:val="chineseCounting"/>
      <w:suff w:val="nothing"/>
      <w:lvlText w:val="（%1）"/>
      <w:lvlJc w:val="left"/>
      <w:rPr>
        <w:rFonts w:hint="eastAsia"/>
        <w:lang w:val="en-US"/>
      </w:rPr>
    </w:lvl>
  </w:abstractNum>
  <w:abstractNum w:abstractNumId="1">
    <w:nsid w:val="0C5132D0"/>
    <w:multiLevelType w:val="multilevel"/>
    <w:tmpl w:val="0C5132D0"/>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
  </w:docVar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List Paragraph"/>
    <w:basedOn w:val="1"/>
    <w:qFormat/>
    <w:uiPriority w:val="34"/>
    <w:pPr>
      <w:ind w:firstLine="420" w:firstLineChars="200"/>
    </w:pPr>
  </w:style>
  <w:style w:type="character" w:customStyle="1" w:styleId="9">
    <w:name w:val="页眉 Char"/>
    <w:basedOn w:val="5"/>
    <w:link w:val="4"/>
    <w:qFormat/>
    <w:uiPriority w:val="99"/>
    <w:rPr>
      <w:sz w:val="18"/>
      <w:szCs w:val="18"/>
    </w:rPr>
  </w:style>
  <w:style w:type="character" w:customStyle="1" w:styleId="10">
    <w:name w:val="页脚 Char"/>
    <w:basedOn w:val="5"/>
    <w:link w:val="3"/>
    <w:qFormat/>
    <w:uiPriority w:val="99"/>
    <w:rPr>
      <w:sz w:val="18"/>
      <w:szCs w:val="18"/>
    </w:rPr>
  </w:style>
  <w:style w:type="character" w:customStyle="1" w:styleId="11">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1469</Words>
  <Characters>1625</Characters>
  <Lines>2</Lines>
  <Paragraphs>1</Paragraphs>
  <TotalTime>0</TotalTime>
  <ScaleCrop>false</ScaleCrop>
  <LinksUpToDate>false</LinksUpToDate>
  <CharactersWithSpaces>1654</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2018-03-07T09:21:00Z</dcterms:created>
  <dc:creator>季节</dc:creator>
  <cp:lastModifiedBy>iPhone</cp:lastModifiedBy>
  <cp:lastPrinted>2018-03-07T11:26:00Z</cp:lastPrinted>
  <dcterms:modified xsi:type="dcterms:W3CDTF">2025-02-17T12:12:23Z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2052-12.20.1</vt:lpwstr>
  </property>
  <property fmtid="{D5CDD505-2E9C-101B-9397-08002B2CF9AE}" pid="3" name="ICV">
    <vt:lpwstr>3C88063A813948AD87DC4C19CA8E6378_13</vt:lpwstr>
  </property>
  <property fmtid="{D5CDD505-2E9C-101B-9397-08002B2CF9AE}" pid="4" name="KSOTemplateDocerSaveRecord">
    <vt:lpwstr>eyJoZGlkIjoiYTkwMTVjMGRlZmEzZWQ1YjMwM2JhZTUwYzI3ZWRkY2YiLCJ1c2VySWQiOiI0NTE5Nzk3NDgifQ==</vt:lpwstr>
  </property>
</Properties>
</file>