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AE6AA6">
      <w:pPr>
        <w:jc w:val="center"/>
        <w:rPr>
          <w:rFonts w:ascii="黑体" w:hAnsi="黑体" w:eastAsia="黑体"/>
          <w:sz w:val="44"/>
          <w:szCs w:val="44"/>
        </w:rPr>
      </w:pPr>
      <w:r>
        <w:rPr>
          <w:rFonts w:hint="eastAsia" w:ascii="黑体" w:hAnsi="黑体" w:eastAsia="黑体"/>
          <w:sz w:val="44"/>
          <w:szCs w:val="44"/>
        </w:rPr>
        <w:t>聊城市特殊教育学校</w:t>
      </w:r>
    </w:p>
    <w:p w14:paraId="51DF9538">
      <w:pPr>
        <w:jc w:val="center"/>
        <w:rPr>
          <w:rFonts w:ascii="仿宋" w:hAnsi="仿宋" w:eastAsia="仿宋"/>
          <w:b/>
          <w:sz w:val="32"/>
          <w:szCs w:val="32"/>
        </w:rPr>
      </w:pPr>
      <w:r>
        <w:rPr>
          <w:rFonts w:hint="eastAsia" w:ascii="仿宋" w:hAnsi="仿宋" w:eastAsia="仿宋"/>
          <w:b/>
          <w:sz w:val="32"/>
          <w:szCs w:val="32"/>
        </w:rPr>
        <w:t>202</w:t>
      </w:r>
      <w:r>
        <w:rPr>
          <w:rFonts w:hint="eastAsia" w:ascii="仿宋" w:hAnsi="仿宋" w:eastAsia="仿宋"/>
          <w:b/>
          <w:sz w:val="32"/>
          <w:szCs w:val="32"/>
          <w:lang w:val="en-US" w:eastAsia="zh-CN"/>
        </w:rPr>
        <w:t>4</w:t>
      </w:r>
      <w:r>
        <w:rPr>
          <w:rFonts w:ascii="仿宋" w:hAnsi="仿宋" w:eastAsia="仿宋"/>
          <w:b/>
          <w:sz w:val="32"/>
          <w:szCs w:val="32"/>
        </w:rPr>
        <w:t xml:space="preserve"> </w:t>
      </w:r>
      <w:r>
        <w:rPr>
          <w:rFonts w:hint="eastAsia" w:ascii="仿宋" w:hAnsi="仿宋" w:eastAsia="仿宋"/>
          <w:b/>
          <w:sz w:val="32"/>
          <w:szCs w:val="32"/>
        </w:rPr>
        <w:t>-</w:t>
      </w:r>
      <w:r>
        <w:rPr>
          <w:rFonts w:ascii="仿宋" w:hAnsi="仿宋" w:eastAsia="仿宋"/>
          <w:b/>
          <w:sz w:val="32"/>
          <w:szCs w:val="32"/>
        </w:rPr>
        <w:t xml:space="preserve"> </w:t>
      </w:r>
      <w:r>
        <w:rPr>
          <w:rFonts w:hint="eastAsia" w:ascii="仿宋" w:hAnsi="仿宋" w:eastAsia="仿宋"/>
          <w:b/>
          <w:sz w:val="32"/>
          <w:szCs w:val="32"/>
        </w:rPr>
        <w:t>202</w:t>
      </w:r>
      <w:r>
        <w:rPr>
          <w:rFonts w:hint="eastAsia" w:ascii="仿宋" w:hAnsi="仿宋" w:eastAsia="仿宋"/>
          <w:b/>
          <w:sz w:val="32"/>
          <w:szCs w:val="32"/>
          <w:lang w:val="en-US" w:eastAsia="zh-CN"/>
        </w:rPr>
        <w:t>5</w:t>
      </w:r>
      <w:r>
        <w:rPr>
          <w:rFonts w:ascii="仿宋" w:hAnsi="仿宋" w:eastAsia="仿宋"/>
          <w:b/>
          <w:sz w:val="32"/>
          <w:szCs w:val="32"/>
        </w:rPr>
        <w:t xml:space="preserve"> </w:t>
      </w:r>
      <w:r>
        <w:rPr>
          <w:rFonts w:hint="eastAsia" w:ascii="仿宋" w:hAnsi="仿宋" w:eastAsia="仿宋"/>
          <w:b/>
          <w:sz w:val="32"/>
          <w:szCs w:val="32"/>
        </w:rPr>
        <w:t>年度第</w:t>
      </w:r>
      <w:r>
        <w:rPr>
          <w:rFonts w:ascii="仿宋" w:hAnsi="仿宋" w:eastAsia="仿宋"/>
          <w:b/>
          <w:sz w:val="32"/>
          <w:szCs w:val="32"/>
        </w:rPr>
        <w:t xml:space="preserve"> </w:t>
      </w:r>
      <w:r>
        <w:rPr>
          <w:rFonts w:hint="eastAsia" w:ascii="仿宋" w:hAnsi="仿宋" w:eastAsia="仿宋"/>
          <w:b/>
          <w:sz w:val="32"/>
          <w:szCs w:val="32"/>
          <w:lang w:val="en-US" w:eastAsia="zh-CN"/>
        </w:rPr>
        <w:t>二</w:t>
      </w:r>
      <w:r>
        <w:rPr>
          <w:rFonts w:ascii="仿宋" w:hAnsi="仿宋" w:eastAsia="仿宋"/>
          <w:b/>
          <w:sz w:val="32"/>
          <w:szCs w:val="32"/>
        </w:rPr>
        <w:t xml:space="preserve"> </w:t>
      </w:r>
      <w:r>
        <w:rPr>
          <w:rFonts w:hint="eastAsia" w:ascii="仿宋" w:hAnsi="仿宋" w:eastAsia="仿宋"/>
          <w:b/>
          <w:sz w:val="32"/>
          <w:szCs w:val="32"/>
        </w:rPr>
        <w:t>学期教学计划</w:t>
      </w:r>
    </w:p>
    <w:p w14:paraId="66FC8FA0">
      <w:pPr>
        <w:rPr>
          <w:rFonts w:ascii="仿宋" w:hAnsi="仿宋" w:eastAsia="仿宋"/>
          <w:sz w:val="32"/>
          <w:szCs w:val="32"/>
        </w:rP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311785</wp:posOffset>
                </wp:positionV>
                <wp:extent cx="5257800" cy="0"/>
                <wp:effectExtent l="0" t="6350" r="0" b="6350"/>
                <wp:wrapNone/>
                <wp:docPr id="1" name="直接连接符 1"/>
                <wp:cNvGraphicFramePr/>
                <a:graphic xmlns:a="http://schemas.openxmlformats.org/drawingml/2006/main">
                  <a:graphicData uri="http://schemas.microsoft.com/office/word/2010/wordprocessingShape">
                    <wps:wsp>
                      <wps:cNvCnPr/>
                      <wps:spPr>
                        <a:xfrm>
                          <a:off x="0" y="0"/>
                          <a:ext cx="5257800"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top:24.55pt;height:0pt;width:414pt;mso-position-horizontal:right;mso-position-horizontal-relative:margin;z-index:251659264;mso-width-relative:page;mso-height-relative:page;" filled="f" stroked="t" coordsize="21600,21600" o:gfxdata="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7icTA1gAAAAYB&#10;AAAPAAAAAAAAAAEAIAAAACIAAABkcnMvZG93bnJldi54bWxQSwECFAAUAAAACACHTuJAKEjX4+QB&#10;AACyAwAADgAAAAAAAAABACAAAAAlAQAAZHJzL2Uyb0RvYy54bWxQSwUGAAAAAAYABgBZAQAAewUA&#10;AAAA&#10;">
                <v:fill on="f" focussize="0,0"/>
                <v:stroke weight="1pt" color="#000000 [3213]" miterlimit="8" joinstyle="miter"/>
                <v:imagedata o:title=""/>
                <o:lock v:ext="edit" aspectratio="f"/>
              </v:line>
            </w:pict>
          </mc:Fallback>
        </mc:AlternateContent>
      </w:r>
      <w:r>
        <w:rPr>
          <w:rFonts w:hint="eastAsia" w:ascii="仿宋" w:hAnsi="仿宋" w:eastAsia="仿宋"/>
          <w:sz w:val="32"/>
          <w:szCs w:val="32"/>
        </w:rPr>
        <w:t>班级：</w:t>
      </w:r>
      <w:r>
        <w:rPr>
          <w:rFonts w:hint="eastAsia" w:ascii="仿宋" w:hAnsi="仿宋" w:eastAsia="仿宋"/>
          <w:sz w:val="32"/>
          <w:szCs w:val="32"/>
          <w:lang w:val="en-US" w:eastAsia="zh-CN"/>
        </w:rPr>
        <w:t>听</w:t>
      </w:r>
      <w:r>
        <w:rPr>
          <w:rFonts w:hint="eastAsia" w:ascii="仿宋" w:hAnsi="仿宋" w:eastAsia="仿宋"/>
          <w:sz w:val="32"/>
          <w:szCs w:val="32"/>
        </w:rPr>
        <w:t>障</w:t>
      </w:r>
      <w:r>
        <w:rPr>
          <w:rFonts w:hint="eastAsia" w:ascii="仿宋" w:hAnsi="仿宋" w:eastAsia="仿宋"/>
          <w:sz w:val="32"/>
          <w:szCs w:val="32"/>
          <w:lang w:val="en-US" w:eastAsia="zh-CN"/>
        </w:rPr>
        <w:t>八年级</w:t>
      </w:r>
      <w:r>
        <w:rPr>
          <w:rFonts w:ascii="仿宋" w:hAnsi="仿宋" w:eastAsia="仿宋"/>
          <w:sz w:val="32"/>
          <w:szCs w:val="32"/>
        </w:rPr>
        <w:t xml:space="preserve">    </w:t>
      </w:r>
      <w:r>
        <w:rPr>
          <w:rFonts w:hint="eastAsia" w:ascii="仿宋" w:hAnsi="仿宋" w:eastAsia="仿宋"/>
          <w:sz w:val="32"/>
          <w:szCs w:val="32"/>
        </w:rPr>
        <w:t xml:space="preserve"> 科目：</w:t>
      </w:r>
      <w:r>
        <w:rPr>
          <w:rFonts w:hint="eastAsia" w:ascii="仿宋" w:hAnsi="仿宋" w:eastAsia="仿宋"/>
          <w:sz w:val="32"/>
          <w:szCs w:val="32"/>
          <w:lang w:val="en-US" w:eastAsia="zh-CN"/>
        </w:rPr>
        <w:t>物理</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 xml:space="preserve"> 教师：</w:t>
      </w:r>
      <w:r>
        <w:rPr>
          <w:rFonts w:hint="eastAsia" w:ascii="仿宋" w:hAnsi="仿宋" w:eastAsia="仿宋"/>
          <w:sz w:val="32"/>
          <w:szCs w:val="32"/>
          <w:lang w:val="en-US" w:eastAsia="zh-CN"/>
        </w:rPr>
        <w:t>李珂萱</w:t>
      </w:r>
      <w:r>
        <w:rPr>
          <w:rFonts w:hint="eastAsia" w:ascii="仿宋" w:hAnsi="仿宋" w:eastAsia="仿宋"/>
          <w:sz w:val="32"/>
          <w:szCs w:val="32"/>
        </w:rPr>
        <w:t xml:space="preserve">       </w:t>
      </w:r>
    </w:p>
    <w:p w14:paraId="66A6571D">
      <w:pPr>
        <w:pStyle w:val="6"/>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textAlignment w:val="auto"/>
        <w:outlineLvl w:val="9"/>
        <w:rPr>
          <w:rFonts w:hint="eastAsia" w:ascii="黑体" w:hAnsi="黑体" w:eastAsia="黑体" w:cstheme="minorBidi"/>
          <w:kern w:val="2"/>
          <w:sz w:val="32"/>
          <w:szCs w:val="32"/>
          <w:lang w:val="en-US" w:eastAsia="zh-CN" w:bidi="ar-SA"/>
        </w:rPr>
      </w:pPr>
      <w:r>
        <w:rPr>
          <w:rFonts w:hint="eastAsia" w:ascii="黑体" w:hAnsi="黑体" w:eastAsia="黑体" w:cstheme="minorBidi"/>
          <w:kern w:val="2"/>
          <w:sz w:val="32"/>
          <w:szCs w:val="32"/>
          <w:lang w:val="en-US" w:eastAsia="zh-CN" w:bidi="ar-SA"/>
        </w:rPr>
        <w:t>一、学情分析</w:t>
      </w:r>
    </w:p>
    <w:p w14:paraId="4082DFC0">
      <w:pPr>
        <w:pStyle w:val="6"/>
        <w:ind w:firstLine="640"/>
        <w:jc w:val="left"/>
        <w:rPr>
          <w:rFonts w:ascii="仿宋" w:hAnsi="仿宋" w:eastAsia="仿宋"/>
          <w:sz w:val="32"/>
          <w:szCs w:val="32"/>
        </w:rPr>
      </w:pPr>
      <w:r>
        <w:rPr>
          <w:rFonts w:hint="eastAsia" w:ascii="仿宋" w:hAnsi="仿宋" w:eastAsia="仿宋"/>
          <w:sz w:val="32"/>
          <w:szCs w:val="32"/>
          <w:lang w:val="en-US" w:eastAsia="zh-CN"/>
        </w:rPr>
        <w:t>听障部八年级</w:t>
      </w:r>
      <w:r>
        <w:rPr>
          <w:rFonts w:hint="eastAsia" w:ascii="仿宋" w:hAnsi="仿宋" w:eastAsia="仿宋"/>
          <w:sz w:val="32"/>
          <w:szCs w:val="32"/>
        </w:rPr>
        <w:t>属于高年级的学生，其基本的生活自理能力和理解能力已经形成，经过</w:t>
      </w:r>
      <w:r>
        <w:rPr>
          <w:rFonts w:hint="eastAsia" w:ascii="仿宋" w:hAnsi="仿宋" w:eastAsia="仿宋"/>
          <w:sz w:val="32"/>
          <w:szCs w:val="32"/>
          <w:lang w:val="en-US" w:eastAsia="zh-CN"/>
        </w:rPr>
        <w:t>小学阶段科学相关知识的学习</w:t>
      </w:r>
      <w:r>
        <w:rPr>
          <w:rFonts w:hint="eastAsia" w:ascii="仿宋" w:hAnsi="仿宋" w:eastAsia="仿宋"/>
          <w:sz w:val="32"/>
          <w:szCs w:val="32"/>
        </w:rPr>
        <w:t>学习，</w:t>
      </w:r>
      <w:r>
        <w:rPr>
          <w:rFonts w:hint="eastAsia" w:ascii="仿宋" w:hAnsi="仿宋" w:eastAsia="仿宋"/>
          <w:sz w:val="32"/>
          <w:szCs w:val="32"/>
          <w:lang w:val="en-US" w:eastAsia="zh-CN"/>
        </w:rPr>
        <w:t>对一些生活常识已经有了基本了解</w:t>
      </w:r>
      <w:r>
        <w:rPr>
          <w:rFonts w:hint="eastAsia" w:ascii="仿宋" w:hAnsi="仿宋" w:eastAsia="仿宋"/>
          <w:sz w:val="32"/>
          <w:szCs w:val="32"/>
        </w:rPr>
        <w:t>，</w:t>
      </w:r>
      <w:r>
        <w:rPr>
          <w:rFonts w:hint="eastAsia" w:ascii="仿宋" w:hAnsi="仿宋" w:eastAsia="仿宋"/>
          <w:sz w:val="32"/>
          <w:szCs w:val="32"/>
          <w:lang w:val="en-US" w:eastAsia="zh-CN"/>
        </w:rPr>
        <w:t>此时的学生数学也掌握了必要的知识，且对于物理的公式的理解和运用提供了便利。除此之外，经过一个学期的学习，学生对物理已经有了一定的了解，</w:t>
      </w:r>
      <w:r>
        <w:rPr>
          <w:rFonts w:hint="eastAsia" w:ascii="仿宋" w:hAnsi="仿宋" w:eastAsia="仿宋"/>
          <w:sz w:val="32"/>
          <w:szCs w:val="32"/>
        </w:rPr>
        <w:t>但是</w:t>
      </w:r>
      <w:r>
        <w:rPr>
          <w:rFonts w:hint="eastAsia" w:ascii="仿宋" w:hAnsi="仿宋" w:eastAsia="仿宋"/>
          <w:sz w:val="32"/>
          <w:szCs w:val="32"/>
          <w:lang w:val="en-US" w:eastAsia="zh-CN"/>
        </w:rPr>
        <w:t>关于物理中的专业名词，学生完全理解依旧存在较高难度，需要教师将名词形象化具体化；且八年级班级人数较多，不同</w:t>
      </w:r>
      <w:r>
        <w:rPr>
          <w:rFonts w:hint="eastAsia" w:ascii="仿宋" w:hAnsi="仿宋" w:eastAsia="仿宋"/>
          <w:sz w:val="32"/>
          <w:szCs w:val="32"/>
        </w:rPr>
        <w:t>学生的学习和理解能力</w:t>
      </w:r>
      <w:r>
        <w:rPr>
          <w:rFonts w:hint="eastAsia" w:ascii="仿宋" w:hAnsi="仿宋" w:eastAsia="仿宋"/>
          <w:sz w:val="32"/>
          <w:szCs w:val="32"/>
          <w:lang w:val="en-US" w:eastAsia="zh-CN"/>
        </w:rPr>
        <w:t>差异较大</w:t>
      </w:r>
      <w:r>
        <w:rPr>
          <w:rFonts w:hint="eastAsia" w:ascii="仿宋" w:hAnsi="仿宋" w:eastAsia="仿宋"/>
          <w:sz w:val="32"/>
          <w:szCs w:val="32"/>
        </w:rPr>
        <w:t>，</w:t>
      </w:r>
      <w:r>
        <w:rPr>
          <w:rFonts w:hint="eastAsia" w:ascii="仿宋" w:hAnsi="仿宋" w:eastAsia="仿宋"/>
          <w:sz w:val="32"/>
          <w:szCs w:val="32"/>
          <w:lang w:val="en-US" w:eastAsia="zh-CN"/>
        </w:rPr>
        <w:t>大部分学生的基础、学习能力较弱，对知识的理解运用、理论联系实际生活、构建知识体系的能力比较差，</w:t>
      </w:r>
      <w:r>
        <w:rPr>
          <w:rFonts w:hint="eastAsia" w:ascii="仿宋" w:hAnsi="仿宋" w:eastAsia="仿宋"/>
          <w:sz w:val="32"/>
          <w:szCs w:val="32"/>
        </w:rPr>
        <w:t>所以</w:t>
      </w:r>
      <w:r>
        <w:rPr>
          <w:rFonts w:hint="eastAsia" w:ascii="仿宋" w:hAnsi="仿宋" w:eastAsia="仿宋"/>
          <w:sz w:val="32"/>
          <w:szCs w:val="32"/>
          <w:lang w:val="en-US" w:eastAsia="zh-CN"/>
        </w:rPr>
        <w:t>需要教师</w:t>
      </w:r>
      <w:r>
        <w:rPr>
          <w:rFonts w:hint="eastAsia" w:ascii="仿宋" w:hAnsi="仿宋" w:eastAsia="仿宋"/>
          <w:sz w:val="32"/>
          <w:szCs w:val="32"/>
        </w:rPr>
        <w:t>展开</w:t>
      </w:r>
      <w:r>
        <w:rPr>
          <w:rFonts w:hint="eastAsia" w:ascii="仿宋" w:hAnsi="仿宋" w:eastAsia="仿宋"/>
          <w:sz w:val="32"/>
          <w:szCs w:val="32"/>
          <w:lang w:val="en-US" w:eastAsia="zh-CN"/>
        </w:rPr>
        <w:t>更加细致的教学</w:t>
      </w:r>
      <w:r>
        <w:rPr>
          <w:rFonts w:hint="eastAsia" w:ascii="仿宋" w:hAnsi="仿宋" w:eastAsia="仿宋"/>
          <w:sz w:val="32"/>
          <w:szCs w:val="32"/>
        </w:rPr>
        <w:t>，</w:t>
      </w:r>
      <w:r>
        <w:rPr>
          <w:rFonts w:hint="eastAsia" w:ascii="仿宋" w:hAnsi="仿宋" w:eastAsia="仿宋"/>
          <w:sz w:val="32"/>
          <w:szCs w:val="32"/>
          <w:lang w:val="en-US" w:eastAsia="zh-CN"/>
        </w:rPr>
        <w:t>对学生</w:t>
      </w:r>
      <w:r>
        <w:rPr>
          <w:rFonts w:hint="eastAsia" w:ascii="仿宋" w:hAnsi="仿宋" w:eastAsia="仿宋"/>
          <w:sz w:val="32"/>
          <w:szCs w:val="32"/>
        </w:rPr>
        <w:t>因材施教。</w:t>
      </w:r>
    </w:p>
    <w:p w14:paraId="7371EED4">
      <w:pPr>
        <w:pStyle w:val="6"/>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textAlignment w:val="auto"/>
        <w:outlineLvl w:val="9"/>
        <w:rPr>
          <w:rFonts w:hint="eastAsia" w:ascii="楷体" w:hAnsi="楷体" w:eastAsia="楷体" w:cs="楷体"/>
          <w:sz w:val="32"/>
          <w:szCs w:val="32"/>
          <w:lang w:eastAsia="zh-CN"/>
        </w:rPr>
      </w:pPr>
      <w:r>
        <w:rPr>
          <w:rFonts w:hint="eastAsia" w:ascii="黑体" w:hAnsi="黑体" w:eastAsia="黑体" w:cstheme="minorBidi"/>
          <w:kern w:val="2"/>
          <w:sz w:val="32"/>
          <w:szCs w:val="32"/>
          <w:lang w:val="en-US" w:eastAsia="zh-CN" w:bidi="ar-SA"/>
        </w:rPr>
        <w:t>二、教材分析</w:t>
      </w:r>
    </w:p>
    <w:p w14:paraId="4490861C">
      <w:pPr>
        <w:pStyle w:val="6"/>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一</w:t>
      </w:r>
      <w:r>
        <w:rPr>
          <w:rFonts w:hint="eastAsia" w:ascii="楷体" w:hAnsi="楷体" w:eastAsia="楷体" w:cs="楷体"/>
          <w:sz w:val="32"/>
          <w:szCs w:val="32"/>
          <w:lang w:eastAsia="zh-CN"/>
        </w:rPr>
        <w:t>）总体分析</w:t>
      </w:r>
    </w:p>
    <w:p w14:paraId="34923627">
      <w:pPr>
        <w:keepNext w:val="0"/>
        <w:keepLines w:val="0"/>
        <w:widowControl/>
        <w:suppressLineNumbers w:val="0"/>
        <w:ind w:firstLine="640" w:firstLineChars="200"/>
        <w:jc w:val="left"/>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聋校义务教育物理课程综合反映人类在探索物质、相互作用和运动规</w:t>
      </w:r>
      <w:r>
        <w:rPr>
          <w:rFonts w:hint="default" w:ascii="仿宋" w:hAnsi="仿宋" w:eastAsia="仿宋" w:cstheme="minorBidi"/>
          <w:kern w:val="2"/>
          <w:sz w:val="32"/>
          <w:szCs w:val="32"/>
          <w:lang w:val="en-US" w:eastAsia="zh-CN" w:bidi="ar-SA"/>
        </w:rPr>
        <w:t xml:space="preserve">律等过程中的成果。物理学不仅含有人类探索大自然的知识成果，而且含有科学思想、科学方法、科学态度和科学精神等。聋校义务教育物理课程注重科学知识的传授和技能的训练，注重对聋生学习兴趣、探究能力、创新意识以及科学态度和科学精神方面的培养。 </w:t>
      </w:r>
    </w:p>
    <w:p w14:paraId="4952EFC6">
      <w:pPr>
        <w:pStyle w:val="6"/>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）主要教授内容</w:t>
      </w:r>
    </w:p>
    <w:p w14:paraId="3E9DA6CD">
      <w:pPr>
        <w:pStyle w:val="6"/>
        <w:jc w:val="left"/>
        <w:rPr>
          <w:rFonts w:hint="default"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本学期的主要教学内容为物态变化、机械运动这两个章节，涉及</w:t>
      </w:r>
      <w:bookmarkStart w:id="0" w:name="_GoBack"/>
      <w:bookmarkEnd w:id="0"/>
      <w:r>
        <w:rPr>
          <w:rFonts w:hint="eastAsia" w:ascii="仿宋" w:hAnsi="仿宋" w:eastAsia="仿宋" w:cstheme="minorBidi"/>
          <w:kern w:val="2"/>
          <w:sz w:val="32"/>
          <w:szCs w:val="32"/>
          <w:lang w:val="en-US" w:eastAsia="zh-CN" w:bidi="ar-SA"/>
        </w:rPr>
        <w:t>了热、运动等方面的内容，很多内容自然科学有关，与日常生活和自然现象密切相关，与科学技</w:t>
      </w:r>
      <w:r>
        <w:rPr>
          <w:rFonts w:hint="default" w:ascii="仿宋" w:hAnsi="仿宋" w:eastAsia="仿宋" w:cstheme="minorBidi"/>
          <w:kern w:val="2"/>
          <w:sz w:val="32"/>
          <w:szCs w:val="32"/>
          <w:lang w:val="en-US" w:eastAsia="zh-CN" w:bidi="ar-SA"/>
        </w:rPr>
        <w:t>术的发展前沿有重要联系。学习这些内容能让聋生在小学科学课程的基础上进一步认识物质世界。</w:t>
      </w:r>
      <w:r>
        <w:rPr>
          <w:rFonts w:hint="eastAsia" w:ascii="仿宋" w:hAnsi="仿宋" w:eastAsia="仿宋" w:cstheme="minorBidi"/>
          <w:kern w:val="2"/>
          <w:sz w:val="32"/>
          <w:szCs w:val="32"/>
          <w:lang w:val="en-US" w:eastAsia="zh-CN" w:bidi="ar-SA"/>
        </w:rPr>
        <w:t>机械运动这一章节是物理</w:t>
      </w:r>
      <w:r>
        <w:rPr>
          <w:rFonts w:hint="default" w:ascii="仿宋" w:hAnsi="仿宋" w:eastAsia="仿宋" w:cstheme="minorBidi"/>
          <w:kern w:val="2"/>
          <w:sz w:val="32"/>
          <w:szCs w:val="32"/>
          <w:lang w:val="en-US" w:eastAsia="zh-CN" w:bidi="ar-SA"/>
        </w:rPr>
        <w:t>学</w:t>
      </w:r>
      <w:r>
        <w:rPr>
          <w:rFonts w:hint="eastAsia" w:ascii="仿宋" w:hAnsi="仿宋" w:eastAsia="仿宋" w:cstheme="minorBidi"/>
          <w:kern w:val="2"/>
          <w:sz w:val="32"/>
          <w:szCs w:val="32"/>
          <w:lang w:val="en-US" w:eastAsia="zh-CN" w:bidi="ar-SA"/>
        </w:rPr>
        <w:t>的</w:t>
      </w:r>
      <w:r>
        <w:rPr>
          <w:rFonts w:hint="default" w:ascii="仿宋" w:hAnsi="仿宋" w:eastAsia="仿宋" w:cstheme="minorBidi"/>
          <w:kern w:val="2"/>
          <w:sz w:val="32"/>
          <w:szCs w:val="32"/>
          <w:lang w:val="en-US" w:eastAsia="zh-CN" w:bidi="ar-SA"/>
        </w:rPr>
        <w:t>核心内容，也是学习物理学的基础。</w:t>
      </w:r>
    </w:p>
    <w:p w14:paraId="77A4217A">
      <w:pPr>
        <w:pStyle w:val="6"/>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eastAsia" w:ascii="楷体" w:hAnsi="楷体" w:eastAsia="楷体" w:cs="楷体"/>
          <w:sz w:val="32"/>
          <w:szCs w:val="32"/>
          <w:lang w:eastAsia="zh-CN"/>
        </w:rPr>
        <w:t>）教学目标</w:t>
      </w:r>
    </w:p>
    <w:p w14:paraId="2C096AEF">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1.1物质的形态和变化</w:t>
      </w:r>
    </w:p>
    <w:p w14:paraId="48E54AEC">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1.1.1能描述固态、液态和气态三种物态的基本特征，并列举自然界和日常生活中不同物态的物质及其应用。</w:t>
      </w:r>
    </w:p>
    <w:p w14:paraId="15ECA8A0">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1.1</w:t>
      </w:r>
      <w:r>
        <w:rPr>
          <w:rFonts w:hint="eastAsia" w:ascii="仿宋" w:hAnsi="仿宋" w:eastAsia="仿宋" w:cstheme="minorBidi"/>
          <w:kern w:val="2"/>
          <w:sz w:val="32"/>
          <w:szCs w:val="32"/>
          <w:lang w:val="en-US" w:eastAsia="zh-CN" w:bidi="ar-SA"/>
        </w:rPr>
        <w:t>.</w:t>
      </w:r>
      <w:r>
        <w:rPr>
          <w:rFonts w:hint="default" w:ascii="仿宋" w:hAnsi="仿宋" w:eastAsia="仿宋" w:cstheme="minorBidi"/>
          <w:kern w:val="2"/>
          <w:sz w:val="32"/>
          <w:szCs w:val="32"/>
          <w:lang w:val="en-US" w:eastAsia="zh-CN" w:bidi="ar-SA"/>
        </w:rPr>
        <w:t>2了解液体温度计的工作原理。会用常见温度计测量温度。能说出生活环境中常见的温度值，尝试对环境温度问题发表自己的见解。</w:t>
      </w:r>
    </w:p>
    <w:p w14:paraId="1ABC96B5">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1.1.3经历物态变化的实验探究过程，知道物质的熔点、凝固点和沸点，了解物态变化过程中的吸热和放热现象。能运用物态变化知识说明自然界和生活中的有关现象。</w:t>
      </w:r>
    </w:p>
    <w:p w14:paraId="7F61FD7C">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1.1.4能运用物态变化知识，说明自然界中的水循环现象。了解我国和当地的水资源状况，有节约用水和保护环境的意识。</w:t>
      </w:r>
    </w:p>
    <w:p w14:paraId="7B3802FC">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2.2机械运动和力</w:t>
      </w:r>
    </w:p>
    <w:p w14:paraId="5A4A9A39">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2.2.1会选用适当的工具测量长度和时间，会根据生活经验估测长度和时间。</w:t>
      </w:r>
    </w:p>
    <w:p w14:paraId="08C0A387">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2.2.2能用速度描述物体运动的快慢，并能进行简单计算。会测量物体运动的速度。</w:t>
      </w:r>
    </w:p>
    <w:p w14:paraId="7275F757">
      <w:pPr>
        <w:pStyle w:val="6"/>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四</w:t>
      </w:r>
      <w:r>
        <w:rPr>
          <w:rFonts w:hint="eastAsia" w:ascii="楷体" w:hAnsi="楷体" w:eastAsia="楷体" w:cs="楷体"/>
          <w:sz w:val="32"/>
          <w:szCs w:val="32"/>
          <w:lang w:eastAsia="zh-CN"/>
        </w:rPr>
        <w:t>）教学重难点</w:t>
      </w:r>
    </w:p>
    <w:p w14:paraId="19AE752D">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物态变化中的熔化和凝固以及机械运动整个章节都尤为重要，八年级的课程是基础，每个章节都是基石，和这几个章节也比较难，尤其是机械运动</w:t>
      </w:r>
      <w:r>
        <w:rPr>
          <w:rFonts w:hint="default" w:ascii="仿宋" w:hAnsi="仿宋" w:eastAsia="仿宋" w:cstheme="minorBidi"/>
          <w:kern w:val="2"/>
          <w:sz w:val="32"/>
          <w:szCs w:val="32"/>
          <w:lang w:val="en-US" w:eastAsia="zh-CN" w:bidi="ar-SA"/>
        </w:rPr>
        <w:t>这部分内容涉及较多的物理概念和规律，比较抽象</w:t>
      </w:r>
      <w:r>
        <w:rPr>
          <w:rFonts w:hint="eastAsia" w:ascii="仿宋" w:hAnsi="仿宋" w:eastAsia="仿宋" w:cstheme="minorBidi"/>
          <w:kern w:val="2"/>
          <w:sz w:val="32"/>
          <w:szCs w:val="32"/>
          <w:lang w:val="en-US" w:eastAsia="zh-CN" w:bidi="ar-SA"/>
        </w:rPr>
        <w:t>。</w:t>
      </w:r>
    </w:p>
    <w:p w14:paraId="7BF6B714">
      <w:pPr>
        <w:pStyle w:val="6"/>
        <w:numPr>
          <w:ilvl w:val="0"/>
          <w:numId w:val="0"/>
        </w:numPr>
        <w:ind w:leftChars="0"/>
        <w:jc w:val="left"/>
        <w:rPr>
          <w:rFonts w:hint="eastAsia" w:ascii="仿宋" w:hAnsi="仿宋" w:eastAsia="仿宋" w:cstheme="minorBidi"/>
          <w:b/>
          <w:bCs/>
          <w:kern w:val="2"/>
          <w:sz w:val="32"/>
          <w:szCs w:val="32"/>
          <w:lang w:val="en-US" w:eastAsia="zh-CN" w:bidi="ar-SA"/>
        </w:rPr>
      </w:pPr>
      <w:r>
        <w:rPr>
          <w:rFonts w:hint="eastAsia" w:ascii="仿宋" w:hAnsi="仿宋" w:eastAsia="仿宋" w:cstheme="minorBidi"/>
          <w:b/>
          <w:bCs/>
          <w:kern w:val="2"/>
          <w:sz w:val="32"/>
          <w:szCs w:val="32"/>
          <w:lang w:val="en-US" w:eastAsia="zh-CN" w:bidi="ar-SA"/>
        </w:rPr>
        <w:t>三、教学措施</w:t>
      </w:r>
    </w:p>
    <w:p w14:paraId="5D936070">
      <w:pPr>
        <w:pStyle w:val="6"/>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 xml:space="preserve">（一）重视聋生语言发展与潜能开发 </w:t>
      </w:r>
    </w:p>
    <w:p w14:paraId="19F79226">
      <w:pPr>
        <w:keepNext w:val="0"/>
        <w:keepLines w:val="0"/>
        <w:widowControl/>
        <w:suppressLineNumbers w:val="0"/>
        <w:ind w:firstLine="640" w:firstLineChars="200"/>
        <w:jc w:val="left"/>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思维能力的提高离不开语言水平的发展。教学中应根据聋生语言形成的特点，合理运用不</w:t>
      </w:r>
      <w:r>
        <w:rPr>
          <w:rFonts w:hint="default" w:ascii="仿宋" w:hAnsi="仿宋" w:eastAsia="仿宋" w:cstheme="minorBidi"/>
          <w:kern w:val="2"/>
          <w:sz w:val="32"/>
          <w:szCs w:val="32"/>
          <w:lang w:val="en-US" w:eastAsia="zh-CN" w:bidi="ar-SA"/>
        </w:rPr>
        <w:t>同的沟通手段和教学方式进行教学。</w:t>
      </w:r>
      <w:r>
        <w:rPr>
          <w:rFonts w:hint="eastAsia" w:ascii="仿宋" w:hAnsi="仿宋" w:eastAsia="仿宋" w:cstheme="minorBidi"/>
          <w:kern w:val="2"/>
          <w:sz w:val="32"/>
          <w:szCs w:val="32"/>
          <w:lang w:val="en-US" w:eastAsia="zh-CN" w:bidi="ar-SA"/>
        </w:rPr>
        <w:t>物理概念</w:t>
      </w:r>
      <w:r>
        <w:rPr>
          <w:rFonts w:hint="default" w:ascii="仿宋" w:hAnsi="仿宋" w:eastAsia="仿宋" w:cstheme="minorBidi"/>
          <w:kern w:val="2"/>
          <w:sz w:val="32"/>
          <w:szCs w:val="32"/>
          <w:lang w:val="en-US" w:eastAsia="zh-CN" w:bidi="ar-SA"/>
        </w:rPr>
        <w:t>表述具有抽象、概括、简练、等特点。这导致聋生在学习物理的过程中存在一定的困难。</w:t>
      </w:r>
      <w:r>
        <w:rPr>
          <w:rFonts w:hint="eastAsia" w:ascii="仿宋" w:hAnsi="仿宋" w:eastAsia="仿宋" w:cstheme="minorBidi"/>
          <w:kern w:val="2"/>
          <w:sz w:val="32"/>
          <w:szCs w:val="32"/>
          <w:lang w:val="en-US" w:eastAsia="zh-CN" w:bidi="ar-SA"/>
        </w:rPr>
        <w:t>教师应根据概念形成、规律建立的思维过程和聋生的</w:t>
      </w:r>
      <w:r>
        <w:rPr>
          <w:rFonts w:hint="default" w:ascii="仿宋" w:hAnsi="仿宋" w:eastAsia="仿宋" w:cstheme="minorBidi"/>
          <w:kern w:val="2"/>
          <w:sz w:val="32"/>
          <w:szCs w:val="32"/>
          <w:lang w:val="en-US" w:eastAsia="zh-CN" w:bidi="ar-SA"/>
        </w:rPr>
        <w:t>认知特点，选择适当的途径和方法，提供形式多样的探究活动，促进聋生认识物理规律与物理概念之间的内在联系，从而理解概念、掌握规律。</w:t>
      </w:r>
    </w:p>
    <w:p w14:paraId="5E05CA19">
      <w:pPr>
        <w:keepNext w:val="0"/>
        <w:keepLines w:val="0"/>
        <w:widowControl/>
        <w:suppressLineNumbers w:val="0"/>
        <w:ind w:firstLine="640" w:firstLineChars="200"/>
        <w:jc w:val="left"/>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教师应重视和尊重聋生的个体差异，提供有针对性的个别化教学指导。</w:t>
      </w:r>
      <w:r>
        <w:rPr>
          <w:rFonts w:hint="default" w:ascii="仿宋" w:hAnsi="仿宋" w:eastAsia="仿宋" w:cstheme="minorBidi"/>
          <w:kern w:val="2"/>
          <w:sz w:val="32"/>
          <w:szCs w:val="32"/>
          <w:lang w:val="en-US" w:eastAsia="zh-CN" w:bidi="ar-SA"/>
        </w:rPr>
        <w:t>聋校教师不仅要在教学中实行分层教学和分类指导，创造条件尽可能地开展个别化教学，制定适合聋生的教学目标，最大化地实现功能补偿和潜能开发。</w:t>
      </w:r>
    </w:p>
    <w:p w14:paraId="16106081">
      <w:pPr>
        <w:pStyle w:val="6"/>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default" w:ascii="楷体" w:hAnsi="楷体" w:eastAsia="楷体" w:cs="楷体"/>
          <w:sz w:val="32"/>
          <w:szCs w:val="32"/>
          <w:lang w:val="en-US" w:eastAsia="zh-CN"/>
        </w:rPr>
      </w:pPr>
      <w:r>
        <w:rPr>
          <w:rFonts w:hint="default" w:ascii="楷体" w:hAnsi="楷体" w:eastAsia="楷体" w:cs="楷体"/>
          <w:sz w:val="32"/>
          <w:szCs w:val="32"/>
          <w:lang w:val="en-US" w:eastAsia="zh-CN"/>
        </w:rPr>
        <w:t>（二）重视科学探究式教学</w:t>
      </w:r>
    </w:p>
    <w:p w14:paraId="3CF4E31C">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在聋校义务教育物理课程中，实施科学探究式教学对提高聋生的科学素养具有重要的作用。因此，在科学探究中，教师不仅要让聋生通过探究发现某些规律，而且要注重在探究过程中发展聋生的探究能力，提高探索兴趣，培养科学态度和科学精神。</w:t>
      </w:r>
    </w:p>
    <w:p w14:paraId="0D3D6408">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由于聋生的听力障碍，获取信息的渠道比较狭窄，许多聋生缺乏社会实践和对客观事物的感性经验。在进行探究式教学时，教师应注重结合具体的学习内容, 关注聋生的前概念，运用多种形象直观的教学手段，创设丰富多彩的贴近聋生实际的探究情境，激发聋生的探究欲望。</w:t>
      </w:r>
    </w:p>
    <w:p w14:paraId="21158993">
      <w:pPr>
        <w:pStyle w:val="6"/>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default" w:ascii="楷体" w:hAnsi="楷体" w:eastAsia="楷体" w:cs="楷体"/>
          <w:sz w:val="32"/>
          <w:szCs w:val="32"/>
          <w:lang w:val="en-US" w:eastAsia="zh-CN"/>
        </w:rPr>
      </w:pPr>
      <w:r>
        <w:rPr>
          <w:rFonts w:hint="default" w:ascii="楷体" w:hAnsi="楷体" w:eastAsia="楷体" w:cs="楷体"/>
          <w:sz w:val="32"/>
          <w:szCs w:val="32"/>
          <w:lang w:val="en-US" w:eastAsia="zh-CN"/>
        </w:rPr>
        <w:t xml:space="preserve">（三）发挥实验在物理教学中的重要作用 </w:t>
      </w:r>
    </w:p>
    <w:p w14:paraId="78B537C3">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实验教学是物理教学的重要组成部分，是落实物理课程目标，全面提高聋生科学素养的重要途径。要发挥实验在物理教学中的重要作用，需要正确认识物理实验的教学目标，注意把握实验教学的特点，合理开发实验教学的课程资源</w:t>
      </w:r>
      <w:r>
        <w:rPr>
          <w:rFonts w:hint="eastAsia" w:ascii="仿宋" w:hAnsi="仿宋" w:eastAsia="仿宋" w:cstheme="minorBidi"/>
          <w:kern w:val="2"/>
          <w:sz w:val="32"/>
          <w:szCs w:val="32"/>
          <w:lang w:val="en-US" w:eastAsia="zh-CN" w:bidi="ar-SA"/>
        </w:rPr>
        <w:t>。</w:t>
      </w:r>
    </w:p>
    <w:p w14:paraId="537A3BE9">
      <w:pPr>
        <w:pStyle w:val="6"/>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default" w:ascii="楷体" w:hAnsi="楷体" w:eastAsia="楷体" w:cs="楷体"/>
          <w:sz w:val="32"/>
          <w:szCs w:val="32"/>
          <w:lang w:val="en-US" w:eastAsia="zh-CN"/>
        </w:rPr>
      </w:pPr>
      <w:r>
        <w:rPr>
          <w:rFonts w:hint="default" w:ascii="楷体" w:hAnsi="楷体" w:eastAsia="楷体" w:cs="楷体"/>
          <w:sz w:val="32"/>
          <w:szCs w:val="32"/>
          <w:lang w:val="en-US" w:eastAsia="zh-CN"/>
        </w:rPr>
        <w:t>（</w:t>
      </w:r>
      <w:r>
        <w:rPr>
          <w:rFonts w:hint="eastAsia" w:ascii="楷体" w:hAnsi="楷体" w:eastAsia="楷体" w:cs="楷体"/>
          <w:sz w:val="32"/>
          <w:szCs w:val="32"/>
          <w:lang w:val="en-US" w:eastAsia="zh-CN"/>
        </w:rPr>
        <w:t>四</w:t>
      </w:r>
      <w:r>
        <w:rPr>
          <w:rFonts w:hint="default" w:ascii="楷体" w:hAnsi="楷体" w:eastAsia="楷体" w:cs="楷体"/>
          <w:sz w:val="32"/>
          <w:szCs w:val="32"/>
          <w:lang w:val="en-US" w:eastAsia="zh-CN"/>
        </w:rPr>
        <w:t xml:space="preserve">）加强物理学与生产、生活的联系 </w:t>
      </w:r>
    </w:p>
    <w:p w14:paraId="71E9EF25">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注重联系生产、生活中的实例</w:t>
      </w:r>
      <w:r>
        <w:rPr>
          <w:rFonts w:hint="eastAsia" w:ascii="仿宋" w:hAnsi="仿宋" w:eastAsia="仿宋" w:cstheme="minorBidi"/>
          <w:kern w:val="2"/>
          <w:sz w:val="32"/>
          <w:szCs w:val="32"/>
          <w:lang w:val="en-US" w:eastAsia="zh-CN" w:bidi="ar-SA"/>
        </w:rPr>
        <w:t>。</w:t>
      </w:r>
      <w:r>
        <w:rPr>
          <w:rFonts w:hint="default" w:ascii="仿宋" w:hAnsi="仿宋" w:eastAsia="仿宋" w:cstheme="minorBidi"/>
          <w:kern w:val="2"/>
          <w:sz w:val="32"/>
          <w:szCs w:val="32"/>
          <w:lang w:val="en-US" w:eastAsia="zh-CN" w:bidi="ar-SA"/>
        </w:rPr>
        <w:t>教师备课时可以根据本标准的内容要求选取相关的各种资料。在教学方式上，要尽可能采用图片、投影、录像、光盘等媒体，强化视听效果。</w:t>
      </w:r>
    </w:p>
    <w:p w14:paraId="43E81F0F">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加强课外实践活动</w:t>
      </w:r>
      <w:r>
        <w:rPr>
          <w:rFonts w:hint="eastAsia" w:ascii="仿宋" w:hAnsi="仿宋" w:eastAsia="仿宋" w:cstheme="minorBidi"/>
          <w:kern w:val="2"/>
          <w:sz w:val="32"/>
          <w:szCs w:val="32"/>
          <w:lang w:val="en-US" w:eastAsia="zh-CN" w:bidi="ar-SA"/>
        </w:rPr>
        <w:t>。</w:t>
      </w:r>
      <w:r>
        <w:rPr>
          <w:rFonts w:hint="default" w:ascii="仿宋" w:hAnsi="仿宋" w:eastAsia="仿宋" w:cstheme="minorBidi"/>
          <w:kern w:val="2"/>
          <w:sz w:val="32"/>
          <w:szCs w:val="32"/>
          <w:lang w:val="en-US" w:eastAsia="zh-CN" w:bidi="ar-SA"/>
        </w:rPr>
        <w:t>聋生的课后作业不应仅仅局限在对物理习题的演算上，阅读资料、观察调查、实践体验等课外活动都应成为聋生课后作业的一部分，它们是物理教学联系生产、生活的重要方式。</w:t>
      </w:r>
    </w:p>
    <w:p w14:paraId="7892E64B">
      <w:pPr>
        <w:jc w:val="center"/>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教学进度表</w:t>
      </w:r>
    </w:p>
    <w:tbl>
      <w:tblPr>
        <w:tblStyle w:val="4"/>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690"/>
        <w:gridCol w:w="4852"/>
        <w:gridCol w:w="1170"/>
      </w:tblGrid>
      <w:tr w14:paraId="487CF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tcPr>
          <w:p w14:paraId="5777B3E5">
            <w:pPr>
              <w:ind w:firstLine="321" w:firstLineChars="100"/>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周次</w:t>
            </w:r>
          </w:p>
        </w:tc>
        <w:tc>
          <w:tcPr>
            <w:tcW w:w="1690" w:type="dxa"/>
            <w:vAlign w:val="center"/>
          </w:tcPr>
          <w:p w14:paraId="1BA06A4E">
            <w:pPr>
              <w:widowControl/>
              <w:ind w:firstLine="321" w:firstLineChars="100"/>
              <w:rPr>
                <w:rFonts w:hint="default" w:ascii="Times New Roman" w:hAnsi="Times New Roman" w:eastAsia="宋体" w:cs="Times New Roman"/>
                <w:b/>
                <w:kern w:val="0"/>
                <w:sz w:val="24"/>
                <w:szCs w:val="24"/>
              </w:rPr>
            </w:pPr>
            <w:r>
              <w:rPr>
                <w:rFonts w:hint="default" w:ascii="Times New Roman" w:hAnsi="Times New Roman" w:eastAsia="仿宋" w:cs="Times New Roman"/>
                <w:b/>
                <w:bCs w:val="0"/>
                <w:kern w:val="0"/>
                <w:sz w:val="32"/>
                <w:szCs w:val="32"/>
              </w:rPr>
              <w:t>日期</w:t>
            </w:r>
          </w:p>
        </w:tc>
        <w:tc>
          <w:tcPr>
            <w:tcW w:w="4852" w:type="dxa"/>
          </w:tcPr>
          <w:p w14:paraId="25E90633">
            <w:pPr>
              <w:jc w:val="center"/>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教材章节内容</w:t>
            </w:r>
          </w:p>
        </w:tc>
        <w:tc>
          <w:tcPr>
            <w:tcW w:w="1170" w:type="dxa"/>
          </w:tcPr>
          <w:p w14:paraId="43A3EA28">
            <w:pPr>
              <w:jc w:val="center"/>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课时</w:t>
            </w:r>
          </w:p>
        </w:tc>
      </w:tr>
      <w:tr w14:paraId="73FAA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7252B8CB">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第一周</w:t>
            </w:r>
          </w:p>
        </w:tc>
        <w:tc>
          <w:tcPr>
            <w:tcW w:w="1690" w:type="dxa"/>
            <w:vAlign w:val="center"/>
          </w:tcPr>
          <w:p w14:paraId="4A310CA7">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2.</w:t>
            </w:r>
            <w:r>
              <w:rPr>
                <w:rFonts w:hint="eastAsia" w:ascii="仿宋" w:hAnsi="仿宋" w:eastAsia="仿宋" w:cs="仿宋"/>
                <w:color w:val="000000"/>
                <w:kern w:val="0"/>
                <w:sz w:val="24"/>
                <w:szCs w:val="24"/>
                <w:lang w:val="en-US" w:eastAsia="zh-CN" w:bidi="ar"/>
              </w:rPr>
              <w:t>17</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w:t>
            </w:r>
            <w:r>
              <w:rPr>
                <w:rFonts w:ascii="仿宋" w:hAnsi="仿宋" w:eastAsia="仿宋" w:cs="仿宋"/>
                <w:color w:val="000000"/>
                <w:kern w:val="0"/>
                <w:sz w:val="24"/>
                <w:szCs w:val="24"/>
                <w:lang w:val="en-US" w:eastAsia="zh-CN" w:bidi="ar"/>
              </w:rPr>
              <w:t>1</w:t>
            </w:r>
          </w:p>
        </w:tc>
        <w:tc>
          <w:tcPr>
            <w:tcW w:w="4852" w:type="dxa"/>
            <w:vAlign w:val="center"/>
          </w:tcPr>
          <w:p w14:paraId="4B7E8ACA">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透镜</w:t>
            </w:r>
          </w:p>
        </w:tc>
        <w:tc>
          <w:tcPr>
            <w:tcW w:w="1170" w:type="dxa"/>
            <w:vAlign w:val="center"/>
          </w:tcPr>
          <w:p w14:paraId="4358F133">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75D85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50E1817C">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第二周</w:t>
            </w:r>
          </w:p>
        </w:tc>
        <w:tc>
          <w:tcPr>
            <w:tcW w:w="1690" w:type="dxa"/>
            <w:vAlign w:val="center"/>
          </w:tcPr>
          <w:p w14:paraId="794C52A0">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hint="eastAsia" w:ascii="仿宋" w:hAnsi="仿宋" w:eastAsia="仿宋" w:cs="仿宋"/>
                <w:color w:val="000000"/>
                <w:kern w:val="0"/>
                <w:sz w:val="24"/>
                <w:szCs w:val="24"/>
                <w:lang w:val="en-US" w:eastAsia="zh-CN" w:bidi="ar"/>
              </w:rPr>
              <w:t>2</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w:t>
            </w:r>
            <w:r>
              <w:rPr>
                <w:rFonts w:ascii="仿宋" w:hAnsi="仿宋" w:eastAsia="仿宋" w:cs="仿宋"/>
                <w:color w:val="000000"/>
                <w:kern w:val="0"/>
                <w:sz w:val="24"/>
                <w:szCs w:val="24"/>
                <w:lang w:val="en-US" w:eastAsia="zh-CN" w:bidi="ar"/>
              </w:rPr>
              <w:t>4-</w:t>
            </w:r>
            <w:r>
              <w:rPr>
                <w:rFonts w:hint="eastAsia" w:ascii="仿宋" w:hAnsi="仿宋" w:eastAsia="仿宋" w:cs="仿宋"/>
                <w:color w:val="000000"/>
                <w:kern w:val="0"/>
                <w:sz w:val="24"/>
                <w:szCs w:val="24"/>
                <w:lang w:val="en-US" w:eastAsia="zh-CN" w:bidi="ar"/>
              </w:rPr>
              <w:t>2</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w:t>
            </w:r>
            <w:r>
              <w:rPr>
                <w:rFonts w:ascii="仿宋" w:hAnsi="仿宋" w:eastAsia="仿宋" w:cs="仿宋"/>
                <w:color w:val="000000"/>
                <w:kern w:val="0"/>
                <w:sz w:val="24"/>
                <w:szCs w:val="24"/>
                <w:lang w:val="en-US" w:eastAsia="zh-CN" w:bidi="ar"/>
              </w:rPr>
              <w:t>8</w:t>
            </w:r>
          </w:p>
        </w:tc>
        <w:tc>
          <w:tcPr>
            <w:tcW w:w="4852" w:type="dxa"/>
            <w:vAlign w:val="center"/>
          </w:tcPr>
          <w:p w14:paraId="3CB09905">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凸透镜成像</w:t>
            </w:r>
          </w:p>
        </w:tc>
        <w:tc>
          <w:tcPr>
            <w:tcW w:w="1170" w:type="dxa"/>
            <w:vAlign w:val="center"/>
          </w:tcPr>
          <w:p w14:paraId="7363C1A5">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71B3C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28A1B828">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第三周</w:t>
            </w:r>
          </w:p>
        </w:tc>
        <w:tc>
          <w:tcPr>
            <w:tcW w:w="1690" w:type="dxa"/>
            <w:vAlign w:val="center"/>
          </w:tcPr>
          <w:p w14:paraId="2A8A3CA5">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3.</w:t>
            </w:r>
            <w:r>
              <w:rPr>
                <w:rFonts w:hint="eastAsia" w:ascii="仿宋" w:hAnsi="仿宋" w:eastAsia="仿宋" w:cs="仿宋"/>
                <w:color w:val="000000"/>
                <w:kern w:val="0"/>
                <w:sz w:val="24"/>
                <w:szCs w:val="24"/>
                <w:lang w:val="en-US" w:eastAsia="zh-CN" w:bidi="ar"/>
              </w:rPr>
              <w:t>3</w:t>
            </w:r>
            <w:r>
              <w:rPr>
                <w:rFonts w:ascii="仿宋" w:hAnsi="仿宋" w:eastAsia="仿宋" w:cs="仿宋"/>
                <w:color w:val="000000"/>
                <w:kern w:val="0"/>
                <w:sz w:val="24"/>
                <w:szCs w:val="24"/>
                <w:lang w:val="en-US" w:eastAsia="zh-CN" w:bidi="ar"/>
              </w:rPr>
              <w:t>-3.</w:t>
            </w:r>
            <w:r>
              <w:rPr>
                <w:rFonts w:hint="eastAsia" w:ascii="仿宋" w:hAnsi="仿宋" w:eastAsia="仿宋" w:cs="仿宋"/>
                <w:color w:val="000000"/>
                <w:kern w:val="0"/>
                <w:sz w:val="24"/>
                <w:szCs w:val="24"/>
                <w:lang w:val="en-US" w:eastAsia="zh-CN" w:bidi="ar"/>
              </w:rPr>
              <w:t>7</w:t>
            </w:r>
          </w:p>
        </w:tc>
        <w:tc>
          <w:tcPr>
            <w:tcW w:w="4852" w:type="dxa"/>
            <w:vAlign w:val="center"/>
          </w:tcPr>
          <w:p w14:paraId="523B3CDB">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凸透镜成像</w:t>
            </w:r>
          </w:p>
        </w:tc>
        <w:tc>
          <w:tcPr>
            <w:tcW w:w="1170" w:type="dxa"/>
            <w:vAlign w:val="center"/>
          </w:tcPr>
          <w:p w14:paraId="5386E308">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7BC77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3A397E8A">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第四周</w:t>
            </w:r>
          </w:p>
        </w:tc>
        <w:tc>
          <w:tcPr>
            <w:tcW w:w="1690" w:type="dxa"/>
            <w:vAlign w:val="center"/>
          </w:tcPr>
          <w:p w14:paraId="7E9DB2AB">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3.1</w:t>
            </w:r>
            <w:r>
              <w:rPr>
                <w:rFonts w:hint="eastAsia" w:ascii="仿宋" w:hAnsi="仿宋" w:eastAsia="仿宋" w:cs="仿宋"/>
                <w:color w:val="000000"/>
                <w:kern w:val="0"/>
                <w:sz w:val="24"/>
                <w:szCs w:val="24"/>
                <w:lang w:val="en-US" w:eastAsia="zh-CN" w:bidi="ar"/>
              </w:rPr>
              <w:t>0</w:t>
            </w:r>
            <w:r>
              <w:rPr>
                <w:rFonts w:ascii="仿宋" w:hAnsi="仿宋" w:eastAsia="仿宋" w:cs="仿宋"/>
                <w:color w:val="000000"/>
                <w:kern w:val="0"/>
                <w:sz w:val="24"/>
                <w:szCs w:val="24"/>
                <w:lang w:val="en-US" w:eastAsia="zh-CN" w:bidi="ar"/>
              </w:rPr>
              <w:t>-3.</w:t>
            </w:r>
            <w:r>
              <w:rPr>
                <w:rFonts w:hint="eastAsia" w:ascii="仿宋" w:hAnsi="仿宋" w:eastAsia="仿宋" w:cs="仿宋"/>
                <w:color w:val="000000"/>
                <w:kern w:val="0"/>
                <w:sz w:val="24"/>
                <w:szCs w:val="24"/>
                <w:lang w:val="en-US" w:eastAsia="zh-CN" w:bidi="ar"/>
              </w:rPr>
              <w:t>14</w:t>
            </w:r>
          </w:p>
        </w:tc>
        <w:tc>
          <w:tcPr>
            <w:tcW w:w="4852" w:type="dxa"/>
            <w:vAlign w:val="center"/>
          </w:tcPr>
          <w:p w14:paraId="63524E03">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温度</w:t>
            </w:r>
          </w:p>
        </w:tc>
        <w:tc>
          <w:tcPr>
            <w:tcW w:w="1170" w:type="dxa"/>
            <w:vAlign w:val="center"/>
          </w:tcPr>
          <w:p w14:paraId="05A1D8CE">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553A4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3CCBB764">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第五周</w:t>
            </w:r>
          </w:p>
        </w:tc>
        <w:tc>
          <w:tcPr>
            <w:tcW w:w="1690" w:type="dxa"/>
            <w:vAlign w:val="center"/>
          </w:tcPr>
          <w:p w14:paraId="59FF33BD">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3.</w:t>
            </w:r>
            <w:r>
              <w:rPr>
                <w:rFonts w:hint="eastAsia" w:ascii="仿宋" w:hAnsi="仿宋" w:eastAsia="仿宋" w:cs="仿宋"/>
                <w:color w:val="000000"/>
                <w:kern w:val="0"/>
                <w:sz w:val="24"/>
                <w:szCs w:val="24"/>
                <w:lang w:val="en-US" w:eastAsia="zh-CN" w:bidi="ar"/>
              </w:rPr>
              <w:t>17</w:t>
            </w:r>
            <w:r>
              <w:rPr>
                <w:rFonts w:ascii="仿宋" w:hAnsi="仿宋" w:eastAsia="仿宋" w:cs="仿宋"/>
                <w:color w:val="000000"/>
                <w:kern w:val="0"/>
                <w:sz w:val="24"/>
                <w:szCs w:val="24"/>
                <w:lang w:val="en-US" w:eastAsia="zh-CN" w:bidi="ar"/>
              </w:rPr>
              <w:t>-3.2</w:t>
            </w:r>
            <w:r>
              <w:rPr>
                <w:rFonts w:hint="eastAsia" w:ascii="仿宋" w:hAnsi="仿宋" w:eastAsia="仿宋" w:cs="仿宋"/>
                <w:color w:val="000000"/>
                <w:kern w:val="0"/>
                <w:sz w:val="24"/>
                <w:szCs w:val="24"/>
                <w:lang w:val="en-US" w:eastAsia="zh-CN" w:bidi="ar"/>
              </w:rPr>
              <w:t>1</w:t>
            </w:r>
          </w:p>
        </w:tc>
        <w:tc>
          <w:tcPr>
            <w:tcW w:w="4852" w:type="dxa"/>
            <w:vAlign w:val="center"/>
          </w:tcPr>
          <w:p w14:paraId="0A3EFC54">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熔化和凝固</w:t>
            </w:r>
          </w:p>
        </w:tc>
        <w:tc>
          <w:tcPr>
            <w:tcW w:w="1170" w:type="dxa"/>
            <w:vAlign w:val="center"/>
          </w:tcPr>
          <w:p w14:paraId="76290498">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23163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exact"/>
          <w:jc w:val="center"/>
        </w:trPr>
        <w:tc>
          <w:tcPr>
            <w:tcW w:w="1673" w:type="dxa"/>
            <w:vAlign w:val="center"/>
          </w:tcPr>
          <w:p w14:paraId="049E24F6">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第六周</w:t>
            </w:r>
          </w:p>
        </w:tc>
        <w:tc>
          <w:tcPr>
            <w:tcW w:w="1690" w:type="dxa"/>
            <w:vAlign w:val="center"/>
          </w:tcPr>
          <w:p w14:paraId="47A79406">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hint="eastAsia" w:ascii="仿宋" w:hAnsi="仿宋" w:eastAsia="仿宋" w:cs="仿宋"/>
                <w:color w:val="000000"/>
                <w:kern w:val="0"/>
                <w:sz w:val="24"/>
                <w:szCs w:val="24"/>
                <w:lang w:val="en-US" w:eastAsia="zh-CN" w:bidi="ar"/>
              </w:rPr>
              <w:t>3</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24</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3</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28</w:t>
            </w:r>
          </w:p>
        </w:tc>
        <w:tc>
          <w:tcPr>
            <w:tcW w:w="4852" w:type="dxa"/>
            <w:vAlign w:val="center"/>
          </w:tcPr>
          <w:p w14:paraId="203595E9">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熔化和凝固</w:t>
            </w:r>
          </w:p>
        </w:tc>
        <w:tc>
          <w:tcPr>
            <w:tcW w:w="1170" w:type="dxa"/>
            <w:vAlign w:val="center"/>
          </w:tcPr>
          <w:p w14:paraId="5E854560">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504E1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5F649AF8">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第七周</w:t>
            </w:r>
          </w:p>
        </w:tc>
        <w:tc>
          <w:tcPr>
            <w:tcW w:w="1690" w:type="dxa"/>
            <w:vAlign w:val="center"/>
          </w:tcPr>
          <w:p w14:paraId="1B390320">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4.</w:t>
            </w:r>
            <w:r>
              <w:rPr>
                <w:rFonts w:hint="eastAsia" w:ascii="仿宋" w:hAnsi="仿宋" w:eastAsia="仿宋" w:cs="仿宋"/>
                <w:color w:val="000000"/>
                <w:kern w:val="0"/>
                <w:sz w:val="24"/>
                <w:szCs w:val="24"/>
                <w:lang w:val="en-US" w:eastAsia="zh-CN" w:bidi="ar"/>
              </w:rPr>
              <w:t>1</w:t>
            </w:r>
            <w:r>
              <w:rPr>
                <w:rFonts w:ascii="仿宋" w:hAnsi="仿宋" w:eastAsia="仿宋" w:cs="仿宋"/>
                <w:color w:val="000000"/>
                <w:kern w:val="0"/>
                <w:sz w:val="24"/>
                <w:szCs w:val="24"/>
                <w:lang w:val="en-US" w:eastAsia="zh-CN" w:bidi="ar"/>
              </w:rPr>
              <w:t>-4.</w:t>
            </w:r>
            <w:r>
              <w:rPr>
                <w:rFonts w:hint="eastAsia" w:ascii="仿宋" w:hAnsi="仿宋" w:eastAsia="仿宋" w:cs="仿宋"/>
                <w:color w:val="000000"/>
                <w:kern w:val="0"/>
                <w:sz w:val="24"/>
                <w:szCs w:val="24"/>
                <w:lang w:val="en-US" w:eastAsia="zh-CN" w:bidi="ar"/>
              </w:rPr>
              <w:t>3</w:t>
            </w:r>
          </w:p>
        </w:tc>
        <w:tc>
          <w:tcPr>
            <w:tcW w:w="4852" w:type="dxa"/>
            <w:vAlign w:val="center"/>
          </w:tcPr>
          <w:p w14:paraId="65C6AA21">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汽化和液化</w:t>
            </w:r>
          </w:p>
        </w:tc>
        <w:tc>
          <w:tcPr>
            <w:tcW w:w="1170" w:type="dxa"/>
            <w:vAlign w:val="center"/>
          </w:tcPr>
          <w:p w14:paraId="4F75E850">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0B051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61A01F03">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第八周</w:t>
            </w:r>
          </w:p>
        </w:tc>
        <w:tc>
          <w:tcPr>
            <w:tcW w:w="1690" w:type="dxa"/>
            <w:vAlign w:val="center"/>
          </w:tcPr>
          <w:p w14:paraId="5F348F53">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4.</w:t>
            </w:r>
            <w:r>
              <w:rPr>
                <w:rFonts w:hint="eastAsia" w:ascii="仿宋" w:hAnsi="仿宋" w:eastAsia="仿宋" w:cs="仿宋"/>
                <w:color w:val="000000"/>
                <w:kern w:val="0"/>
                <w:sz w:val="24"/>
                <w:szCs w:val="24"/>
                <w:lang w:val="en-US" w:eastAsia="zh-CN" w:bidi="ar"/>
              </w:rPr>
              <w:t>7</w:t>
            </w:r>
            <w:r>
              <w:rPr>
                <w:rFonts w:ascii="仿宋" w:hAnsi="仿宋" w:eastAsia="仿宋" w:cs="仿宋"/>
                <w:color w:val="000000"/>
                <w:kern w:val="0"/>
                <w:sz w:val="24"/>
                <w:szCs w:val="24"/>
                <w:lang w:val="en-US" w:eastAsia="zh-CN" w:bidi="ar"/>
              </w:rPr>
              <w:t>-4.</w:t>
            </w:r>
            <w:r>
              <w:rPr>
                <w:rFonts w:hint="eastAsia" w:ascii="仿宋" w:hAnsi="仿宋" w:eastAsia="仿宋" w:cs="仿宋"/>
                <w:color w:val="000000"/>
                <w:kern w:val="0"/>
                <w:sz w:val="24"/>
                <w:szCs w:val="24"/>
                <w:lang w:val="en-US" w:eastAsia="zh-CN" w:bidi="ar"/>
              </w:rPr>
              <w:t>11</w:t>
            </w:r>
          </w:p>
        </w:tc>
        <w:tc>
          <w:tcPr>
            <w:tcW w:w="4852" w:type="dxa"/>
            <w:vAlign w:val="center"/>
          </w:tcPr>
          <w:p w14:paraId="03E0EEA5">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汽化和液化</w:t>
            </w:r>
          </w:p>
        </w:tc>
        <w:tc>
          <w:tcPr>
            <w:tcW w:w="1170" w:type="dxa"/>
            <w:vAlign w:val="center"/>
          </w:tcPr>
          <w:p w14:paraId="03D48D44">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0A99D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72D4DE96">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第九周</w:t>
            </w:r>
          </w:p>
        </w:tc>
        <w:tc>
          <w:tcPr>
            <w:tcW w:w="1690" w:type="dxa"/>
            <w:vAlign w:val="center"/>
          </w:tcPr>
          <w:p w14:paraId="06503F93">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4.</w:t>
            </w:r>
            <w:r>
              <w:rPr>
                <w:rFonts w:hint="eastAsia" w:ascii="仿宋" w:hAnsi="仿宋" w:eastAsia="仿宋" w:cs="仿宋"/>
                <w:color w:val="000000"/>
                <w:kern w:val="0"/>
                <w:sz w:val="24"/>
                <w:szCs w:val="24"/>
                <w:lang w:val="en-US" w:eastAsia="zh-CN" w:bidi="ar"/>
              </w:rPr>
              <w:t>14</w:t>
            </w:r>
            <w:r>
              <w:rPr>
                <w:rFonts w:ascii="仿宋" w:hAnsi="仿宋" w:eastAsia="仿宋" w:cs="仿宋"/>
                <w:color w:val="000000"/>
                <w:kern w:val="0"/>
                <w:sz w:val="24"/>
                <w:szCs w:val="24"/>
                <w:lang w:val="en-US" w:eastAsia="zh-CN" w:bidi="ar"/>
              </w:rPr>
              <w:t>-4.</w:t>
            </w:r>
            <w:r>
              <w:rPr>
                <w:rFonts w:hint="eastAsia" w:ascii="仿宋" w:hAnsi="仿宋" w:eastAsia="仿宋" w:cs="仿宋"/>
                <w:color w:val="000000"/>
                <w:kern w:val="0"/>
                <w:sz w:val="24"/>
                <w:szCs w:val="24"/>
                <w:lang w:val="en-US" w:eastAsia="zh-CN" w:bidi="ar"/>
              </w:rPr>
              <w:t>18</w:t>
            </w:r>
          </w:p>
        </w:tc>
        <w:tc>
          <w:tcPr>
            <w:tcW w:w="4852" w:type="dxa"/>
            <w:vAlign w:val="center"/>
          </w:tcPr>
          <w:p w14:paraId="2F9658EB">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升华和凝华</w:t>
            </w:r>
          </w:p>
        </w:tc>
        <w:tc>
          <w:tcPr>
            <w:tcW w:w="1170" w:type="dxa"/>
            <w:vAlign w:val="center"/>
          </w:tcPr>
          <w:p w14:paraId="14CB3100">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00140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74103EA1">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第十周</w:t>
            </w:r>
          </w:p>
        </w:tc>
        <w:tc>
          <w:tcPr>
            <w:tcW w:w="1690" w:type="dxa"/>
            <w:vAlign w:val="center"/>
          </w:tcPr>
          <w:p w14:paraId="419E843B">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4.2</w:t>
            </w:r>
            <w:r>
              <w:rPr>
                <w:rFonts w:hint="eastAsia" w:ascii="仿宋" w:hAnsi="仿宋" w:eastAsia="仿宋" w:cs="仿宋"/>
                <w:color w:val="000000"/>
                <w:kern w:val="0"/>
                <w:sz w:val="24"/>
                <w:szCs w:val="24"/>
                <w:lang w:val="en-US" w:eastAsia="zh-CN" w:bidi="ar"/>
              </w:rPr>
              <w:t>1</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4</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25</w:t>
            </w:r>
          </w:p>
        </w:tc>
        <w:tc>
          <w:tcPr>
            <w:tcW w:w="4852" w:type="dxa"/>
            <w:vAlign w:val="center"/>
          </w:tcPr>
          <w:p w14:paraId="4FFA327A">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物态变化复习</w:t>
            </w:r>
          </w:p>
        </w:tc>
        <w:tc>
          <w:tcPr>
            <w:tcW w:w="1170" w:type="dxa"/>
            <w:vAlign w:val="center"/>
          </w:tcPr>
          <w:p w14:paraId="02425BDC">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4C99A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3ABC4836">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第十一周</w:t>
            </w:r>
          </w:p>
        </w:tc>
        <w:tc>
          <w:tcPr>
            <w:tcW w:w="1690" w:type="dxa"/>
            <w:vAlign w:val="center"/>
          </w:tcPr>
          <w:p w14:paraId="04050EDA">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hint="eastAsia" w:ascii="仿宋" w:hAnsi="仿宋" w:eastAsia="仿宋" w:cs="仿宋"/>
                <w:color w:val="000000"/>
                <w:kern w:val="0"/>
                <w:sz w:val="24"/>
                <w:szCs w:val="24"/>
                <w:lang w:val="en-US" w:eastAsia="zh-CN" w:bidi="ar"/>
              </w:rPr>
              <w:t>4</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27</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4</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3</w:t>
            </w:r>
            <w:r>
              <w:rPr>
                <w:rFonts w:ascii="仿宋" w:hAnsi="仿宋" w:eastAsia="仿宋" w:cs="仿宋"/>
                <w:color w:val="000000"/>
                <w:kern w:val="0"/>
                <w:sz w:val="24"/>
                <w:szCs w:val="24"/>
                <w:lang w:val="en-US" w:eastAsia="zh-CN" w:bidi="ar"/>
              </w:rPr>
              <w:t>0</w:t>
            </w:r>
          </w:p>
        </w:tc>
        <w:tc>
          <w:tcPr>
            <w:tcW w:w="4852" w:type="dxa"/>
            <w:vAlign w:val="center"/>
          </w:tcPr>
          <w:p w14:paraId="1FCF4D4D">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期中学业考察</w:t>
            </w:r>
          </w:p>
        </w:tc>
        <w:tc>
          <w:tcPr>
            <w:tcW w:w="1170" w:type="dxa"/>
            <w:vAlign w:val="center"/>
          </w:tcPr>
          <w:p w14:paraId="0CCFBF92">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49269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433FACF4">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第十二周</w:t>
            </w:r>
          </w:p>
        </w:tc>
        <w:tc>
          <w:tcPr>
            <w:tcW w:w="1690" w:type="dxa"/>
            <w:vAlign w:val="center"/>
          </w:tcPr>
          <w:p w14:paraId="78013F32">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5.</w:t>
            </w:r>
            <w:r>
              <w:rPr>
                <w:rFonts w:hint="eastAsia" w:ascii="仿宋" w:hAnsi="仿宋" w:eastAsia="仿宋" w:cs="仿宋"/>
                <w:color w:val="000000"/>
                <w:kern w:val="0"/>
                <w:sz w:val="24"/>
                <w:szCs w:val="24"/>
                <w:lang w:val="en-US" w:eastAsia="zh-CN" w:bidi="ar"/>
              </w:rPr>
              <w:t>6</w:t>
            </w:r>
            <w:r>
              <w:rPr>
                <w:rFonts w:ascii="仿宋" w:hAnsi="仿宋" w:eastAsia="仿宋" w:cs="仿宋"/>
                <w:color w:val="000000"/>
                <w:kern w:val="0"/>
                <w:sz w:val="24"/>
                <w:szCs w:val="24"/>
                <w:lang w:val="en-US" w:eastAsia="zh-CN" w:bidi="ar"/>
              </w:rPr>
              <w:t>-5.</w:t>
            </w:r>
            <w:r>
              <w:rPr>
                <w:rFonts w:hint="eastAsia" w:ascii="仿宋" w:hAnsi="仿宋" w:eastAsia="仿宋" w:cs="仿宋"/>
                <w:color w:val="000000"/>
                <w:kern w:val="0"/>
                <w:sz w:val="24"/>
                <w:szCs w:val="24"/>
                <w:lang w:val="en-US" w:eastAsia="zh-CN" w:bidi="ar"/>
              </w:rPr>
              <w:t>9</w:t>
            </w:r>
          </w:p>
        </w:tc>
        <w:tc>
          <w:tcPr>
            <w:tcW w:w="4852" w:type="dxa"/>
            <w:vAlign w:val="center"/>
          </w:tcPr>
          <w:p w14:paraId="27A99C2D">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长度和时间的测量</w:t>
            </w:r>
          </w:p>
        </w:tc>
        <w:tc>
          <w:tcPr>
            <w:tcW w:w="1170" w:type="dxa"/>
            <w:vAlign w:val="center"/>
          </w:tcPr>
          <w:p w14:paraId="0D56562B">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4103B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0621082E">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第十三周</w:t>
            </w:r>
          </w:p>
        </w:tc>
        <w:tc>
          <w:tcPr>
            <w:tcW w:w="1690" w:type="dxa"/>
            <w:vAlign w:val="center"/>
          </w:tcPr>
          <w:p w14:paraId="46CE326A">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5.</w:t>
            </w:r>
            <w:r>
              <w:rPr>
                <w:rFonts w:hint="eastAsia" w:ascii="仿宋" w:hAnsi="仿宋" w:eastAsia="仿宋" w:cs="仿宋"/>
                <w:color w:val="000000"/>
                <w:kern w:val="0"/>
                <w:sz w:val="24"/>
                <w:szCs w:val="24"/>
                <w:lang w:val="en-US" w:eastAsia="zh-CN" w:bidi="ar"/>
              </w:rPr>
              <w:t>12</w:t>
            </w:r>
            <w:r>
              <w:rPr>
                <w:rFonts w:ascii="仿宋" w:hAnsi="仿宋" w:eastAsia="仿宋" w:cs="仿宋"/>
                <w:color w:val="000000"/>
                <w:kern w:val="0"/>
                <w:sz w:val="24"/>
                <w:szCs w:val="24"/>
                <w:lang w:val="en-US" w:eastAsia="zh-CN" w:bidi="ar"/>
              </w:rPr>
              <w:t>-5.</w:t>
            </w:r>
            <w:r>
              <w:rPr>
                <w:rFonts w:hint="eastAsia" w:ascii="仿宋" w:hAnsi="仿宋" w:eastAsia="仿宋" w:cs="仿宋"/>
                <w:color w:val="000000"/>
                <w:kern w:val="0"/>
                <w:sz w:val="24"/>
                <w:szCs w:val="24"/>
                <w:lang w:val="en-US" w:eastAsia="zh-CN" w:bidi="ar"/>
              </w:rPr>
              <w:t>16</w:t>
            </w:r>
          </w:p>
        </w:tc>
        <w:tc>
          <w:tcPr>
            <w:tcW w:w="4852" w:type="dxa"/>
            <w:vAlign w:val="center"/>
          </w:tcPr>
          <w:p w14:paraId="765C845E">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物体的运动</w:t>
            </w:r>
          </w:p>
        </w:tc>
        <w:tc>
          <w:tcPr>
            <w:tcW w:w="1170" w:type="dxa"/>
            <w:vAlign w:val="center"/>
          </w:tcPr>
          <w:p w14:paraId="0CE9B130">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7AE25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3BDB17F9">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第十四周</w:t>
            </w:r>
          </w:p>
        </w:tc>
        <w:tc>
          <w:tcPr>
            <w:tcW w:w="1690" w:type="dxa"/>
            <w:vAlign w:val="center"/>
          </w:tcPr>
          <w:p w14:paraId="43F1E7B9">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5.</w:t>
            </w:r>
            <w:r>
              <w:rPr>
                <w:rFonts w:hint="eastAsia" w:ascii="仿宋" w:hAnsi="仿宋" w:eastAsia="仿宋" w:cs="仿宋"/>
                <w:color w:val="000000"/>
                <w:kern w:val="0"/>
                <w:sz w:val="24"/>
                <w:szCs w:val="24"/>
                <w:lang w:val="en-US" w:eastAsia="zh-CN" w:bidi="ar"/>
              </w:rPr>
              <w:t>19</w:t>
            </w:r>
            <w:r>
              <w:rPr>
                <w:rFonts w:ascii="仿宋" w:hAnsi="仿宋" w:eastAsia="仿宋" w:cs="仿宋"/>
                <w:color w:val="000000"/>
                <w:kern w:val="0"/>
                <w:sz w:val="24"/>
                <w:szCs w:val="24"/>
                <w:lang w:val="en-US" w:eastAsia="zh-CN" w:bidi="ar"/>
              </w:rPr>
              <w:t>-5.</w:t>
            </w:r>
            <w:r>
              <w:rPr>
                <w:rFonts w:hint="eastAsia" w:ascii="仿宋" w:hAnsi="仿宋" w:eastAsia="仿宋" w:cs="仿宋"/>
                <w:color w:val="000000"/>
                <w:kern w:val="0"/>
                <w:sz w:val="24"/>
                <w:szCs w:val="24"/>
                <w:lang w:val="en-US" w:eastAsia="zh-CN" w:bidi="ar"/>
              </w:rPr>
              <w:t>23</w:t>
            </w:r>
          </w:p>
        </w:tc>
        <w:tc>
          <w:tcPr>
            <w:tcW w:w="4852" w:type="dxa"/>
            <w:vAlign w:val="center"/>
          </w:tcPr>
          <w:p w14:paraId="74F66F4F">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物体的运动</w:t>
            </w:r>
          </w:p>
        </w:tc>
        <w:tc>
          <w:tcPr>
            <w:tcW w:w="1170" w:type="dxa"/>
            <w:vAlign w:val="center"/>
          </w:tcPr>
          <w:p w14:paraId="1BD26128">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4E064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488CC5F3">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第十五周</w:t>
            </w:r>
          </w:p>
        </w:tc>
        <w:tc>
          <w:tcPr>
            <w:tcW w:w="1690" w:type="dxa"/>
            <w:vAlign w:val="center"/>
          </w:tcPr>
          <w:p w14:paraId="25C9887C">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hint="eastAsia" w:ascii="仿宋" w:hAnsi="仿宋" w:eastAsia="仿宋" w:cs="仿宋"/>
                <w:color w:val="000000"/>
                <w:kern w:val="0"/>
                <w:sz w:val="24"/>
                <w:szCs w:val="24"/>
                <w:lang w:val="en-US" w:eastAsia="zh-CN" w:bidi="ar"/>
              </w:rPr>
              <w:t>5</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26</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5</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30</w:t>
            </w:r>
          </w:p>
        </w:tc>
        <w:tc>
          <w:tcPr>
            <w:tcW w:w="4852" w:type="dxa"/>
            <w:vAlign w:val="center"/>
          </w:tcPr>
          <w:p w14:paraId="6EA7970D">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运动的快慢</w:t>
            </w:r>
          </w:p>
        </w:tc>
        <w:tc>
          <w:tcPr>
            <w:tcW w:w="1170" w:type="dxa"/>
            <w:vAlign w:val="center"/>
          </w:tcPr>
          <w:p w14:paraId="65AE59AB">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64BCD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06B1DBB6">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第十六周</w:t>
            </w:r>
          </w:p>
        </w:tc>
        <w:tc>
          <w:tcPr>
            <w:tcW w:w="1690" w:type="dxa"/>
            <w:vAlign w:val="center"/>
          </w:tcPr>
          <w:p w14:paraId="01B459D7">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6.</w:t>
            </w:r>
            <w:r>
              <w:rPr>
                <w:rFonts w:hint="eastAsia" w:ascii="仿宋" w:hAnsi="仿宋" w:eastAsia="仿宋" w:cs="仿宋"/>
                <w:color w:val="000000"/>
                <w:kern w:val="0"/>
                <w:sz w:val="24"/>
                <w:szCs w:val="24"/>
                <w:lang w:val="en-US" w:eastAsia="zh-CN" w:bidi="ar"/>
              </w:rPr>
              <w:t>3</w:t>
            </w:r>
            <w:r>
              <w:rPr>
                <w:rFonts w:ascii="仿宋" w:hAnsi="仿宋" w:eastAsia="仿宋" w:cs="仿宋"/>
                <w:color w:val="000000"/>
                <w:kern w:val="0"/>
                <w:sz w:val="24"/>
                <w:szCs w:val="24"/>
                <w:lang w:val="en-US" w:eastAsia="zh-CN" w:bidi="ar"/>
              </w:rPr>
              <w:t>-6.</w:t>
            </w:r>
            <w:r>
              <w:rPr>
                <w:rFonts w:hint="eastAsia" w:ascii="仿宋" w:hAnsi="仿宋" w:eastAsia="仿宋" w:cs="仿宋"/>
                <w:color w:val="000000"/>
                <w:kern w:val="0"/>
                <w:sz w:val="24"/>
                <w:szCs w:val="24"/>
                <w:lang w:val="en-US" w:eastAsia="zh-CN" w:bidi="ar"/>
              </w:rPr>
              <w:t>6</w:t>
            </w:r>
          </w:p>
        </w:tc>
        <w:tc>
          <w:tcPr>
            <w:tcW w:w="4852" w:type="dxa"/>
            <w:vAlign w:val="center"/>
          </w:tcPr>
          <w:p w14:paraId="47D29E84">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运动的快慢</w:t>
            </w:r>
          </w:p>
        </w:tc>
        <w:tc>
          <w:tcPr>
            <w:tcW w:w="1170" w:type="dxa"/>
            <w:vAlign w:val="center"/>
          </w:tcPr>
          <w:p w14:paraId="5578B945">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5E68C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0DFCF2A9">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第十七周</w:t>
            </w:r>
          </w:p>
        </w:tc>
        <w:tc>
          <w:tcPr>
            <w:tcW w:w="1690" w:type="dxa"/>
            <w:vAlign w:val="center"/>
          </w:tcPr>
          <w:p w14:paraId="4C056314">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6.</w:t>
            </w:r>
            <w:r>
              <w:rPr>
                <w:rFonts w:hint="eastAsia" w:ascii="仿宋" w:hAnsi="仿宋" w:eastAsia="仿宋" w:cs="仿宋"/>
                <w:color w:val="000000"/>
                <w:kern w:val="0"/>
                <w:sz w:val="24"/>
                <w:szCs w:val="24"/>
                <w:lang w:val="en-US" w:eastAsia="zh-CN" w:bidi="ar"/>
              </w:rPr>
              <w:t>9</w:t>
            </w:r>
            <w:r>
              <w:rPr>
                <w:rFonts w:ascii="仿宋" w:hAnsi="仿宋" w:eastAsia="仿宋" w:cs="仿宋"/>
                <w:color w:val="000000"/>
                <w:kern w:val="0"/>
                <w:sz w:val="24"/>
                <w:szCs w:val="24"/>
                <w:lang w:val="en-US" w:eastAsia="zh-CN" w:bidi="ar"/>
              </w:rPr>
              <w:t>-6.</w:t>
            </w:r>
            <w:r>
              <w:rPr>
                <w:rFonts w:hint="eastAsia" w:ascii="仿宋" w:hAnsi="仿宋" w:eastAsia="仿宋" w:cs="仿宋"/>
                <w:color w:val="000000"/>
                <w:kern w:val="0"/>
                <w:sz w:val="24"/>
                <w:szCs w:val="24"/>
                <w:lang w:val="en-US" w:eastAsia="zh-CN" w:bidi="ar"/>
              </w:rPr>
              <w:t>13</w:t>
            </w:r>
          </w:p>
        </w:tc>
        <w:tc>
          <w:tcPr>
            <w:tcW w:w="4852" w:type="dxa"/>
            <w:vAlign w:val="center"/>
          </w:tcPr>
          <w:p w14:paraId="6335D062">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测量平均速度</w:t>
            </w:r>
          </w:p>
        </w:tc>
        <w:tc>
          <w:tcPr>
            <w:tcW w:w="1170" w:type="dxa"/>
            <w:vAlign w:val="center"/>
          </w:tcPr>
          <w:p w14:paraId="15BA41D2">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00C1B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41287876">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第十八周</w:t>
            </w:r>
          </w:p>
        </w:tc>
        <w:tc>
          <w:tcPr>
            <w:tcW w:w="1690" w:type="dxa"/>
            <w:vAlign w:val="center"/>
          </w:tcPr>
          <w:p w14:paraId="4C03E9C8">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6.</w:t>
            </w:r>
            <w:r>
              <w:rPr>
                <w:rFonts w:hint="eastAsia" w:ascii="仿宋" w:hAnsi="仿宋" w:eastAsia="仿宋" w:cs="仿宋"/>
                <w:color w:val="000000"/>
                <w:kern w:val="0"/>
                <w:sz w:val="24"/>
                <w:szCs w:val="24"/>
                <w:lang w:val="en-US" w:eastAsia="zh-CN" w:bidi="ar"/>
              </w:rPr>
              <w:t>16</w:t>
            </w:r>
            <w:r>
              <w:rPr>
                <w:rFonts w:ascii="仿宋" w:hAnsi="仿宋" w:eastAsia="仿宋" w:cs="仿宋"/>
                <w:color w:val="000000"/>
                <w:kern w:val="0"/>
                <w:sz w:val="24"/>
                <w:szCs w:val="24"/>
                <w:lang w:val="en-US" w:eastAsia="zh-CN" w:bidi="ar"/>
              </w:rPr>
              <w:t>-6.2</w:t>
            </w:r>
            <w:r>
              <w:rPr>
                <w:rFonts w:hint="eastAsia" w:ascii="仿宋" w:hAnsi="仿宋" w:eastAsia="仿宋" w:cs="仿宋"/>
                <w:color w:val="000000"/>
                <w:kern w:val="0"/>
                <w:sz w:val="24"/>
                <w:szCs w:val="24"/>
                <w:lang w:val="en-US" w:eastAsia="zh-CN" w:bidi="ar"/>
              </w:rPr>
              <w:t>0</w:t>
            </w:r>
          </w:p>
        </w:tc>
        <w:tc>
          <w:tcPr>
            <w:tcW w:w="4852" w:type="dxa"/>
            <w:vAlign w:val="center"/>
          </w:tcPr>
          <w:p w14:paraId="3B195A8B">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机械运动复习</w:t>
            </w:r>
          </w:p>
        </w:tc>
        <w:tc>
          <w:tcPr>
            <w:tcW w:w="1170" w:type="dxa"/>
            <w:vAlign w:val="center"/>
          </w:tcPr>
          <w:p w14:paraId="09612A05">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0A7A7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5CD74948">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w:t>
            </w:r>
            <w:r>
              <w:rPr>
                <w:rFonts w:hint="eastAsia" w:ascii="Times New Roman" w:hAnsi="Times New Roman" w:eastAsia="仿宋" w:cs="Times New Roman"/>
                <w:sz w:val="28"/>
                <w:szCs w:val="28"/>
                <w:lang w:val="en-US" w:eastAsia="zh-CN"/>
              </w:rPr>
              <w:t>九</w:t>
            </w:r>
            <w:r>
              <w:rPr>
                <w:rFonts w:hint="default" w:ascii="Times New Roman" w:hAnsi="Times New Roman" w:eastAsia="仿宋" w:cs="Times New Roman"/>
                <w:sz w:val="28"/>
                <w:szCs w:val="28"/>
              </w:rPr>
              <w:t>周</w:t>
            </w:r>
          </w:p>
        </w:tc>
        <w:tc>
          <w:tcPr>
            <w:tcW w:w="1690" w:type="dxa"/>
            <w:vAlign w:val="center"/>
          </w:tcPr>
          <w:p w14:paraId="3FD71461">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hint="eastAsia" w:ascii="仿宋" w:hAnsi="仿宋" w:eastAsia="仿宋" w:cs="仿宋"/>
                <w:color w:val="000000"/>
                <w:kern w:val="0"/>
                <w:sz w:val="24"/>
                <w:szCs w:val="24"/>
                <w:lang w:val="en-US" w:eastAsia="zh-CN" w:bidi="ar"/>
              </w:rPr>
              <w:t>6</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23</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6</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27</w:t>
            </w:r>
          </w:p>
        </w:tc>
        <w:tc>
          <w:tcPr>
            <w:tcW w:w="4852" w:type="dxa"/>
            <w:vAlign w:val="center"/>
          </w:tcPr>
          <w:p w14:paraId="6BC807B6">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期末总复习</w:t>
            </w:r>
          </w:p>
        </w:tc>
        <w:tc>
          <w:tcPr>
            <w:tcW w:w="1170" w:type="dxa"/>
            <w:vAlign w:val="center"/>
          </w:tcPr>
          <w:p w14:paraId="48CC89EA">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17E56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48B02007">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w:t>
            </w:r>
            <w:r>
              <w:rPr>
                <w:rFonts w:hint="eastAsia" w:ascii="Times New Roman" w:hAnsi="Times New Roman" w:eastAsia="仿宋" w:cs="Times New Roman"/>
                <w:sz w:val="28"/>
                <w:szCs w:val="28"/>
                <w:lang w:val="en-US" w:eastAsia="zh-CN"/>
              </w:rPr>
              <w:t>二十</w:t>
            </w:r>
            <w:r>
              <w:rPr>
                <w:rFonts w:hint="default" w:ascii="Times New Roman" w:hAnsi="Times New Roman" w:eastAsia="仿宋" w:cs="Times New Roman"/>
                <w:sz w:val="28"/>
                <w:szCs w:val="28"/>
              </w:rPr>
              <w:t>周</w:t>
            </w:r>
          </w:p>
        </w:tc>
        <w:tc>
          <w:tcPr>
            <w:tcW w:w="1690" w:type="dxa"/>
            <w:shd w:val="clear" w:color="auto" w:fill="auto"/>
            <w:vAlign w:val="center"/>
          </w:tcPr>
          <w:p w14:paraId="03D08CC4">
            <w:pPr>
              <w:keepNext w:val="0"/>
              <w:keepLines w:val="0"/>
              <w:widowControl/>
              <w:suppressLineNumbers w:val="0"/>
              <w:jc w:val="left"/>
              <w:rPr>
                <w:rFonts w:hint="eastAsia" w:ascii="Times New Roman" w:hAnsi="Times New Roman" w:eastAsia="宋体" w:cs="Times New Roman"/>
                <w:kern w:val="0"/>
                <w:sz w:val="28"/>
                <w:szCs w:val="28"/>
                <w:lang w:val="en-US" w:eastAsia="zh-CN" w:bidi="ar-SA"/>
              </w:rPr>
            </w:pPr>
            <w:r>
              <w:rPr>
                <w:rFonts w:hint="eastAsia" w:ascii="仿宋" w:hAnsi="仿宋" w:eastAsia="仿宋" w:cs="仿宋"/>
                <w:color w:val="000000"/>
                <w:kern w:val="0"/>
                <w:sz w:val="24"/>
                <w:szCs w:val="24"/>
                <w:lang w:val="en-US" w:eastAsia="zh-CN" w:bidi="ar"/>
              </w:rPr>
              <w:t>6</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30</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7</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4</w:t>
            </w:r>
          </w:p>
        </w:tc>
        <w:tc>
          <w:tcPr>
            <w:tcW w:w="4852" w:type="dxa"/>
            <w:vAlign w:val="center"/>
          </w:tcPr>
          <w:p w14:paraId="2AB840A1">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期末检测</w:t>
            </w:r>
          </w:p>
        </w:tc>
        <w:tc>
          <w:tcPr>
            <w:tcW w:w="1170" w:type="dxa"/>
            <w:vAlign w:val="center"/>
          </w:tcPr>
          <w:p w14:paraId="0E89A573">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Times New Roman" w:hAnsi="Times New Roman" w:eastAsia="仿宋" w:cs="Times New Roman"/>
                <w:b w:val="0"/>
                <w:bCs/>
                <w:sz w:val="28"/>
                <w:szCs w:val="28"/>
                <w:lang w:val="en-US" w:eastAsia="zh-CN"/>
              </w:rPr>
            </w:pPr>
          </w:p>
        </w:tc>
      </w:tr>
    </w:tbl>
    <w:p w14:paraId="24DA880C">
      <w:pPr>
        <w:keepNext w:val="0"/>
        <w:keepLines w:val="0"/>
        <w:widowControl/>
        <w:suppressLineNumbers w:val="0"/>
        <w:jc w:val="left"/>
        <w:rPr>
          <w:rFonts w:hint="default" w:ascii="仿宋" w:hAnsi="仿宋" w:eastAsia="仿宋" w:cstheme="minorBidi"/>
          <w:kern w:val="2"/>
          <w:sz w:val="32"/>
          <w:szCs w:val="32"/>
          <w:lang w:val="en-US" w:eastAsia="zh-CN" w:bidi="ar-SA"/>
        </w:rPr>
      </w:pPr>
    </w:p>
    <w:p w14:paraId="0407EFBA"/>
    <w:p w14:paraId="16703338"/>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0071062"/>
    </w:sdtPr>
    <w:sdtContent>
      <w:sdt>
        <w:sdtPr>
          <w:id w:val="1728636285"/>
        </w:sdtPr>
        <w:sdtContent>
          <w:p w14:paraId="2ACA10A8">
            <w:pPr>
              <w:pStyle w:val="2"/>
              <w:jc w:val="cente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posOffset>-18415</wp:posOffset>
                      </wp:positionH>
                      <wp:positionV relativeFrom="paragraph">
                        <wp:posOffset>3175</wp:posOffset>
                      </wp:positionV>
                      <wp:extent cx="5276850" cy="0"/>
                      <wp:effectExtent l="0" t="6350" r="0" b="6350"/>
                      <wp:wrapNone/>
                      <wp:docPr id="2" name="直接连接符 2"/>
                      <wp:cNvGraphicFramePr/>
                      <a:graphic xmlns:a="http://schemas.openxmlformats.org/drawingml/2006/main">
                        <a:graphicData uri="http://schemas.microsoft.com/office/word/2010/wordprocessingShape">
                          <wps:wsp>
                            <wps:cNvCnPr/>
                            <wps:spPr>
                              <a:xfrm flipV="1">
                                <a:off x="0" y="0"/>
                                <a:ext cx="5276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45pt;margin-top:0.25pt;height:0pt;width:415.5pt;mso-position-horizontal-relative:margin;z-index:251659264;mso-width-relative:page;mso-height-relative:page;" filled="f" stroked="t" coordsize="21600,21600" o:gfxdata="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v818V0QAAAAQB&#10;AAAPAAAAAAAAAAEAIAAAACIAAABkcnMvZG93bnJldi54bWxQSwECFAAUAAAACACHTuJApI9CIekB&#10;AAC8AwAADgAAAAAAAAABACAAAAAgAQAAZHJzL2Uyb0RvYy54bWxQSwUGAAAAAAYABgBZAQAAewUA&#10;AAAA&#10;">
                      <v:fill on="f" focussize="0,0"/>
                      <v:stroke weight="1pt" color="#000000 [3213]" miterlimit="8" joinstyle="miter"/>
                      <v:imagedata o:title=""/>
                      <o:lock v:ext="edit" aspectratio="f"/>
                    </v:line>
                  </w:pict>
                </mc:Fallback>
              </mc:AlternateContent>
            </w:r>
            <w:r>
              <w:rPr>
                <w:rFonts w:hint="eastAsia"/>
              </w:rPr>
              <w:t>聊城市特殊教育学校</w:t>
            </w:r>
          </w:p>
          <w:p w14:paraId="692C4F31">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sdtContent>
      </w:sdt>
    </w:sdtContent>
  </w:sdt>
  <w:p w14:paraId="3D3799A1">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JlZGQ4MDU5MGZjZjMyZTE3N2Q2N2NiMGRjNTQ0OGIifQ=="/>
  </w:docVars>
  <w:rsids>
    <w:rsidRoot w:val="572569BA"/>
    <w:rsid w:val="1E47311E"/>
    <w:rsid w:val="2313356D"/>
    <w:rsid w:val="57256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table" w:styleId="4">
    <w:name w:val="Table Grid"/>
    <w:basedOn w:val="3"/>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1731</Words>
  <Characters>1765</Characters>
  <Lines>0</Lines>
  <Paragraphs>0</Paragraphs>
  <TotalTime>17</TotalTime>
  <ScaleCrop>false</ScaleCrop>
  <LinksUpToDate>false</LinksUpToDate>
  <CharactersWithSpaces>1792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2024-02-27T08:48:00Z</dcterms:created>
  <dc:creator>三尘归陌</dc:creator>
  <cp:lastModifiedBy>水云涧</cp:lastModifiedBy>
  <cp:lastPrinted>2025-02-17T00:58:00Z</cp:lastPrinted>
  <dcterms:modified xsi:type="dcterms:W3CDTF">2025-07-15T02:29:06Z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AF1C9C7D3C554D458490A70718DA23E2_13</vt:lpwstr>
  </property>
  <property fmtid="{D5CDD505-2E9C-101B-9397-08002B2CF9AE}" pid="4" name="KSOTemplateDocerSaveRecord">
    <vt:lpwstr>eyJoZGlkIjoiZWY5N2Y4NTZmNTVmMzQyYTBkYmVlODgxMWUyNGMxOGYiLCJ1c2VySWQiOiIyODE2MjgwNjYifQ==</vt:lpwstr>
  </property>
</Properties>
</file>