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C9E0A1"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聊城市特殊教育学校</w:t>
      </w:r>
    </w:p>
    <w:p w14:paraId="37C734A7">
      <w:pPr>
        <w:jc w:val="center"/>
        <w:rPr>
          <w:rFonts w:ascii="仿宋" w:hAnsi="仿宋" w:eastAsia="仿宋"/>
          <w:b/>
          <w:sz w:val="32"/>
          <w:szCs w:val="32"/>
        </w:rPr>
      </w:pPr>
      <w:r>
        <w:rPr>
          <w:rFonts w:ascii="Times New Roman" w:hAnsi="Times New Roman" w:eastAsia="仿宋" w:cs="Times New Roman"/>
          <w:b/>
          <w:sz w:val="32"/>
          <w:szCs w:val="32"/>
        </w:rPr>
        <w:t>20</w:t>
      </w:r>
      <w:r>
        <w:rPr>
          <w:rFonts w:hint="eastAsia" w:ascii="Times New Roman" w:hAnsi="Times New Roman" w:eastAsia="仿宋" w:cs="Times New Roman"/>
          <w:b/>
          <w:sz w:val="32"/>
          <w:szCs w:val="32"/>
          <w:lang w:val="en-US" w:eastAsia="zh-CN"/>
        </w:rPr>
        <w:t>24</w:t>
      </w:r>
      <w:r>
        <w:rPr>
          <w:rFonts w:ascii="Times New Roman" w:hAnsi="Times New Roman" w:eastAsia="仿宋" w:cs="Times New Roman"/>
          <w:b/>
          <w:sz w:val="32"/>
          <w:szCs w:val="32"/>
        </w:rPr>
        <w:t>-20</w:t>
      </w:r>
      <w:r>
        <w:rPr>
          <w:rFonts w:hint="eastAsia" w:ascii="Times New Roman" w:hAnsi="Times New Roman" w:eastAsia="仿宋" w:cs="Times New Roman"/>
          <w:b/>
          <w:sz w:val="32"/>
          <w:szCs w:val="32"/>
          <w:lang w:val="en-US" w:eastAsia="zh-CN"/>
        </w:rPr>
        <w:t>25</w:t>
      </w:r>
      <w:r>
        <w:rPr>
          <w:rFonts w:ascii="Times New Roman" w:hAnsi="Times New Roman" w:eastAsia="仿宋" w:cs="Times New Roman"/>
          <w:b/>
          <w:sz w:val="32"/>
          <w:szCs w:val="32"/>
        </w:rPr>
        <w:t>年</w:t>
      </w:r>
      <w:r>
        <w:rPr>
          <w:rFonts w:hint="eastAsia" w:ascii="仿宋" w:hAnsi="仿宋" w:eastAsia="仿宋"/>
          <w:b/>
          <w:sz w:val="32"/>
          <w:szCs w:val="32"/>
        </w:rPr>
        <w:t>度第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二</w:t>
      </w:r>
      <w:r>
        <w:rPr>
          <w:rFonts w:hint="eastAsia" w:ascii="仿宋" w:hAnsi="仿宋" w:eastAsia="仿宋"/>
          <w:b/>
          <w:sz w:val="32"/>
          <w:szCs w:val="32"/>
        </w:rPr>
        <w:t>学期教学计划</w:t>
      </w:r>
    </w:p>
    <w:p w14:paraId="5CC1A1CC"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16510</wp:posOffset>
                </wp:positionH>
                <wp:positionV relativeFrom="paragraph">
                  <wp:posOffset>361315</wp:posOffset>
                </wp:positionV>
                <wp:extent cx="5090795" cy="2540"/>
                <wp:effectExtent l="0" t="0" r="0" b="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090795" cy="254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1.3pt;margin-top:28.45pt;height:0.2pt;width:400.85pt;mso-position-horizontal-relative:margin;z-index:251659264;mso-width-relative:page;mso-height-relative:page;" filled="f" stroked="t" coordsize="21600,21600" o:gfxdata="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BH&#10;PUfa1QAAAAcBAAAPAAAAAAAAAAEAIAAAACIAAABkcnMvZG93bnJldi54bWxQSwECFAAUAAAACACH&#10;TuJAmRLcp+4BAAC+AwAADgAAAAAAAAABACAAAAAkAQAAZHJzL2Uyb0RvYy54bWxQSwUGAAAAAAYA&#10;BgBZAQAAhAUAAAAA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" w:hAnsi="仿宋" w:eastAsia="仿宋"/>
          <w:sz w:val="32"/>
          <w:szCs w:val="32"/>
        </w:rPr>
        <w:t>班级：视障部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高三</w:t>
      </w:r>
      <w:r>
        <w:rPr>
          <w:rFonts w:hint="eastAsia" w:ascii="仿宋" w:hAnsi="仿宋" w:eastAsia="仿宋"/>
          <w:sz w:val="32"/>
          <w:szCs w:val="32"/>
        </w:rPr>
        <w:t xml:space="preserve">年级 </w:t>
      </w:r>
      <w:r>
        <w:rPr>
          <w:rFonts w:ascii="仿宋" w:hAnsi="仿宋" w:eastAsia="仿宋"/>
          <w:sz w:val="32"/>
          <w:szCs w:val="32"/>
        </w:rPr>
        <w:t xml:space="preserve">   </w:t>
      </w:r>
      <w:r>
        <w:rPr>
          <w:rFonts w:hint="eastAsia" w:ascii="仿宋" w:hAnsi="仿宋" w:eastAsia="仿宋"/>
          <w:sz w:val="32"/>
          <w:szCs w:val="32"/>
        </w:rPr>
        <w:t xml:space="preserve"> 科目：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物理</w:t>
      </w:r>
      <w:r>
        <w:rPr>
          <w:rFonts w:hint="eastAsia" w:ascii="仿宋" w:hAnsi="仿宋" w:eastAsia="仿宋"/>
          <w:sz w:val="32"/>
          <w:szCs w:val="32"/>
        </w:rPr>
        <w:t xml:space="preserve">  </w:t>
      </w:r>
      <w:r>
        <w:rPr>
          <w:rFonts w:ascii="仿宋" w:hAnsi="仿宋" w:eastAsia="仿宋"/>
          <w:sz w:val="32"/>
          <w:szCs w:val="32"/>
        </w:rPr>
        <w:t xml:space="preserve">  </w:t>
      </w:r>
      <w:r>
        <w:rPr>
          <w:rFonts w:hint="eastAsia" w:ascii="仿宋" w:hAnsi="仿宋" w:eastAsia="仿宋"/>
          <w:sz w:val="32"/>
          <w:szCs w:val="32"/>
        </w:rPr>
        <w:t xml:space="preserve"> 教师：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晋亚犁</w:t>
      </w:r>
      <w:r>
        <w:rPr>
          <w:rFonts w:hint="eastAsia" w:ascii="仿宋" w:hAnsi="仿宋" w:eastAsia="仿宋"/>
          <w:sz w:val="32"/>
          <w:szCs w:val="32"/>
        </w:rPr>
        <w:t xml:space="preserve">       </w:t>
      </w:r>
    </w:p>
    <w:p w14:paraId="088C8D58">
      <w:pPr>
        <w:spacing w:line="520" w:lineRule="exact"/>
        <w:ind w:firstLine="640" w:firstLineChars="200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一、学情分析</w:t>
      </w:r>
    </w:p>
    <w:p w14:paraId="009EB3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</w:rPr>
        <w:t>视障部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高二年级</w:t>
      </w:r>
      <w:r>
        <w:rPr>
          <w:rFonts w:ascii="Times New Roman" w:hAnsi="Times New Roman" w:eastAsia="仿宋" w:cs="Times New Roman"/>
          <w:sz w:val="32"/>
          <w:szCs w:val="32"/>
        </w:rPr>
        <w:t>共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2</w:t>
      </w:r>
      <w:r>
        <w:rPr>
          <w:rFonts w:ascii="Times New Roman" w:hAnsi="Times New Roman" w:eastAsia="仿宋" w:cs="Times New Roman"/>
          <w:sz w:val="32"/>
          <w:szCs w:val="32"/>
        </w:rPr>
        <w:t>名学生</w:t>
      </w:r>
      <w:r>
        <w:rPr>
          <w:rFonts w:hint="eastAsia" w:ascii="Times New Roman" w:hAnsi="Times New Roman" w:eastAsia="仿宋" w:cs="Times New Roman"/>
          <w:sz w:val="32"/>
          <w:szCs w:val="32"/>
        </w:rPr>
        <w:t>。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都使用盲文，已经到了最后复习阶段，两位学生学习程度较好，刘思彤同学的基础比李红霄同学好一些，基础知识基本掌握，现在属于拔高阶段，面对高考压力，学生可能出现焦虑情绪，需适时进行心理辅导。</w:t>
      </w:r>
    </w:p>
    <w:p w14:paraId="60BF9A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</w:p>
    <w:p w14:paraId="5EA626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 w:cs="黑体"/>
          <w:sz w:val="32"/>
          <w:szCs w:val="32"/>
        </w:rPr>
        <w:t>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教学</w:t>
      </w:r>
      <w:r>
        <w:rPr>
          <w:rFonts w:hint="eastAsia" w:ascii="黑体" w:hAnsi="黑体" w:eastAsia="黑体" w:cs="黑体"/>
          <w:sz w:val="32"/>
          <w:szCs w:val="32"/>
        </w:rPr>
        <w:t>目标</w:t>
      </w:r>
    </w:p>
    <w:p w14:paraId="5AB1F0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1.确保学生全面掌握高中物理课程标准要求的所有知识点，特别是力学、电磁学、热学、光学等核心模块的重点难点。通过大量练习和模拟考试，提升学生的解题速度和准确率。</w:t>
      </w:r>
    </w:p>
    <w:p w14:paraId="10B916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培养学生良好的学习习惯和思维习惯，切忌要求过高、死记硬背物理概念和物理规律。提高学生的基本素质和基本能力。</w:t>
      </w:r>
    </w:p>
    <w:p w14:paraId="100033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3.培养学生运用物理原理分析解决实际问题的能力，强化实验操作技能，学会科学探究的方法，包括数据收集、分析和结论推导。</w:t>
      </w:r>
    </w:p>
    <w:p w14:paraId="698FDE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247D45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4AE96D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3C98B5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0E34DF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5C5C6C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三、教学进度安排</w:t>
      </w:r>
    </w:p>
    <w:p w14:paraId="060949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</w:p>
    <w:p w14:paraId="1FB2D2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</w:p>
    <w:p w14:paraId="2A98E7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</w:p>
    <w:p w14:paraId="2DBDF2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</w:p>
    <w:p w14:paraId="45F3C6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</w:p>
    <w:p w14:paraId="584C12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教学进度表</w:t>
      </w:r>
    </w:p>
    <w:tbl>
      <w:tblPr>
        <w:tblStyle w:val="4"/>
        <w:tblW w:w="94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51"/>
        <w:gridCol w:w="1639"/>
        <w:gridCol w:w="5200"/>
        <w:gridCol w:w="907"/>
      </w:tblGrid>
      <w:tr w14:paraId="186EA9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  <w:jc w:val="center"/>
        </w:trPr>
        <w:tc>
          <w:tcPr>
            <w:tcW w:w="1751" w:type="dxa"/>
            <w:vAlign w:val="center"/>
          </w:tcPr>
          <w:p w14:paraId="70A2D490">
            <w:pPr>
              <w:jc w:val="center"/>
              <w:rPr>
                <w:rFonts w:hint="default" w:ascii="Times New Roman" w:hAnsi="Times New Roman" w:eastAsia="仿宋" w:cs="Times New Roman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28"/>
                <w:szCs w:val="28"/>
              </w:rPr>
              <w:t>周次</w:t>
            </w:r>
          </w:p>
        </w:tc>
        <w:tc>
          <w:tcPr>
            <w:tcW w:w="1639" w:type="dxa"/>
            <w:vAlign w:val="center"/>
          </w:tcPr>
          <w:p w14:paraId="2220A74C"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b/>
                <w:bCs w:val="0"/>
                <w:kern w:val="0"/>
                <w:sz w:val="28"/>
                <w:szCs w:val="28"/>
              </w:rPr>
              <w:t>日期</w:t>
            </w:r>
          </w:p>
        </w:tc>
        <w:tc>
          <w:tcPr>
            <w:tcW w:w="5200" w:type="dxa"/>
            <w:vAlign w:val="center"/>
          </w:tcPr>
          <w:p w14:paraId="7D1C7CF9">
            <w:pPr>
              <w:jc w:val="center"/>
              <w:rPr>
                <w:rFonts w:hint="default" w:ascii="Times New Roman" w:hAnsi="Times New Roman" w:eastAsia="仿宋" w:cs="Times New Roman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28"/>
                <w:szCs w:val="28"/>
              </w:rPr>
              <w:t>教材章节内容</w:t>
            </w:r>
          </w:p>
        </w:tc>
        <w:tc>
          <w:tcPr>
            <w:tcW w:w="907" w:type="dxa"/>
            <w:vAlign w:val="center"/>
          </w:tcPr>
          <w:p w14:paraId="5CE2FD48">
            <w:pPr>
              <w:jc w:val="center"/>
              <w:rPr>
                <w:rFonts w:hint="default" w:ascii="Times New Roman" w:hAnsi="Times New Roman" w:eastAsia="仿宋" w:cs="Times New Roman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28"/>
                <w:szCs w:val="28"/>
              </w:rPr>
              <w:t>课时</w:t>
            </w:r>
          </w:p>
        </w:tc>
      </w:tr>
      <w:tr w14:paraId="3B63AD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  <w:jc w:val="center"/>
        </w:trPr>
        <w:tc>
          <w:tcPr>
            <w:tcW w:w="1751" w:type="dxa"/>
            <w:vAlign w:val="center"/>
          </w:tcPr>
          <w:p w14:paraId="4FFD3348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</w:rPr>
              <w:t>第一周</w:t>
            </w:r>
          </w:p>
        </w:tc>
        <w:tc>
          <w:tcPr>
            <w:tcW w:w="1639" w:type="dxa"/>
            <w:vAlign w:val="center"/>
          </w:tcPr>
          <w:p w14:paraId="194D8477">
            <w:pPr>
              <w:keepNext w:val="0"/>
              <w:keepLines w:val="0"/>
              <w:widowControl/>
              <w:suppressLineNumbers w:val="0"/>
              <w:autoSpaceDE w:val="0"/>
              <w:autoSpaceDN/>
              <w:spacing w:before="0" w:beforeAutospacing="0" w:after="0" w:afterAutospacing="0" w:line="440" w:lineRule="exact"/>
              <w:ind w:left="0" w:leftChars="0" w:right="0" w:rightChars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 w:bidi="ar"/>
              </w:rPr>
              <w:t>2.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 w:bidi="ar"/>
              </w:rPr>
              <w:t>17</w:t>
            </w: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 w:bidi="ar"/>
              </w:rPr>
              <w:t>-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 w:bidi="ar"/>
              </w:rPr>
              <w:t>2</w:t>
            </w: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 w:bidi="ar"/>
              </w:rPr>
              <w:t>.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 w:bidi="ar"/>
              </w:rPr>
              <w:t>21</w:t>
            </w:r>
          </w:p>
        </w:tc>
        <w:tc>
          <w:tcPr>
            <w:tcW w:w="5200" w:type="dxa"/>
            <w:vAlign w:val="center"/>
          </w:tcPr>
          <w:p w14:paraId="6E3DEF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抛体运动、圆周运动</w:t>
            </w:r>
          </w:p>
        </w:tc>
        <w:tc>
          <w:tcPr>
            <w:tcW w:w="907" w:type="dxa"/>
            <w:vAlign w:val="center"/>
          </w:tcPr>
          <w:p w14:paraId="4C7301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5</w:t>
            </w:r>
          </w:p>
        </w:tc>
      </w:tr>
      <w:tr w14:paraId="0B7C4D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  <w:jc w:val="center"/>
        </w:trPr>
        <w:tc>
          <w:tcPr>
            <w:tcW w:w="1751" w:type="dxa"/>
            <w:vAlign w:val="center"/>
          </w:tcPr>
          <w:p w14:paraId="0CB52FC5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</w:rPr>
              <w:t>第二周</w:t>
            </w:r>
          </w:p>
        </w:tc>
        <w:tc>
          <w:tcPr>
            <w:tcW w:w="1639" w:type="dxa"/>
            <w:vAlign w:val="center"/>
          </w:tcPr>
          <w:p w14:paraId="3F4A1726">
            <w:pPr>
              <w:keepNext w:val="0"/>
              <w:keepLines w:val="0"/>
              <w:widowControl/>
              <w:suppressLineNumbers w:val="0"/>
              <w:autoSpaceDE w:val="0"/>
              <w:autoSpaceDN/>
              <w:spacing w:before="0" w:beforeAutospacing="0" w:after="0" w:afterAutospacing="0" w:line="440" w:lineRule="exact"/>
              <w:ind w:left="0" w:leftChars="0" w:right="0" w:rightChars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 w:bidi="ar"/>
              </w:rPr>
              <w:t>2.24</w:t>
            </w: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 w:bidi="ar"/>
              </w:rPr>
              <w:t>-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 w:bidi="ar"/>
              </w:rPr>
              <w:t>2.28</w:t>
            </w:r>
          </w:p>
        </w:tc>
        <w:tc>
          <w:tcPr>
            <w:tcW w:w="5200" w:type="dxa"/>
            <w:vAlign w:val="center"/>
          </w:tcPr>
          <w:p w14:paraId="3FC7AC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万有引力与宇宙航行、机械能守能定律</w:t>
            </w:r>
          </w:p>
        </w:tc>
        <w:tc>
          <w:tcPr>
            <w:tcW w:w="907" w:type="dxa"/>
            <w:vAlign w:val="center"/>
          </w:tcPr>
          <w:p w14:paraId="4A8D5D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5</w:t>
            </w:r>
          </w:p>
        </w:tc>
      </w:tr>
      <w:tr w14:paraId="0B6629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  <w:jc w:val="center"/>
        </w:trPr>
        <w:tc>
          <w:tcPr>
            <w:tcW w:w="1751" w:type="dxa"/>
            <w:vAlign w:val="center"/>
          </w:tcPr>
          <w:p w14:paraId="6EEC0925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</w:rPr>
              <w:t>第三周</w:t>
            </w:r>
          </w:p>
        </w:tc>
        <w:tc>
          <w:tcPr>
            <w:tcW w:w="1639" w:type="dxa"/>
            <w:vAlign w:val="center"/>
          </w:tcPr>
          <w:p w14:paraId="4AD089FA">
            <w:pPr>
              <w:keepNext w:val="0"/>
              <w:keepLines w:val="0"/>
              <w:widowControl/>
              <w:suppressLineNumbers w:val="0"/>
              <w:autoSpaceDE w:val="0"/>
              <w:autoSpaceDN/>
              <w:spacing w:before="0" w:beforeAutospacing="0" w:after="0" w:afterAutospacing="0" w:line="440" w:lineRule="exact"/>
              <w:ind w:left="0" w:leftChars="0" w:right="0" w:rightChars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 w:bidi="ar"/>
              </w:rPr>
              <w:t>3</w:t>
            </w: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 w:bidi="ar"/>
              </w:rPr>
              <w:t>.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 w:bidi="ar"/>
              </w:rPr>
              <w:t>3</w:t>
            </w: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 w:bidi="ar"/>
              </w:rPr>
              <w:t>-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 w:bidi="ar"/>
              </w:rPr>
              <w:t>3.7</w:t>
            </w:r>
          </w:p>
        </w:tc>
        <w:tc>
          <w:tcPr>
            <w:tcW w:w="5200" w:type="dxa"/>
            <w:vAlign w:val="center"/>
          </w:tcPr>
          <w:p w14:paraId="00823E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静电场及其应用、静电场中的能量</w:t>
            </w:r>
          </w:p>
        </w:tc>
        <w:tc>
          <w:tcPr>
            <w:tcW w:w="907" w:type="dxa"/>
            <w:vAlign w:val="center"/>
          </w:tcPr>
          <w:p w14:paraId="017116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5</w:t>
            </w:r>
          </w:p>
        </w:tc>
      </w:tr>
      <w:tr w14:paraId="583B26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  <w:jc w:val="center"/>
        </w:trPr>
        <w:tc>
          <w:tcPr>
            <w:tcW w:w="1751" w:type="dxa"/>
            <w:vAlign w:val="center"/>
          </w:tcPr>
          <w:p w14:paraId="694CCE76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</w:rPr>
              <w:t>第四周</w:t>
            </w:r>
          </w:p>
        </w:tc>
        <w:tc>
          <w:tcPr>
            <w:tcW w:w="1639" w:type="dxa"/>
            <w:vAlign w:val="center"/>
          </w:tcPr>
          <w:p w14:paraId="6818B042">
            <w:pPr>
              <w:keepNext w:val="0"/>
              <w:keepLines w:val="0"/>
              <w:widowControl/>
              <w:suppressLineNumbers w:val="0"/>
              <w:autoSpaceDE w:val="0"/>
              <w:autoSpaceDN/>
              <w:spacing w:before="0" w:beforeAutospacing="0" w:after="0" w:afterAutospacing="0" w:line="440" w:lineRule="exact"/>
              <w:ind w:left="0" w:leftChars="0" w:right="0" w:rightChars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 w:bidi="ar"/>
              </w:rPr>
              <w:t>3</w:t>
            </w: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 w:bidi="ar"/>
              </w:rPr>
              <w:t>.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 w:bidi="ar"/>
              </w:rPr>
              <w:t>10</w:t>
            </w: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 w:bidi="ar"/>
              </w:rPr>
              <w:t>-3.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 w:bidi="ar"/>
              </w:rPr>
              <w:t>14</w:t>
            </w:r>
          </w:p>
        </w:tc>
        <w:tc>
          <w:tcPr>
            <w:tcW w:w="5200" w:type="dxa"/>
            <w:vAlign w:val="center"/>
          </w:tcPr>
          <w:p w14:paraId="722AF6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电路及其应用、电能 能量守恒定律</w:t>
            </w:r>
          </w:p>
        </w:tc>
        <w:tc>
          <w:tcPr>
            <w:tcW w:w="907" w:type="dxa"/>
            <w:vAlign w:val="center"/>
          </w:tcPr>
          <w:p w14:paraId="272FB4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5</w:t>
            </w:r>
          </w:p>
        </w:tc>
      </w:tr>
      <w:tr w14:paraId="48D67B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  <w:jc w:val="center"/>
        </w:trPr>
        <w:tc>
          <w:tcPr>
            <w:tcW w:w="1751" w:type="dxa"/>
            <w:vAlign w:val="center"/>
          </w:tcPr>
          <w:p w14:paraId="5A88724D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</w:rPr>
              <w:t>第五周</w:t>
            </w:r>
          </w:p>
        </w:tc>
        <w:tc>
          <w:tcPr>
            <w:tcW w:w="1639" w:type="dxa"/>
            <w:vAlign w:val="center"/>
          </w:tcPr>
          <w:p w14:paraId="5D440E78">
            <w:pPr>
              <w:keepNext w:val="0"/>
              <w:keepLines w:val="0"/>
              <w:widowControl/>
              <w:suppressLineNumbers w:val="0"/>
              <w:autoSpaceDE w:val="0"/>
              <w:autoSpaceDN/>
              <w:spacing w:before="0" w:beforeAutospacing="0" w:after="0" w:afterAutospacing="0" w:line="440" w:lineRule="exact"/>
              <w:ind w:left="0" w:leftChars="0" w:right="0" w:rightChars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 w:bidi="ar"/>
              </w:rPr>
              <w:t>3.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 w:bidi="ar"/>
              </w:rPr>
              <w:t>17</w:t>
            </w: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 w:bidi="ar"/>
              </w:rPr>
              <w:t>-3.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 w:bidi="ar"/>
              </w:rPr>
              <w:t>21</w:t>
            </w:r>
          </w:p>
        </w:tc>
        <w:tc>
          <w:tcPr>
            <w:tcW w:w="5200" w:type="dxa"/>
            <w:vAlign w:val="center"/>
          </w:tcPr>
          <w:p w14:paraId="580B9D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电磁感应与电磁波初步</w:t>
            </w:r>
          </w:p>
        </w:tc>
        <w:tc>
          <w:tcPr>
            <w:tcW w:w="907" w:type="dxa"/>
            <w:vAlign w:val="center"/>
          </w:tcPr>
          <w:p w14:paraId="63EF5E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5</w:t>
            </w:r>
          </w:p>
        </w:tc>
      </w:tr>
      <w:tr w14:paraId="70C6E0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  <w:jc w:val="center"/>
        </w:trPr>
        <w:tc>
          <w:tcPr>
            <w:tcW w:w="1751" w:type="dxa"/>
            <w:vAlign w:val="center"/>
          </w:tcPr>
          <w:p w14:paraId="0C3CAC54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</w:rPr>
              <w:t>第六周</w:t>
            </w:r>
          </w:p>
        </w:tc>
        <w:tc>
          <w:tcPr>
            <w:tcW w:w="1639" w:type="dxa"/>
            <w:vAlign w:val="center"/>
          </w:tcPr>
          <w:p w14:paraId="7B428AE2">
            <w:pPr>
              <w:keepNext w:val="0"/>
              <w:keepLines w:val="0"/>
              <w:widowControl/>
              <w:suppressLineNumbers w:val="0"/>
              <w:autoSpaceDE w:val="0"/>
              <w:autoSpaceDN/>
              <w:spacing w:before="0" w:beforeAutospacing="0" w:after="0" w:afterAutospacing="0" w:line="440" w:lineRule="exact"/>
              <w:ind w:left="0" w:leftChars="0" w:right="0" w:rightChars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 w:bidi="ar"/>
              </w:rPr>
              <w:t>3</w:t>
            </w: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 w:bidi="ar"/>
              </w:rPr>
              <w:t>.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 w:bidi="ar"/>
              </w:rPr>
              <w:t>24</w:t>
            </w: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 w:bidi="ar"/>
              </w:rPr>
              <w:t>-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 w:bidi="ar"/>
              </w:rPr>
              <w:t>3</w:t>
            </w: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 w:bidi="ar"/>
              </w:rPr>
              <w:t>.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 w:bidi="ar"/>
              </w:rPr>
              <w:t>28</w:t>
            </w:r>
          </w:p>
        </w:tc>
        <w:tc>
          <w:tcPr>
            <w:tcW w:w="5200" w:type="dxa"/>
            <w:vAlign w:val="center"/>
          </w:tcPr>
          <w:p w14:paraId="4C0E9B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真题讲练</w:t>
            </w:r>
          </w:p>
        </w:tc>
        <w:tc>
          <w:tcPr>
            <w:tcW w:w="907" w:type="dxa"/>
            <w:vAlign w:val="center"/>
          </w:tcPr>
          <w:p w14:paraId="1EE4AD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5</w:t>
            </w:r>
          </w:p>
        </w:tc>
      </w:tr>
      <w:tr w14:paraId="424BF3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  <w:jc w:val="center"/>
        </w:trPr>
        <w:tc>
          <w:tcPr>
            <w:tcW w:w="1751" w:type="dxa"/>
            <w:vAlign w:val="center"/>
          </w:tcPr>
          <w:p w14:paraId="16ECEBB0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</w:rPr>
              <w:t>第七周</w:t>
            </w:r>
          </w:p>
        </w:tc>
        <w:tc>
          <w:tcPr>
            <w:tcW w:w="1639" w:type="dxa"/>
            <w:vAlign w:val="center"/>
          </w:tcPr>
          <w:p w14:paraId="581742AD">
            <w:pPr>
              <w:keepNext w:val="0"/>
              <w:keepLines w:val="0"/>
              <w:widowControl/>
              <w:suppressLineNumbers w:val="0"/>
              <w:autoSpaceDE w:val="0"/>
              <w:autoSpaceDN/>
              <w:spacing w:before="0" w:beforeAutospacing="0" w:after="0" w:afterAutospacing="0" w:line="440" w:lineRule="exact"/>
              <w:ind w:left="0" w:leftChars="0" w:right="0" w:rightChars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 w:bidi="ar"/>
              </w:rPr>
              <w:t>3</w:t>
            </w: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 w:bidi="ar"/>
              </w:rPr>
              <w:t>.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 w:bidi="ar"/>
              </w:rPr>
              <w:t>31</w:t>
            </w: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 w:bidi="ar"/>
              </w:rPr>
              <w:t>-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 w:bidi="ar"/>
              </w:rPr>
              <w:t>4</w:t>
            </w: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 w:bidi="ar"/>
              </w:rPr>
              <w:t>.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 w:bidi="ar"/>
              </w:rPr>
              <w:t>4</w:t>
            </w:r>
          </w:p>
        </w:tc>
        <w:tc>
          <w:tcPr>
            <w:tcW w:w="5200" w:type="dxa"/>
            <w:vAlign w:val="center"/>
          </w:tcPr>
          <w:p w14:paraId="518FFF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真题讲练</w:t>
            </w:r>
          </w:p>
        </w:tc>
        <w:tc>
          <w:tcPr>
            <w:tcW w:w="907" w:type="dxa"/>
            <w:vAlign w:val="center"/>
          </w:tcPr>
          <w:p w14:paraId="428C2E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5</w:t>
            </w:r>
          </w:p>
        </w:tc>
      </w:tr>
      <w:tr w14:paraId="108117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  <w:jc w:val="center"/>
        </w:trPr>
        <w:tc>
          <w:tcPr>
            <w:tcW w:w="1751" w:type="dxa"/>
            <w:vAlign w:val="center"/>
          </w:tcPr>
          <w:p w14:paraId="2EC9C379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</w:rPr>
              <w:t>第八周</w:t>
            </w:r>
          </w:p>
        </w:tc>
        <w:tc>
          <w:tcPr>
            <w:tcW w:w="1639" w:type="dxa"/>
            <w:vAlign w:val="center"/>
          </w:tcPr>
          <w:p w14:paraId="596301B5">
            <w:pPr>
              <w:keepNext w:val="0"/>
              <w:keepLines w:val="0"/>
              <w:widowControl/>
              <w:suppressLineNumbers w:val="0"/>
              <w:autoSpaceDE w:val="0"/>
              <w:autoSpaceDN/>
              <w:spacing w:before="0" w:beforeAutospacing="0" w:after="0" w:afterAutospacing="0" w:line="440" w:lineRule="exact"/>
              <w:ind w:left="0" w:leftChars="0" w:right="0" w:rightChars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 w:bidi="ar"/>
              </w:rPr>
              <w:t>4</w:t>
            </w: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 w:bidi="ar"/>
              </w:rPr>
              <w:t>.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 w:bidi="ar"/>
              </w:rPr>
              <w:t>7</w:t>
            </w: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 w:bidi="ar"/>
              </w:rPr>
              <w:t>-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 w:bidi="ar"/>
              </w:rPr>
              <w:t>4</w:t>
            </w: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 w:bidi="ar"/>
              </w:rPr>
              <w:t>.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 w:bidi="ar"/>
              </w:rPr>
              <w:t>11</w:t>
            </w:r>
          </w:p>
        </w:tc>
        <w:tc>
          <w:tcPr>
            <w:tcW w:w="5200" w:type="dxa"/>
            <w:vAlign w:val="center"/>
          </w:tcPr>
          <w:p w14:paraId="4915E1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真题讲练</w:t>
            </w:r>
          </w:p>
        </w:tc>
        <w:tc>
          <w:tcPr>
            <w:tcW w:w="907" w:type="dxa"/>
            <w:vAlign w:val="center"/>
          </w:tcPr>
          <w:p w14:paraId="331F8E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5</w:t>
            </w:r>
          </w:p>
        </w:tc>
      </w:tr>
    </w:tbl>
    <w:p w14:paraId="70FA10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bookmarkStart w:id="0" w:name="_GoBack"/>
      <w:bookmarkEnd w:id="0"/>
    </w:p>
    <w:p w14:paraId="17CD73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</w:p>
    <w:p w14:paraId="276A1B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</w:p>
    <w:p w14:paraId="2E3892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U2ZTEwNTZkNzNkZjUyZTNjNDkyY2U0ODg1MjRmMzkifQ=="/>
  </w:docVars>
  <w:rsids>
    <w:rsidRoot w:val="00000000"/>
    <w:rsid w:val="00313108"/>
    <w:rsid w:val="04BA2023"/>
    <w:rsid w:val="10C24FEA"/>
    <w:rsid w:val="10F044BD"/>
    <w:rsid w:val="18CE36EC"/>
    <w:rsid w:val="252C6778"/>
    <w:rsid w:val="28937F5A"/>
    <w:rsid w:val="2F295088"/>
    <w:rsid w:val="31EE25F8"/>
    <w:rsid w:val="348B7C28"/>
    <w:rsid w:val="39C209D6"/>
    <w:rsid w:val="3D1307E1"/>
    <w:rsid w:val="44264B36"/>
    <w:rsid w:val="46390781"/>
    <w:rsid w:val="492A0A50"/>
    <w:rsid w:val="492C3E43"/>
    <w:rsid w:val="495751C2"/>
    <w:rsid w:val="52305C7D"/>
    <w:rsid w:val="55C4129B"/>
    <w:rsid w:val="572F5B78"/>
    <w:rsid w:val="58D5447D"/>
    <w:rsid w:val="63CB7067"/>
    <w:rsid w:val="68E10FE7"/>
    <w:rsid w:val="6CF505BC"/>
    <w:rsid w:val="6F8D1811"/>
    <w:rsid w:val="7107719D"/>
    <w:rsid w:val="73FE53C6"/>
    <w:rsid w:val="788B2FD5"/>
    <w:rsid w:val="7BBE7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basedOn w:val="3"/>
    <w:autoRedefine/>
    <w:unhideWhenUsed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506</Words>
  <Characters>593</Characters>
  <Lines>0</Lines>
  <Paragraphs>0</Paragraphs>
  <TotalTime>7</TotalTime>
  <ScaleCrop>false</ScaleCrop>
  <LinksUpToDate>false</LinksUpToDate>
  <CharactersWithSpaces>611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Ace Bond ＜帅＞</cp:lastModifiedBy>
  <dcterms:modified xsi:type="dcterms:W3CDTF">2025-02-17T09:15:15Z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21572F1C563E42819F40B2D16142B91E_13</vt:lpwstr>
  </property>
  <property fmtid="{D5CDD505-2E9C-101B-9397-08002B2CF9AE}" pid="4" name="KSOTemplateDocerSaveRecord">
    <vt:lpwstr>eyJoZGlkIjoiZmZiOGUzYjQ1OWExODU1MDlmODIzOGUyN2QxZTM3MmYiLCJ1c2VySWQiOiI1NTQ3MzU2NzQifQ==</vt:lpwstr>
  </property>
</Properties>
</file>