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26931">
      <w:pPr>
        <w:jc w:val="center"/>
        <w:rPr>
          <w:rFonts w:ascii="黑体" w:hAnsi="黑体" w:eastAsia="黑体"/>
          <w:sz w:val="44"/>
          <w:szCs w:val="44"/>
        </w:rPr>
      </w:pPr>
      <w:r>
        <w:rPr>
          <w:rFonts w:hint="eastAsia" w:ascii="黑体" w:hAnsi="黑体" w:eastAsia="黑体"/>
          <w:sz w:val="44"/>
          <w:szCs w:val="44"/>
        </w:rPr>
        <w:t>聊城市特殊教育学校</w:t>
      </w:r>
    </w:p>
    <w:p w14:paraId="40F2861D">
      <w:pPr>
        <w:jc w:val="center"/>
        <w:rPr>
          <w:rFonts w:ascii="仿宋" w:hAnsi="仿宋" w:eastAsia="仿宋"/>
          <w:b/>
          <w:sz w:val="32"/>
          <w:szCs w:val="32"/>
        </w:rPr>
      </w:pPr>
      <w:r>
        <w:rPr>
          <w:rFonts w:ascii="Times New Roman" w:hAnsi="Times New Roman" w:eastAsia="仿宋" w:cs="Times New Roman"/>
          <w:b/>
          <w:sz w:val="32"/>
          <w:szCs w:val="32"/>
        </w:rPr>
        <w:t>20</w:t>
      </w:r>
      <w:r>
        <w:rPr>
          <w:rFonts w:hint="eastAsia" w:ascii="Times New Roman" w:hAnsi="Times New Roman" w:eastAsia="仿宋" w:cs="Times New Roman"/>
          <w:b/>
          <w:sz w:val="32"/>
          <w:szCs w:val="32"/>
          <w:lang w:val="en-US" w:eastAsia="zh-CN"/>
        </w:rPr>
        <w:t>24</w:t>
      </w:r>
      <w:r>
        <w:rPr>
          <w:rFonts w:ascii="Times New Roman" w:hAnsi="Times New Roman" w:eastAsia="仿宋" w:cs="Times New Roman"/>
          <w:b/>
          <w:sz w:val="32"/>
          <w:szCs w:val="32"/>
        </w:rPr>
        <w:t>-20</w:t>
      </w:r>
      <w:r>
        <w:rPr>
          <w:rFonts w:hint="eastAsia" w:ascii="Times New Roman" w:hAnsi="Times New Roman" w:eastAsia="仿宋" w:cs="Times New Roman"/>
          <w:b/>
          <w:sz w:val="32"/>
          <w:szCs w:val="32"/>
          <w:lang w:val="en-US" w:eastAsia="zh-CN"/>
        </w:rPr>
        <w:t>25</w:t>
      </w:r>
      <w:r>
        <w:rPr>
          <w:rFonts w:ascii="Times New Roman" w:hAnsi="Times New Roman" w:eastAsia="仿宋" w:cs="Times New Roman"/>
          <w:b/>
          <w:sz w:val="32"/>
          <w:szCs w:val="32"/>
        </w:rPr>
        <w:t>年</w:t>
      </w:r>
      <w:r>
        <w:rPr>
          <w:rFonts w:hint="eastAsia" w:ascii="仿宋" w:hAnsi="仿宋" w:eastAsia="仿宋"/>
          <w:b/>
          <w:sz w:val="32"/>
          <w:szCs w:val="32"/>
        </w:rPr>
        <w:t>度第</w:t>
      </w:r>
      <w:r>
        <w:rPr>
          <w:rFonts w:hint="eastAsia" w:ascii="仿宋" w:hAnsi="仿宋" w:eastAsia="仿宋"/>
          <w:b/>
          <w:sz w:val="32"/>
          <w:szCs w:val="32"/>
          <w:lang w:val="en-US" w:eastAsia="zh-CN"/>
        </w:rPr>
        <w:t>二</w:t>
      </w:r>
      <w:r>
        <w:rPr>
          <w:rFonts w:hint="eastAsia" w:ascii="仿宋" w:hAnsi="仿宋" w:eastAsia="仿宋"/>
          <w:b/>
          <w:sz w:val="32"/>
          <w:szCs w:val="32"/>
        </w:rPr>
        <w:t>学期教学计划</w:t>
      </w:r>
    </w:p>
    <w:p w14:paraId="54AD4A27">
      <w:pPr>
        <w:rPr>
          <w:rFonts w:ascii="仿宋" w:hAnsi="仿宋" w:eastAsia="仿宋"/>
          <w:sz w:val="32"/>
          <w:szCs w:val="32"/>
        </w:rP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16510</wp:posOffset>
                </wp:positionH>
                <wp:positionV relativeFrom="paragraph">
                  <wp:posOffset>361315</wp:posOffset>
                </wp:positionV>
                <wp:extent cx="5090795" cy="2540"/>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090795" cy="25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3pt;margin-top:28.45pt;height:0.2pt;width:400.85pt;mso-position-horizontal-relative:margin;z-index:251659264;mso-width-relative:page;mso-height-relative:page;" filled="f" stroked="t" coordsize="21600,21600" o:gfxdata="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H&#10;PUfa1QAAAAcBAAAPAAAAAAAAAAEAIAAAACIAAABkcnMvZG93bnJldi54bWxQSwECFAAUAAAACACH&#10;TuJAmRLcp+4BAAC+AwAADgAAAAAAAAABACAAAAAkAQAAZHJzL2Uyb0RvYy54bWxQSwUGAAAAAAYA&#10;BgBZAQAAhAUAAAAA&#10;">
                <v:fill on="f" focussize="0,0"/>
                <v:stroke weight="0.5pt" color="#000000 [3213]" miterlimit="8" joinstyle="miter"/>
                <v:imagedata o:title=""/>
                <o:lock v:ext="edit" aspectratio="f"/>
              </v:line>
            </w:pict>
          </mc:Fallback>
        </mc:AlternateContent>
      </w:r>
      <w:r>
        <w:rPr>
          <w:rFonts w:hint="eastAsia" w:ascii="仿宋" w:hAnsi="仿宋" w:eastAsia="仿宋"/>
          <w:sz w:val="32"/>
          <w:szCs w:val="32"/>
        </w:rPr>
        <w:t>班级：视障部</w:t>
      </w:r>
      <w:r>
        <w:rPr>
          <w:rFonts w:hint="eastAsia" w:ascii="仿宋" w:hAnsi="仿宋" w:eastAsia="仿宋"/>
          <w:sz w:val="32"/>
          <w:szCs w:val="32"/>
          <w:lang w:val="en-US" w:eastAsia="zh-CN"/>
        </w:rPr>
        <w:t>高一</w:t>
      </w:r>
      <w:r>
        <w:rPr>
          <w:rFonts w:hint="eastAsia" w:ascii="仿宋" w:hAnsi="仿宋" w:eastAsia="仿宋"/>
          <w:sz w:val="32"/>
          <w:szCs w:val="32"/>
        </w:rPr>
        <w:t xml:space="preserve">年级 </w:t>
      </w:r>
      <w:r>
        <w:rPr>
          <w:rFonts w:ascii="仿宋" w:hAnsi="仿宋" w:eastAsia="仿宋"/>
          <w:sz w:val="32"/>
          <w:szCs w:val="32"/>
        </w:rPr>
        <w:t xml:space="preserve">   </w:t>
      </w:r>
      <w:r>
        <w:rPr>
          <w:rFonts w:hint="eastAsia" w:ascii="仿宋" w:hAnsi="仿宋" w:eastAsia="仿宋"/>
          <w:sz w:val="32"/>
          <w:szCs w:val="32"/>
        </w:rPr>
        <w:t xml:space="preserve"> 科目：</w:t>
      </w:r>
      <w:r>
        <w:rPr>
          <w:rFonts w:hint="eastAsia" w:ascii="仿宋" w:hAnsi="仿宋" w:eastAsia="仿宋"/>
          <w:sz w:val="32"/>
          <w:szCs w:val="32"/>
          <w:lang w:val="en-US" w:eastAsia="zh-CN"/>
        </w:rPr>
        <w:t>物理</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 xml:space="preserve"> 教师：</w:t>
      </w:r>
      <w:r>
        <w:rPr>
          <w:rFonts w:hint="eastAsia" w:ascii="仿宋" w:hAnsi="仿宋" w:eastAsia="仿宋"/>
          <w:sz w:val="32"/>
          <w:szCs w:val="32"/>
          <w:lang w:val="en-US" w:eastAsia="zh-CN"/>
        </w:rPr>
        <w:t>晋亚犁</w:t>
      </w:r>
      <w:r>
        <w:rPr>
          <w:rFonts w:hint="eastAsia" w:ascii="仿宋" w:hAnsi="仿宋" w:eastAsia="仿宋"/>
          <w:sz w:val="32"/>
          <w:szCs w:val="32"/>
        </w:rPr>
        <w:t xml:space="preserve">       </w:t>
      </w:r>
    </w:p>
    <w:p w14:paraId="40F94945">
      <w:pPr>
        <w:spacing w:line="52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一、学情分析</w:t>
      </w:r>
    </w:p>
    <w:p w14:paraId="4AB0F76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rPr>
        <w:t>视障部</w:t>
      </w:r>
      <w:r>
        <w:rPr>
          <w:rFonts w:hint="eastAsia" w:ascii="Times New Roman" w:hAnsi="Times New Roman" w:eastAsia="仿宋" w:cs="Times New Roman"/>
          <w:sz w:val="32"/>
          <w:szCs w:val="32"/>
          <w:lang w:val="en-US" w:eastAsia="zh-CN"/>
        </w:rPr>
        <w:t>高一年级</w:t>
      </w:r>
      <w:r>
        <w:rPr>
          <w:rFonts w:ascii="Times New Roman" w:hAnsi="Times New Roman" w:eastAsia="仿宋" w:cs="Times New Roman"/>
          <w:sz w:val="32"/>
          <w:szCs w:val="32"/>
        </w:rPr>
        <w:t>共</w:t>
      </w:r>
      <w:r>
        <w:rPr>
          <w:rFonts w:hint="eastAsia" w:ascii="Times New Roman" w:hAnsi="Times New Roman" w:eastAsia="仿宋" w:cs="Times New Roman"/>
          <w:sz w:val="32"/>
          <w:szCs w:val="32"/>
          <w:lang w:val="en-US" w:eastAsia="zh-CN"/>
        </w:rPr>
        <w:t>1</w:t>
      </w:r>
      <w:r>
        <w:rPr>
          <w:rFonts w:ascii="Times New Roman" w:hAnsi="Times New Roman" w:eastAsia="仿宋" w:cs="Times New Roman"/>
          <w:sz w:val="32"/>
          <w:szCs w:val="32"/>
        </w:rPr>
        <w:t>名学生</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使用大字，但是该同学听力下降，记忆力减弱，视力情况不佳，加之高中物理较初中物理而言，难度加大，在学习高一物理时有一定的难度。</w:t>
      </w:r>
    </w:p>
    <w:p w14:paraId="4CF48C2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二、教材分析</w:t>
      </w:r>
    </w:p>
    <w:p w14:paraId="69AF6A3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本</w:t>
      </w:r>
      <w:r>
        <w:rPr>
          <w:rFonts w:hint="eastAsia" w:ascii="仿宋" w:hAnsi="仿宋" w:eastAsia="仿宋" w:cs="仿宋"/>
          <w:sz w:val="32"/>
          <w:szCs w:val="32"/>
          <w:lang w:val="en-US" w:eastAsia="zh-CN"/>
        </w:rPr>
        <w:t>学期学习三章，分别是：一、相互作用--力，二、运动和力的关系，三、抛体运动</w:t>
      </w:r>
      <w:r>
        <w:rPr>
          <w:rFonts w:hint="eastAsia" w:ascii="仿宋" w:hAnsi="仿宋" w:eastAsia="仿宋" w:cs="仿宋"/>
          <w:sz w:val="32"/>
          <w:szCs w:val="32"/>
        </w:rPr>
        <w:t>。</w:t>
      </w:r>
      <w:r>
        <w:rPr>
          <w:rFonts w:hint="eastAsia" w:ascii="仿宋" w:hAnsi="仿宋" w:eastAsia="仿宋" w:cs="仿宋"/>
          <w:sz w:val="32"/>
          <w:szCs w:val="32"/>
          <w:lang w:val="en-US" w:eastAsia="zh-CN"/>
        </w:rPr>
        <w:t>具体章节又分为：观察、实验探究、思考与讨论、科学漫步等模块，</w:t>
      </w:r>
      <w:r>
        <w:rPr>
          <w:rFonts w:hint="eastAsia" w:ascii="仿宋" w:hAnsi="仿宋" w:eastAsia="仿宋" w:cs="仿宋"/>
          <w:sz w:val="32"/>
          <w:szCs w:val="32"/>
        </w:rPr>
        <w:t> 各部分相互联系，构成一个有机的整体。</w:t>
      </w:r>
      <w:r>
        <w:rPr>
          <w:rFonts w:hint="eastAsia" w:ascii="仿宋" w:hAnsi="仿宋" w:eastAsia="仿宋" w:cs="仿宋"/>
          <w:sz w:val="32"/>
          <w:szCs w:val="32"/>
          <w:lang w:val="en-US" w:eastAsia="zh-CN"/>
        </w:rPr>
        <w:t>在学习方法上，积极创超条件让学生主动参与实践，通过学生自己动手、动脑的实际活动，实现学生的全面发展。</w:t>
      </w:r>
      <w:r>
        <w:rPr>
          <w:rFonts w:hint="eastAsia" w:ascii="仿宋" w:hAnsi="仿宋" w:eastAsia="仿宋" w:cs="仿宋"/>
          <w:sz w:val="32"/>
          <w:szCs w:val="32"/>
        </w:rPr>
        <w:t> </w:t>
      </w:r>
    </w:p>
    <w:p w14:paraId="6EEB156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三、学习目标</w:t>
      </w:r>
    </w:p>
    <w:p w14:paraId="4332123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1.按照新课程标准搞好高中物理教学，使</w:t>
      </w:r>
      <w:r>
        <w:rPr>
          <w:rFonts w:hint="eastAsia" w:ascii="仿宋" w:hAnsi="仿宋" w:eastAsia="仿宋" w:cs="仿宋"/>
          <w:sz w:val="32"/>
          <w:szCs w:val="32"/>
          <w:lang w:val="en-US" w:eastAsia="zh-CN"/>
        </w:rPr>
        <w:t>该</w:t>
      </w:r>
      <w:r>
        <w:rPr>
          <w:rFonts w:hint="eastAsia" w:ascii="仿宋" w:hAnsi="仿宋" w:eastAsia="仿宋" w:cs="仿宋"/>
          <w:sz w:val="32"/>
          <w:szCs w:val="32"/>
        </w:rPr>
        <w:t>生的高中物理素养都能得到良好的发展和进步</w:t>
      </w:r>
      <w:r>
        <w:rPr>
          <w:rFonts w:hint="eastAsia" w:ascii="仿宋" w:hAnsi="仿宋" w:eastAsia="仿宋" w:cs="仿宋"/>
          <w:sz w:val="32"/>
          <w:szCs w:val="32"/>
          <w:lang w:eastAsia="zh-CN"/>
        </w:rPr>
        <w:t>。</w:t>
      </w:r>
    </w:p>
    <w:p w14:paraId="3AF9420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培养学生良好的学习习惯和思维习惯，切忌要求过高、死记硬背物理概念和物理规律。提高学生的基本素质和基本能力。</w:t>
      </w:r>
    </w:p>
    <w:p w14:paraId="738574A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3.学习新的教育教学理念，采用探究式教学的教学模式，强化学生的参入意识，体现学生的主体地位</w:t>
      </w:r>
      <w:r>
        <w:rPr>
          <w:rFonts w:hint="eastAsia" w:ascii="仿宋" w:hAnsi="仿宋" w:eastAsia="仿宋" w:cs="仿宋"/>
          <w:sz w:val="32"/>
          <w:szCs w:val="32"/>
          <w:lang w:eastAsia="zh-CN"/>
        </w:rPr>
        <w:t>。</w:t>
      </w:r>
    </w:p>
    <w:p w14:paraId="3394974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4.重视实验，重视实验能力培养。实验探究的过程，有利于培养学生的动手能力，对学生科学的思维方法方式的培养有着不可替代的作用。</w:t>
      </w:r>
    </w:p>
    <w:p w14:paraId="1E3A3BD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rPr>
        <w:t>四、</w:t>
      </w:r>
      <w:r>
        <w:rPr>
          <w:rFonts w:hint="eastAsia" w:ascii="黑体" w:hAnsi="黑体" w:eastAsia="黑体" w:cs="黑体"/>
          <w:sz w:val="32"/>
          <w:szCs w:val="32"/>
          <w:lang w:val="en-US" w:eastAsia="zh-CN"/>
        </w:rPr>
        <w:t>教学措施</w:t>
      </w:r>
    </w:p>
    <w:p w14:paraId="71F103A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为了达成目标和计划，首先就是要提高上课和作业的效率。作为教师首先就要讲清楚，这样的目的是为了让学生理解、听懂，学生只有会自己解题才能说明已经听懂了，所以要对题目编排、讲解优化组合，而最终目的就是要培养能力 。</w:t>
      </w:r>
    </w:p>
    <w:p w14:paraId="7239D71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认真组织备课，按教材的要求和考钢的要求，结合我校学生的实际情况认真编写出高质量的学案。设计的知识问题化、问题层次化，设计的习题题要紧扣考纲要求，典型性，针对性强，以基本题中档题为主。</w:t>
      </w:r>
    </w:p>
    <w:p w14:paraId="4A2D9FA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.加强教科研工作，提高课堂效率。要把课堂教学的重点放在使学生科学地认识和理解物理概念和规律方面，掌握根本的科学方法，形成科学世界观。要充分利用现代教育技术手段，提高教育教学质量和效益。</w:t>
      </w:r>
    </w:p>
    <w:p w14:paraId="64DBC52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要注意知识与能力的阶段性，不要急于求成，对课堂例题和习题要精心选择，不要求全、求难、求多，要求精、求活。同时要强调掌握好根底知识、根本技能、根本方法，强调对物理概念和规律的理解和应用，这是能力培养的根底。</w:t>
      </w:r>
    </w:p>
    <w:p w14:paraId="51E946C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.抓好课前预习及课后及时巩固。落实每个人的作业。单元复习和测试落实到个人，完善课前检查和试卷的单独评讲。</w:t>
      </w:r>
      <w:r>
        <w:rPr>
          <w:rFonts w:hint="eastAsia" w:ascii="仿宋" w:hAnsi="仿宋" w:eastAsia="仿宋" w:cs="仿宋"/>
          <w:color w:val="auto"/>
          <w:sz w:val="32"/>
          <w:szCs w:val="32"/>
        </w:rPr>
        <w:t>  </w:t>
      </w:r>
    </w:p>
    <w:p w14:paraId="5FF0452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sz w:val="32"/>
          <w:szCs w:val="32"/>
        </w:rPr>
        <w:t>6.加强实验教学，能做的实验一定要做，能分组实验要分组实验，演示实验一定要演示，要认真组织实验，培养学生的实验技能和动手能力。</w:t>
      </w:r>
      <w:r>
        <w:rPr>
          <w:rFonts w:hint="eastAsia" w:ascii="仿宋" w:hAnsi="仿宋" w:eastAsia="仿宋" w:cs="仿宋"/>
          <w:color w:val="auto"/>
          <w:sz w:val="32"/>
          <w:szCs w:val="32"/>
        </w:rPr>
        <w:t>  </w:t>
      </w:r>
    </w:p>
    <w:p w14:paraId="4696E25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7.注意每组教材在内容上的联系，从整体上把握教材内容，设计教学方案，创造性地使用教材。  </w:t>
      </w:r>
    </w:p>
    <w:p w14:paraId="2181030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8.教学时要充分发挥“学习伙伴”的作用，借以引导学生认真思考，展开丰富的联想和想象，积极参与交流、讨论和</w:t>
      </w:r>
      <w:r>
        <w:rPr>
          <w:rFonts w:hint="eastAsia" w:ascii="仿宋" w:hAnsi="仿宋" w:eastAsia="仿宋" w:cs="仿宋"/>
          <w:color w:val="auto"/>
          <w:sz w:val="32"/>
          <w:szCs w:val="32"/>
          <w:lang w:val="en-US" w:eastAsia="zh-CN"/>
        </w:rPr>
        <w:t>物理</w:t>
      </w:r>
      <w:r>
        <w:rPr>
          <w:rFonts w:hint="eastAsia" w:ascii="仿宋" w:hAnsi="仿宋" w:eastAsia="仿宋" w:cs="仿宋"/>
          <w:color w:val="auto"/>
          <w:sz w:val="32"/>
          <w:szCs w:val="32"/>
        </w:rPr>
        <w:t>实践活动。  </w:t>
      </w:r>
    </w:p>
    <w:p w14:paraId="7EF77B1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.鼓励学生在课堂上积极参与、举手发言，互相释疑，合作释疑，培养</w:t>
      </w:r>
      <w:r>
        <w:rPr>
          <w:rFonts w:hint="eastAsia" w:ascii="仿宋" w:hAnsi="仿宋" w:eastAsia="仿宋" w:cs="仿宋"/>
          <w:color w:val="auto"/>
          <w:sz w:val="32"/>
          <w:szCs w:val="32"/>
          <w:lang w:val="en-US" w:eastAsia="zh-CN"/>
        </w:rPr>
        <w:t>学生</w:t>
      </w:r>
      <w:r>
        <w:rPr>
          <w:rFonts w:hint="eastAsia" w:ascii="仿宋" w:hAnsi="仿宋" w:eastAsia="仿宋" w:cs="仿宋"/>
          <w:color w:val="auto"/>
          <w:sz w:val="32"/>
          <w:szCs w:val="32"/>
        </w:rPr>
        <w:t>勤思善问的习惯和提出问题、解决问题的能力。</w:t>
      </w:r>
    </w:p>
    <w:p w14:paraId="25977C9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p>
    <w:p w14:paraId="3BC8058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五、教学进度安排</w:t>
      </w:r>
    </w:p>
    <w:p w14:paraId="74490B05">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2B581133">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4C9A51C3">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76DE6852">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7135CAB0">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2FC30AC2">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教学进度表</w:t>
      </w:r>
    </w:p>
    <w:tbl>
      <w:tblPr>
        <w:tblStyle w:val="4"/>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690"/>
        <w:gridCol w:w="4852"/>
        <w:gridCol w:w="1170"/>
      </w:tblGrid>
      <w:tr w14:paraId="133F1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tcPr>
          <w:p w14:paraId="2BAB9259">
            <w:pPr>
              <w:ind w:firstLine="321" w:firstLineChars="100"/>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周次</w:t>
            </w:r>
          </w:p>
        </w:tc>
        <w:tc>
          <w:tcPr>
            <w:tcW w:w="1690" w:type="dxa"/>
            <w:vAlign w:val="center"/>
          </w:tcPr>
          <w:p w14:paraId="307A0089">
            <w:pPr>
              <w:widowControl/>
              <w:ind w:firstLine="321" w:firstLineChars="100"/>
              <w:rPr>
                <w:rFonts w:hint="default" w:ascii="Times New Roman" w:hAnsi="Times New Roman" w:eastAsia="宋体" w:cs="Times New Roman"/>
                <w:b/>
                <w:kern w:val="0"/>
                <w:sz w:val="24"/>
                <w:szCs w:val="24"/>
              </w:rPr>
            </w:pPr>
            <w:r>
              <w:rPr>
                <w:rFonts w:hint="default" w:ascii="Times New Roman" w:hAnsi="Times New Roman" w:eastAsia="仿宋" w:cs="Times New Roman"/>
                <w:b/>
                <w:bCs w:val="0"/>
                <w:kern w:val="0"/>
                <w:sz w:val="32"/>
                <w:szCs w:val="32"/>
              </w:rPr>
              <w:t>日期</w:t>
            </w:r>
          </w:p>
        </w:tc>
        <w:tc>
          <w:tcPr>
            <w:tcW w:w="4852" w:type="dxa"/>
          </w:tcPr>
          <w:p w14:paraId="51F6303E">
            <w:pPr>
              <w:jc w:val="center"/>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教材章节内容</w:t>
            </w:r>
          </w:p>
        </w:tc>
        <w:tc>
          <w:tcPr>
            <w:tcW w:w="1170" w:type="dxa"/>
          </w:tcPr>
          <w:p w14:paraId="152BD39B">
            <w:pPr>
              <w:jc w:val="center"/>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课时</w:t>
            </w:r>
          </w:p>
        </w:tc>
      </w:tr>
      <w:tr w14:paraId="42F80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4EE5AF9D">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第一周</w:t>
            </w:r>
          </w:p>
        </w:tc>
        <w:tc>
          <w:tcPr>
            <w:tcW w:w="1690" w:type="dxa"/>
            <w:vAlign w:val="center"/>
          </w:tcPr>
          <w:p w14:paraId="3C615CC5">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2.</w:t>
            </w:r>
            <w:r>
              <w:rPr>
                <w:rFonts w:hint="eastAsia" w:ascii="Times New Roman" w:hAnsi="Times New Roman" w:eastAsia="宋体" w:cs="Times New Roman"/>
                <w:kern w:val="0"/>
                <w:sz w:val="28"/>
                <w:szCs w:val="28"/>
                <w:lang w:val="en-US" w:eastAsia="zh-CN" w:bidi="ar"/>
              </w:rPr>
              <w:t>17</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21</w:t>
            </w:r>
          </w:p>
        </w:tc>
        <w:tc>
          <w:tcPr>
            <w:tcW w:w="4852" w:type="dxa"/>
            <w:vAlign w:val="center"/>
          </w:tcPr>
          <w:p w14:paraId="35331F4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sz w:val="28"/>
                <w:szCs w:val="28"/>
                <w:lang w:val="en-US" w:eastAsia="zh-CN"/>
              </w:rPr>
            </w:pPr>
            <w:r>
              <w:rPr>
                <w:rFonts w:hint="eastAsia" w:ascii="Times New Roman" w:hAnsi="Times New Roman" w:eastAsia="仿宋" w:cs="Times New Roman"/>
                <w:b w:val="0"/>
                <w:bCs w:val="0"/>
                <w:sz w:val="28"/>
                <w:szCs w:val="28"/>
                <w:vertAlign w:val="baseline"/>
                <w:lang w:val="en-US" w:eastAsia="zh-CN"/>
              </w:rPr>
              <w:t xml:space="preserve">重力与弹力 </w:t>
            </w:r>
          </w:p>
        </w:tc>
        <w:tc>
          <w:tcPr>
            <w:tcW w:w="1170" w:type="dxa"/>
            <w:vAlign w:val="center"/>
          </w:tcPr>
          <w:p w14:paraId="62E3319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7AC7D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218BA5FB">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第二周</w:t>
            </w:r>
          </w:p>
        </w:tc>
        <w:tc>
          <w:tcPr>
            <w:tcW w:w="1690" w:type="dxa"/>
            <w:vAlign w:val="center"/>
          </w:tcPr>
          <w:p w14:paraId="42FA43E7">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eastAsia" w:ascii="Times New Roman" w:hAnsi="Times New Roman" w:eastAsia="宋体" w:cs="Times New Roman"/>
                <w:kern w:val="0"/>
                <w:sz w:val="28"/>
                <w:szCs w:val="28"/>
                <w:lang w:val="en-US" w:eastAsia="zh-CN" w:bidi="ar"/>
              </w:rPr>
              <w:t>2.24</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2.28</w:t>
            </w:r>
          </w:p>
        </w:tc>
        <w:tc>
          <w:tcPr>
            <w:tcW w:w="4852" w:type="dxa"/>
            <w:vAlign w:val="center"/>
          </w:tcPr>
          <w:p w14:paraId="3E49241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sz w:val="28"/>
                <w:szCs w:val="28"/>
                <w:lang w:val="en-US" w:eastAsia="zh-CN"/>
              </w:rPr>
            </w:pPr>
            <w:r>
              <w:rPr>
                <w:rFonts w:hint="eastAsia" w:ascii="Times New Roman" w:hAnsi="Times New Roman" w:eastAsia="仿宋" w:cs="Times New Roman"/>
                <w:b w:val="0"/>
                <w:bCs w:val="0"/>
                <w:sz w:val="28"/>
                <w:szCs w:val="28"/>
                <w:vertAlign w:val="baseline"/>
                <w:lang w:val="en-US" w:eastAsia="zh-CN"/>
              </w:rPr>
              <w:t xml:space="preserve">摩擦力 </w:t>
            </w:r>
          </w:p>
        </w:tc>
        <w:tc>
          <w:tcPr>
            <w:tcW w:w="1170" w:type="dxa"/>
            <w:vAlign w:val="center"/>
          </w:tcPr>
          <w:p w14:paraId="5336ACF0">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5D1A1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140FD0F1">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第三周</w:t>
            </w:r>
          </w:p>
        </w:tc>
        <w:tc>
          <w:tcPr>
            <w:tcW w:w="1690" w:type="dxa"/>
            <w:vAlign w:val="center"/>
          </w:tcPr>
          <w:p w14:paraId="1A3EACDA">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3.7</w:t>
            </w:r>
          </w:p>
        </w:tc>
        <w:tc>
          <w:tcPr>
            <w:tcW w:w="4852" w:type="dxa"/>
            <w:vAlign w:val="center"/>
          </w:tcPr>
          <w:p w14:paraId="3C52729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sz w:val="28"/>
                <w:szCs w:val="28"/>
                <w:lang w:val="en-US"/>
              </w:rPr>
            </w:pPr>
            <w:r>
              <w:rPr>
                <w:rFonts w:hint="eastAsia" w:ascii="Times New Roman" w:hAnsi="Times New Roman" w:eastAsia="仿宋" w:cs="Times New Roman"/>
                <w:b w:val="0"/>
                <w:bCs w:val="0"/>
                <w:sz w:val="28"/>
                <w:szCs w:val="28"/>
                <w:vertAlign w:val="baseline"/>
                <w:lang w:val="en-US" w:eastAsia="zh-CN"/>
              </w:rPr>
              <w:t>牛顿第三定律</w:t>
            </w:r>
          </w:p>
        </w:tc>
        <w:tc>
          <w:tcPr>
            <w:tcW w:w="1170" w:type="dxa"/>
            <w:vAlign w:val="center"/>
          </w:tcPr>
          <w:p w14:paraId="5A248479">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63A72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1C6BF07B">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第四周</w:t>
            </w:r>
          </w:p>
        </w:tc>
        <w:tc>
          <w:tcPr>
            <w:tcW w:w="1690" w:type="dxa"/>
            <w:vAlign w:val="center"/>
          </w:tcPr>
          <w:p w14:paraId="44F163BC">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10</w:t>
            </w:r>
            <w:r>
              <w:rPr>
                <w:rFonts w:hint="default" w:ascii="Times New Roman" w:hAnsi="Times New Roman" w:eastAsia="宋体" w:cs="Times New Roman"/>
                <w:kern w:val="0"/>
                <w:sz w:val="28"/>
                <w:szCs w:val="28"/>
                <w:lang w:val="en-US" w:eastAsia="zh-CN" w:bidi="ar"/>
              </w:rPr>
              <w:t>-3.</w:t>
            </w:r>
            <w:r>
              <w:rPr>
                <w:rFonts w:hint="eastAsia" w:ascii="Times New Roman" w:hAnsi="Times New Roman" w:eastAsia="宋体" w:cs="Times New Roman"/>
                <w:kern w:val="0"/>
                <w:sz w:val="28"/>
                <w:szCs w:val="28"/>
                <w:lang w:val="en-US" w:eastAsia="zh-CN" w:bidi="ar"/>
              </w:rPr>
              <w:t>14</w:t>
            </w:r>
          </w:p>
        </w:tc>
        <w:tc>
          <w:tcPr>
            <w:tcW w:w="4852" w:type="dxa"/>
            <w:vAlign w:val="center"/>
          </w:tcPr>
          <w:p w14:paraId="0E645DE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sz w:val="28"/>
                <w:szCs w:val="28"/>
                <w:lang w:val="en-US" w:eastAsia="zh-CN"/>
              </w:rPr>
            </w:pPr>
            <w:r>
              <w:rPr>
                <w:rFonts w:hint="eastAsia" w:ascii="Times New Roman" w:hAnsi="Times New Roman" w:eastAsia="仿宋" w:cs="Times New Roman"/>
                <w:b w:val="0"/>
                <w:bCs w:val="0"/>
                <w:sz w:val="28"/>
                <w:szCs w:val="28"/>
                <w:vertAlign w:val="baseline"/>
                <w:lang w:val="en-US" w:eastAsia="zh-CN"/>
              </w:rPr>
              <w:t>力的合成与分解</w:t>
            </w:r>
          </w:p>
        </w:tc>
        <w:tc>
          <w:tcPr>
            <w:tcW w:w="1170" w:type="dxa"/>
            <w:vAlign w:val="center"/>
          </w:tcPr>
          <w:p w14:paraId="41605CD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767D1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1BD193A3">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第五周</w:t>
            </w:r>
          </w:p>
        </w:tc>
        <w:tc>
          <w:tcPr>
            <w:tcW w:w="1690" w:type="dxa"/>
            <w:vAlign w:val="center"/>
          </w:tcPr>
          <w:p w14:paraId="74FADADB">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3.</w:t>
            </w:r>
            <w:r>
              <w:rPr>
                <w:rFonts w:hint="eastAsia" w:ascii="Times New Roman" w:hAnsi="Times New Roman" w:eastAsia="宋体" w:cs="Times New Roman"/>
                <w:kern w:val="0"/>
                <w:sz w:val="28"/>
                <w:szCs w:val="28"/>
                <w:lang w:val="en-US" w:eastAsia="zh-CN" w:bidi="ar"/>
              </w:rPr>
              <w:t>17</w:t>
            </w:r>
            <w:r>
              <w:rPr>
                <w:rFonts w:hint="default" w:ascii="Times New Roman" w:hAnsi="Times New Roman" w:eastAsia="宋体" w:cs="Times New Roman"/>
                <w:kern w:val="0"/>
                <w:sz w:val="28"/>
                <w:szCs w:val="28"/>
                <w:lang w:val="en-US" w:eastAsia="zh-CN" w:bidi="ar"/>
              </w:rPr>
              <w:t>-3.</w:t>
            </w:r>
            <w:r>
              <w:rPr>
                <w:rFonts w:hint="eastAsia" w:ascii="Times New Roman" w:hAnsi="Times New Roman" w:eastAsia="宋体" w:cs="Times New Roman"/>
                <w:kern w:val="0"/>
                <w:sz w:val="28"/>
                <w:szCs w:val="28"/>
                <w:lang w:val="en-US" w:eastAsia="zh-CN" w:bidi="ar"/>
              </w:rPr>
              <w:t>21</w:t>
            </w:r>
          </w:p>
        </w:tc>
        <w:tc>
          <w:tcPr>
            <w:tcW w:w="4852" w:type="dxa"/>
            <w:vAlign w:val="center"/>
          </w:tcPr>
          <w:p w14:paraId="06EE2DD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sz w:val="28"/>
                <w:szCs w:val="28"/>
                <w:lang w:val="en-US" w:eastAsia="zh-CN"/>
              </w:rPr>
            </w:pPr>
            <w:r>
              <w:rPr>
                <w:rFonts w:hint="eastAsia" w:ascii="Times New Roman" w:hAnsi="Times New Roman" w:eastAsia="仿宋" w:cs="Times New Roman"/>
                <w:b w:val="0"/>
                <w:bCs w:val="0"/>
                <w:sz w:val="28"/>
                <w:szCs w:val="28"/>
                <w:vertAlign w:val="baseline"/>
                <w:lang w:val="en-US" w:eastAsia="zh-CN"/>
              </w:rPr>
              <w:t>力的合成与分解</w:t>
            </w:r>
            <w:bookmarkStart w:id="0" w:name="_GoBack"/>
            <w:bookmarkEnd w:id="0"/>
          </w:p>
        </w:tc>
        <w:tc>
          <w:tcPr>
            <w:tcW w:w="1170" w:type="dxa"/>
            <w:vAlign w:val="center"/>
          </w:tcPr>
          <w:p w14:paraId="5028E1B7">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565B4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7D665E1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第六周</w:t>
            </w:r>
          </w:p>
        </w:tc>
        <w:tc>
          <w:tcPr>
            <w:tcW w:w="1690" w:type="dxa"/>
            <w:vAlign w:val="center"/>
          </w:tcPr>
          <w:p w14:paraId="54FF7016">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24</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28</w:t>
            </w:r>
          </w:p>
        </w:tc>
        <w:tc>
          <w:tcPr>
            <w:tcW w:w="4852" w:type="dxa"/>
            <w:vAlign w:val="center"/>
          </w:tcPr>
          <w:p w14:paraId="443AD24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sz w:val="28"/>
                <w:szCs w:val="28"/>
                <w:lang w:val="en-US" w:eastAsia="zh-CN"/>
              </w:rPr>
            </w:pPr>
            <w:r>
              <w:rPr>
                <w:rFonts w:hint="eastAsia" w:ascii="Times New Roman" w:hAnsi="Times New Roman" w:eastAsia="仿宋" w:cs="Times New Roman"/>
                <w:b w:val="0"/>
                <w:bCs w:val="0"/>
                <w:sz w:val="28"/>
                <w:szCs w:val="28"/>
                <w:vertAlign w:val="baseline"/>
                <w:lang w:val="en-US" w:eastAsia="zh-CN"/>
              </w:rPr>
              <w:t xml:space="preserve">共点力平衡 </w:t>
            </w:r>
          </w:p>
        </w:tc>
        <w:tc>
          <w:tcPr>
            <w:tcW w:w="1170" w:type="dxa"/>
            <w:vAlign w:val="center"/>
          </w:tcPr>
          <w:p w14:paraId="7BB26DF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37B41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4CAE30CE">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第七周</w:t>
            </w:r>
          </w:p>
        </w:tc>
        <w:tc>
          <w:tcPr>
            <w:tcW w:w="1690" w:type="dxa"/>
            <w:vAlign w:val="center"/>
          </w:tcPr>
          <w:p w14:paraId="6F8D59AC">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31</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4</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4</w:t>
            </w:r>
          </w:p>
        </w:tc>
        <w:tc>
          <w:tcPr>
            <w:tcW w:w="4852" w:type="dxa"/>
            <w:vAlign w:val="center"/>
          </w:tcPr>
          <w:p w14:paraId="620E854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sz w:val="28"/>
                <w:szCs w:val="28"/>
                <w:lang w:val="en-US" w:eastAsia="zh-CN"/>
              </w:rPr>
            </w:pPr>
            <w:r>
              <w:rPr>
                <w:rFonts w:hint="eastAsia" w:ascii="Times New Roman" w:hAnsi="Times New Roman" w:eastAsia="仿宋" w:cs="Times New Roman"/>
                <w:b w:val="0"/>
                <w:bCs w:val="0"/>
                <w:sz w:val="28"/>
                <w:szCs w:val="28"/>
                <w:vertAlign w:val="baseline"/>
                <w:lang w:val="en-US" w:eastAsia="zh-CN"/>
              </w:rPr>
              <w:t xml:space="preserve">共点力平衡 </w:t>
            </w:r>
          </w:p>
        </w:tc>
        <w:tc>
          <w:tcPr>
            <w:tcW w:w="1170" w:type="dxa"/>
            <w:vAlign w:val="center"/>
          </w:tcPr>
          <w:p w14:paraId="55A7482D">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2B13C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1673" w:type="dxa"/>
            <w:vAlign w:val="center"/>
          </w:tcPr>
          <w:p w14:paraId="1E7306D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第八周</w:t>
            </w:r>
          </w:p>
        </w:tc>
        <w:tc>
          <w:tcPr>
            <w:tcW w:w="1690" w:type="dxa"/>
            <w:vAlign w:val="center"/>
          </w:tcPr>
          <w:p w14:paraId="699CA160">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eastAsia" w:ascii="Times New Roman" w:hAnsi="Times New Roman" w:eastAsia="宋体" w:cs="Times New Roman"/>
                <w:kern w:val="0"/>
                <w:sz w:val="28"/>
                <w:szCs w:val="28"/>
                <w:lang w:val="en-US" w:eastAsia="zh-CN" w:bidi="ar"/>
              </w:rPr>
              <w:t>4</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7</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4</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11</w:t>
            </w:r>
          </w:p>
        </w:tc>
        <w:tc>
          <w:tcPr>
            <w:tcW w:w="4852" w:type="dxa"/>
            <w:vAlign w:val="center"/>
          </w:tcPr>
          <w:p w14:paraId="2D11EDE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sz w:val="28"/>
                <w:szCs w:val="28"/>
                <w:lang w:val="en-US" w:eastAsia="zh-CN"/>
              </w:rPr>
            </w:pPr>
            <w:r>
              <w:rPr>
                <w:rFonts w:hint="eastAsia" w:ascii="Times New Roman" w:hAnsi="Times New Roman" w:eastAsia="仿宋" w:cs="Times New Roman"/>
                <w:b w:val="0"/>
                <w:bCs w:val="0"/>
                <w:sz w:val="28"/>
                <w:szCs w:val="28"/>
                <w:vertAlign w:val="baseline"/>
                <w:lang w:val="en-US" w:eastAsia="zh-CN"/>
              </w:rPr>
              <w:t>牛顿第一定律</w:t>
            </w:r>
          </w:p>
        </w:tc>
        <w:tc>
          <w:tcPr>
            <w:tcW w:w="1170" w:type="dxa"/>
            <w:vAlign w:val="center"/>
          </w:tcPr>
          <w:p w14:paraId="398147AC">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281B9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6F5C5EDC">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第九周</w:t>
            </w:r>
          </w:p>
        </w:tc>
        <w:tc>
          <w:tcPr>
            <w:tcW w:w="1690" w:type="dxa"/>
            <w:vAlign w:val="center"/>
          </w:tcPr>
          <w:p w14:paraId="1895B56E">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4.</w:t>
            </w:r>
            <w:r>
              <w:rPr>
                <w:rFonts w:hint="eastAsia" w:ascii="Times New Roman" w:hAnsi="Times New Roman" w:eastAsia="宋体" w:cs="Times New Roman"/>
                <w:kern w:val="0"/>
                <w:sz w:val="28"/>
                <w:szCs w:val="28"/>
                <w:lang w:val="en-US" w:eastAsia="zh-CN" w:bidi="ar"/>
              </w:rPr>
              <w:t>14</w:t>
            </w:r>
            <w:r>
              <w:rPr>
                <w:rFonts w:hint="default" w:ascii="Times New Roman" w:hAnsi="Times New Roman" w:eastAsia="宋体" w:cs="Times New Roman"/>
                <w:kern w:val="0"/>
                <w:sz w:val="28"/>
                <w:szCs w:val="28"/>
                <w:lang w:val="en-US" w:eastAsia="zh-CN" w:bidi="ar"/>
              </w:rPr>
              <w:t>-4.</w:t>
            </w:r>
            <w:r>
              <w:rPr>
                <w:rFonts w:hint="eastAsia" w:ascii="Times New Roman" w:hAnsi="Times New Roman" w:eastAsia="宋体" w:cs="Times New Roman"/>
                <w:kern w:val="0"/>
                <w:sz w:val="28"/>
                <w:szCs w:val="28"/>
                <w:lang w:val="en-US" w:eastAsia="zh-CN" w:bidi="ar"/>
              </w:rPr>
              <w:t>18</w:t>
            </w:r>
          </w:p>
        </w:tc>
        <w:tc>
          <w:tcPr>
            <w:tcW w:w="4852" w:type="dxa"/>
            <w:vAlign w:val="center"/>
          </w:tcPr>
          <w:p w14:paraId="2D0C9DE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sz w:val="28"/>
                <w:szCs w:val="28"/>
                <w:lang w:val="en-US" w:eastAsia="zh-CN"/>
              </w:rPr>
            </w:pPr>
            <w:r>
              <w:rPr>
                <w:rFonts w:hint="eastAsia" w:ascii="Times New Roman" w:hAnsi="Times New Roman" w:eastAsia="仿宋" w:cs="Times New Roman"/>
                <w:b w:val="0"/>
                <w:bCs w:val="0"/>
                <w:sz w:val="28"/>
                <w:szCs w:val="28"/>
                <w:vertAlign w:val="baseline"/>
                <w:lang w:val="en-US" w:eastAsia="zh-CN"/>
              </w:rPr>
              <w:t>实验：探究加速度与力、质量的关系</w:t>
            </w:r>
          </w:p>
        </w:tc>
        <w:tc>
          <w:tcPr>
            <w:tcW w:w="1170" w:type="dxa"/>
            <w:vAlign w:val="center"/>
          </w:tcPr>
          <w:p w14:paraId="2DFA9679">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1EF65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36BA893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第十周</w:t>
            </w:r>
          </w:p>
        </w:tc>
        <w:tc>
          <w:tcPr>
            <w:tcW w:w="1690" w:type="dxa"/>
            <w:vAlign w:val="center"/>
          </w:tcPr>
          <w:p w14:paraId="569B01BF">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4.</w:t>
            </w:r>
            <w:r>
              <w:rPr>
                <w:rFonts w:hint="eastAsia" w:ascii="Times New Roman" w:hAnsi="Times New Roman" w:eastAsia="宋体" w:cs="Times New Roman"/>
                <w:kern w:val="0"/>
                <w:sz w:val="28"/>
                <w:szCs w:val="28"/>
                <w:lang w:val="en-US" w:eastAsia="zh-CN" w:bidi="ar"/>
              </w:rPr>
              <w:t>21</w:t>
            </w:r>
            <w:r>
              <w:rPr>
                <w:rFonts w:hint="default" w:ascii="Times New Roman" w:hAnsi="Times New Roman" w:eastAsia="宋体" w:cs="Times New Roman"/>
                <w:kern w:val="0"/>
                <w:sz w:val="28"/>
                <w:szCs w:val="28"/>
                <w:lang w:val="en-US" w:eastAsia="zh-CN" w:bidi="ar"/>
              </w:rPr>
              <w:t>-4.</w:t>
            </w:r>
            <w:r>
              <w:rPr>
                <w:rFonts w:hint="eastAsia" w:ascii="Times New Roman" w:hAnsi="Times New Roman" w:eastAsia="宋体" w:cs="Times New Roman"/>
                <w:kern w:val="0"/>
                <w:sz w:val="28"/>
                <w:szCs w:val="28"/>
                <w:lang w:val="en-US" w:eastAsia="zh-CN" w:bidi="ar"/>
              </w:rPr>
              <w:t>25</w:t>
            </w:r>
          </w:p>
        </w:tc>
        <w:tc>
          <w:tcPr>
            <w:tcW w:w="4852" w:type="dxa"/>
            <w:vAlign w:val="center"/>
          </w:tcPr>
          <w:p w14:paraId="305199A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sz w:val="28"/>
                <w:szCs w:val="28"/>
                <w:lang w:val="en-US" w:eastAsia="zh-CN"/>
              </w:rPr>
            </w:pPr>
            <w:r>
              <w:rPr>
                <w:rFonts w:hint="eastAsia" w:ascii="Times New Roman" w:hAnsi="Times New Roman" w:eastAsia="仿宋" w:cs="Times New Roman"/>
                <w:b w:val="0"/>
                <w:bCs w:val="0"/>
                <w:sz w:val="28"/>
                <w:szCs w:val="28"/>
                <w:vertAlign w:val="baseline"/>
                <w:lang w:val="en-US" w:eastAsia="zh-CN"/>
              </w:rPr>
              <w:t xml:space="preserve">牛顿第二定律 </w:t>
            </w:r>
          </w:p>
        </w:tc>
        <w:tc>
          <w:tcPr>
            <w:tcW w:w="1170" w:type="dxa"/>
            <w:vAlign w:val="center"/>
          </w:tcPr>
          <w:p w14:paraId="3DF94EBF">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4BF48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23DB2ECC">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第十一周</w:t>
            </w:r>
          </w:p>
        </w:tc>
        <w:tc>
          <w:tcPr>
            <w:tcW w:w="1690" w:type="dxa"/>
            <w:vAlign w:val="center"/>
          </w:tcPr>
          <w:p w14:paraId="6E58A336">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4.</w:t>
            </w:r>
            <w:r>
              <w:rPr>
                <w:rFonts w:hint="eastAsia" w:ascii="Times New Roman" w:hAnsi="Times New Roman" w:eastAsia="宋体" w:cs="Times New Roman"/>
                <w:kern w:val="0"/>
                <w:sz w:val="28"/>
                <w:szCs w:val="28"/>
                <w:lang w:val="en-US" w:eastAsia="zh-CN" w:bidi="ar"/>
              </w:rPr>
              <w:t>28</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5.2</w:t>
            </w:r>
          </w:p>
        </w:tc>
        <w:tc>
          <w:tcPr>
            <w:tcW w:w="4852" w:type="dxa"/>
            <w:vAlign w:val="center"/>
          </w:tcPr>
          <w:p w14:paraId="6189762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sz w:val="28"/>
                <w:szCs w:val="28"/>
                <w:lang w:val="en-US" w:eastAsia="zh-CN"/>
              </w:rPr>
            </w:pPr>
            <w:r>
              <w:rPr>
                <w:rFonts w:hint="eastAsia" w:ascii="Times New Roman" w:hAnsi="Times New Roman" w:eastAsia="仿宋" w:cs="Times New Roman"/>
                <w:b w:val="0"/>
                <w:bCs w:val="0"/>
                <w:sz w:val="28"/>
                <w:szCs w:val="28"/>
                <w:vertAlign w:val="baseline"/>
                <w:lang w:val="en-US" w:eastAsia="zh-CN"/>
              </w:rPr>
              <w:t>力学单位制</w:t>
            </w:r>
          </w:p>
        </w:tc>
        <w:tc>
          <w:tcPr>
            <w:tcW w:w="1170" w:type="dxa"/>
            <w:vAlign w:val="center"/>
          </w:tcPr>
          <w:p w14:paraId="7FE35EF2">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4462A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5C123479">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第十二周</w:t>
            </w:r>
          </w:p>
        </w:tc>
        <w:tc>
          <w:tcPr>
            <w:tcW w:w="1690" w:type="dxa"/>
            <w:vAlign w:val="center"/>
          </w:tcPr>
          <w:p w14:paraId="3E618B7F">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eastAsia" w:ascii="Times New Roman" w:hAnsi="Times New Roman" w:eastAsia="宋体" w:cs="Times New Roman"/>
                <w:kern w:val="0"/>
                <w:sz w:val="28"/>
                <w:szCs w:val="28"/>
                <w:lang w:val="en-US" w:eastAsia="zh-CN" w:bidi="ar"/>
              </w:rPr>
              <w:t>5</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5</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5</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9</w:t>
            </w:r>
          </w:p>
        </w:tc>
        <w:tc>
          <w:tcPr>
            <w:tcW w:w="4852" w:type="dxa"/>
            <w:vAlign w:val="center"/>
          </w:tcPr>
          <w:p w14:paraId="256B4ED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sz w:val="28"/>
                <w:szCs w:val="28"/>
                <w:lang w:val="en-US" w:eastAsia="zh-CN"/>
              </w:rPr>
            </w:pPr>
            <w:r>
              <w:rPr>
                <w:rFonts w:hint="eastAsia" w:ascii="Times New Roman" w:hAnsi="Times New Roman" w:eastAsia="仿宋" w:cs="Times New Roman"/>
                <w:b w:val="0"/>
                <w:bCs w:val="0"/>
                <w:sz w:val="28"/>
                <w:szCs w:val="28"/>
                <w:vertAlign w:val="baseline"/>
                <w:lang w:val="en-US" w:eastAsia="zh-CN"/>
              </w:rPr>
              <w:t>牛顿定律的应用</w:t>
            </w:r>
          </w:p>
        </w:tc>
        <w:tc>
          <w:tcPr>
            <w:tcW w:w="1170" w:type="dxa"/>
            <w:vAlign w:val="center"/>
          </w:tcPr>
          <w:p w14:paraId="3ACC3F1F">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4DB1F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7C24FF8C">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第十三周</w:t>
            </w:r>
          </w:p>
        </w:tc>
        <w:tc>
          <w:tcPr>
            <w:tcW w:w="1690" w:type="dxa"/>
            <w:vAlign w:val="center"/>
          </w:tcPr>
          <w:p w14:paraId="10AC6231">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eastAsia" w:ascii="Times New Roman" w:hAnsi="Times New Roman" w:eastAsia="宋体" w:cs="Times New Roman"/>
                <w:kern w:val="0"/>
                <w:sz w:val="28"/>
                <w:szCs w:val="28"/>
                <w:lang w:val="en-US" w:eastAsia="zh-CN" w:bidi="ar"/>
              </w:rPr>
              <w:t>5</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12</w:t>
            </w:r>
            <w:r>
              <w:rPr>
                <w:rFonts w:hint="default" w:ascii="Times New Roman" w:hAnsi="Times New Roman" w:eastAsia="宋体" w:cs="Times New Roman"/>
                <w:kern w:val="0"/>
                <w:sz w:val="28"/>
                <w:szCs w:val="28"/>
                <w:lang w:val="en-US" w:eastAsia="zh-CN" w:bidi="ar"/>
              </w:rPr>
              <w:t>-5.</w:t>
            </w:r>
            <w:r>
              <w:rPr>
                <w:rFonts w:hint="eastAsia" w:ascii="Times New Roman" w:hAnsi="Times New Roman" w:eastAsia="宋体" w:cs="Times New Roman"/>
                <w:kern w:val="0"/>
                <w:sz w:val="28"/>
                <w:szCs w:val="28"/>
                <w:lang w:val="en-US" w:eastAsia="zh-CN" w:bidi="ar"/>
              </w:rPr>
              <w:t>16</w:t>
            </w:r>
          </w:p>
        </w:tc>
        <w:tc>
          <w:tcPr>
            <w:tcW w:w="4852" w:type="dxa"/>
            <w:vAlign w:val="center"/>
          </w:tcPr>
          <w:p w14:paraId="002E631B">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b w:val="0"/>
                <w:bCs w:val="0"/>
                <w:sz w:val="28"/>
                <w:szCs w:val="28"/>
                <w:vertAlign w:val="baseline"/>
                <w:lang w:val="en-US" w:eastAsia="zh-CN"/>
              </w:rPr>
              <w:t>牛顿定律的应用</w:t>
            </w:r>
          </w:p>
        </w:tc>
        <w:tc>
          <w:tcPr>
            <w:tcW w:w="1170" w:type="dxa"/>
            <w:vAlign w:val="center"/>
          </w:tcPr>
          <w:p w14:paraId="3440346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30A71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7DF583B2">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第十四周</w:t>
            </w:r>
          </w:p>
        </w:tc>
        <w:tc>
          <w:tcPr>
            <w:tcW w:w="1690" w:type="dxa"/>
            <w:vAlign w:val="center"/>
          </w:tcPr>
          <w:p w14:paraId="1912B79C">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5.</w:t>
            </w:r>
            <w:r>
              <w:rPr>
                <w:rFonts w:hint="eastAsia" w:ascii="Times New Roman" w:hAnsi="Times New Roman" w:eastAsia="宋体" w:cs="Times New Roman"/>
                <w:kern w:val="0"/>
                <w:sz w:val="28"/>
                <w:szCs w:val="28"/>
                <w:lang w:val="en-US" w:eastAsia="zh-CN" w:bidi="ar"/>
              </w:rPr>
              <w:t>19</w:t>
            </w:r>
            <w:r>
              <w:rPr>
                <w:rFonts w:hint="default" w:ascii="Times New Roman" w:hAnsi="Times New Roman" w:eastAsia="宋体" w:cs="Times New Roman"/>
                <w:kern w:val="0"/>
                <w:sz w:val="28"/>
                <w:szCs w:val="28"/>
                <w:lang w:val="en-US" w:eastAsia="zh-CN" w:bidi="ar"/>
              </w:rPr>
              <w:t>-5.</w:t>
            </w:r>
            <w:r>
              <w:rPr>
                <w:rFonts w:hint="eastAsia" w:ascii="Times New Roman" w:hAnsi="Times New Roman" w:eastAsia="宋体" w:cs="Times New Roman"/>
                <w:kern w:val="0"/>
                <w:sz w:val="28"/>
                <w:szCs w:val="28"/>
                <w:lang w:val="en-US" w:eastAsia="zh-CN" w:bidi="ar"/>
              </w:rPr>
              <w:t>23</w:t>
            </w:r>
          </w:p>
        </w:tc>
        <w:tc>
          <w:tcPr>
            <w:tcW w:w="4852" w:type="dxa"/>
            <w:vAlign w:val="center"/>
          </w:tcPr>
          <w:p w14:paraId="074F028D">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b w:val="0"/>
                <w:bCs w:val="0"/>
                <w:sz w:val="28"/>
                <w:szCs w:val="28"/>
                <w:vertAlign w:val="baseline"/>
                <w:lang w:val="en-US" w:eastAsia="zh-CN"/>
              </w:rPr>
              <w:t>超重与失重</w:t>
            </w:r>
          </w:p>
        </w:tc>
        <w:tc>
          <w:tcPr>
            <w:tcW w:w="1170" w:type="dxa"/>
            <w:vAlign w:val="center"/>
          </w:tcPr>
          <w:p w14:paraId="1B950CAC">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05541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0D807E54">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第十五周</w:t>
            </w:r>
          </w:p>
        </w:tc>
        <w:tc>
          <w:tcPr>
            <w:tcW w:w="1690" w:type="dxa"/>
            <w:vAlign w:val="center"/>
          </w:tcPr>
          <w:p w14:paraId="734248F7">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5.</w:t>
            </w:r>
            <w:r>
              <w:rPr>
                <w:rFonts w:hint="eastAsia" w:ascii="Times New Roman" w:hAnsi="Times New Roman" w:eastAsia="宋体" w:cs="Times New Roman"/>
                <w:kern w:val="0"/>
                <w:sz w:val="28"/>
                <w:szCs w:val="28"/>
                <w:lang w:val="en-US" w:eastAsia="zh-CN" w:bidi="ar"/>
              </w:rPr>
              <w:t>26</w:t>
            </w:r>
            <w:r>
              <w:rPr>
                <w:rFonts w:hint="default" w:ascii="Times New Roman" w:hAnsi="Times New Roman" w:eastAsia="宋体" w:cs="Times New Roman"/>
                <w:kern w:val="0"/>
                <w:sz w:val="28"/>
                <w:szCs w:val="28"/>
                <w:lang w:val="en-US" w:eastAsia="zh-CN" w:bidi="ar"/>
              </w:rPr>
              <w:t>-5.</w:t>
            </w:r>
            <w:r>
              <w:rPr>
                <w:rFonts w:hint="eastAsia" w:ascii="Times New Roman" w:hAnsi="Times New Roman" w:eastAsia="宋体" w:cs="Times New Roman"/>
                <w:kern w:val="0"/>
                <w:sz w:val="28"/>
                <w:szCs w:val="28"/>
                <w:lang w:val="en-US" w:eastAsia="zh-CN" w:bidi="ar"/>
              </w:rPr>
              <w:t>30</w:t>
            </w:r>
          </w:p>
        </w:tc>
        <w:tc>
          <w:tcPr>
            <w:tcW w:w="4852" w:type="dxa"/>
            <w:vAlign w:val="center"/>
          </w:tcPr>
          <w:p w14:paraId="56E46C1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b w:val="0"/>
                <w:bCs w:val="0"/>
                <w:sz w:val="28"/>
                <w:szCs w:val="28"/>
                <w:vertAlign w:val="baseline"/>
                <w:lang w:val="en-US" w:eastAsia="zh-CN"/>
              </w:rPr>
              <w:t>曲线运动</w:t>
            </w:r>
          </w:p>
        </w:tc>
        <w:tc>
          <w:tcPr>
            <w:tcW w:w="1170" w:type="dxa"/>
            <w:vAlign w:val="center"/>
          </w:tcPr>
          <w:p w14:paraId="45E1EB41">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0397C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363A268A">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第十六周</w:t>
            </w:r>
          </w:p>
        </w:tc>
        <w:tc>
          <w:tcPr>
            <w:tcW w:w="1690" w:type="dxa"/>
            <w:vAlign w:val="center"/>
          </w:tcPr>
          <w:p w14:paraId="26D62EAE">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eastAsia" w:ascii="Times New Roman" w:hAnsi="Times New Roman" w:eastAsia="宋体" w:cs="Times New Roman"/>
                <w:kern w:val="0"/>
                <w:sz w:val="28"/>
                <w:szCs w:val="28"/>
                <w:lang w:val="en-US" w:eastAsia="zh-CN" w:bidi="ar"/>
              </w:rPr>
              <w:t>6</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6</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6</w:t>
            </w:r>
          </w:p>
        </w:tc>
        <w:tc>
          <w:tcPr>
            <w:tcW w:w="4852" w:type="dxa"/>
            <w:vAlign w:val="center"/>
          </w:tcPr>
          <w:p w14:paraId="12D07287">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eastAsia" w:ascii="Times New Roman" w:hAnsi="Times New Roman" w:eastAsia="仿宋" w:cs="Times New Roman"/>
                <w:b w:val="0"/>
                <w:bCs w:val="0"/>
                <w:sz w:val="28"/>
                <w:szCs w:val="28"/>
                <w:vertAlign w:val="baseline"/>
                <w:lang w:val="en-US" w:eastAsia="zh-CN"/>
              </w:rPr>
              <w:t>运动的合成与分解</w:t>
            </w:r>
          </w:p>
        </w:tc>
        <w:tc>
          <w:tcPr>
            <w:tcW w:w="1170" w:type="dxa"/>
            <w:vAlign w:val="center"/>
          </w:tcPr>
          <w:p w14:paraId="4B41BBB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5C4BD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3378EFED">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第十七周</w:t>
            </w:r>
          </w:p>
        </w:tc>
        <w:tc>
          <w:tcPr>
            <w:tcW w:w="1690" w:type="dxa"/>
            <w:vAlign w:val="center"/>
          </w:tcPr>
          <w:p w14:paraId="1B7BD869">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eastAsia" w:ascii="Times New Roman" w:hAnsi="Times New Roman" w:eastAsia="宋体" w:cs="Times New Roman"/>
                <w:kern w:val="0"/>
                <w:sz w:val="28"/>
                <w:szCs w:val="28"/>
                <w:lang w:val="en-US" w:eastAsia="zh-CN" w:bidi="ar"/>
              </w:rPr>
              <w:t>6</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9</w:t>
            </w:r>
            <w:r>
              <w:rPr>
                <w:rFonts w:hint="default" w:ascii="Times New Roman" w:hAnsi="Times New Roman" w:eastAsia="宋体" w:cs="Times New Roman"/>
                <w:kern w:val="0"/>
                <w:sz w:val="28"/>
                <w:szCs w:val="28"/>
                <w:lang w:val="en-US" w:eastAsia="zh-CN" w:bidi="ar"/>
              </w:rPr>
              <w:t>-6.</w:t>
            </w:r>
            <w:r>
              <w:rPr>
                <w:rFonts w:hint="eastAsia" w:ascii="Times New Roman" w:hAnsi="Times New Roman" w:eastAsia="宋体" w:cs="Times New Roman"/>
                <w:kern w:val="0"/>
                <w:sz w:val="28"/>
                <w:szCs w:val="28"/>
                <w:lang w:val="en-US" w:eastAsia="zh-CN" w:bidi="ar"/>
              </w:rPr>
              <w:t>13</w:t>
            </w:r>
          </w:p>
        </w:tc>
        <w:tc>
          <w:tcPr>
            <w:tcW w:w="4852" w:type="dxa"/>
            <w:vAlign w:val="center"/>
          </w:tcPr>
          <w:p w14:paraId="426B601A">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rPr>
            </w:pPr>
            <w:r>
              <w:rPr>
                <w:rFonts w:hint="eastAsia" w:ascii="Times New Roman" w:hAnsi="Times New Roman" w:eastAsia="仿宋" w:cs="Times New Roman"/>
                <w:b w:val="0"/>
                <w:bCs w:val="0"/>
                <w:sz w:val="28"/>
                <w:szCs w:val="28"/>
                <w:vertAlign w:val="baseline"/>
                <w:lang w:val="en-US" w:eastAsia="zh-CN"/>
              </w:rPr>
              <w:t>探究平抛运动的特点</w:t>
            </w:r>
          </w:p>
        </w:tc>
        <w:tc>
          <w:tcPr>
            <w:tcW w:w="1170" w:type="dxa"/>
            <w:vAlign w:val="center"/>
          </w:tcPr>
          <w:p w14:paraId="560E89D0">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2305D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270FA66E">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第十八周</w:t>
            </w:r>
          </w:p>
        </w:tc>
        <w:tc>
          <w:tcPr>
            <w:tcW w:w="1690" w:type="dxa"/>
            <w:vAlign w:val="center"/>
          </w:tcPr>
          <w:p w14:paraId="13586E06">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6.</w:t>
            </w:r>
            <w:r>
              <w:rPr>
                <w:rFonts w:hint="eastAsia" w:ascii="Times New Roman" w:hAnsi="Times New Roman" w:eastAsia="宋体" w:cs="Times New Roman"/>
                <w:kern w:val="0"/>
                <w:sz w:val="28"/>
                <w:szCs w:val="28"/>
                <w:lang w:val="en-US" w:eastAsia="zh-CN" w:bidi="ar"/>
              </w:rPr>
              <w:t>16</w:t>
            </w:r>
            <w:r>
              <w:rPr>
                <w:rFonts w:hint="default" w:ascii="Times New Roman" w:hAnsi="Times New Roman" w:eastAsia="宋体" w:cs="Times New Roman"/>
                <w:kern w:val="0"/>
                <w:sz w:val="28"/>
                <w:szCs w:val="28"/>
                <w:lang w:val="en-US" w:eastAsia="zh-CN" w:bidi="ar"/>
              </w:rPr>
              <w:t>-6.</w:t>
            </w:r>
            <w:r>
              <w:rPr>
                <w:rFonts w:hint="eastAsia" w:ascii="Times New Roman" w:hAnsi="Times New Roman" w:eastAsia="宋体" w:cs="Times New Roman"/>
                <w:kern w:val="0"/>
                <w:sz w:val="28"/>
                <w:szCs w:val="28"/>
                <w:lang w:val="en-US" w:eastAsia="zh-CN" w:bidi="ar"/>
              </w:rPr>
              <w:t>20</w:t>
            </w:r>
          </w:p>
        </w:tc>
        <w:tc>
          <w:tcPr>
            <w:tcW w:w="4852" w:type="dxa"/>
            <w:vAlign w:val="center"/>
          </w:tcPr>
          <w:p w14:paraId="030B44CD">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b w:val="0"/>
                <w:bCs w:val="0"/>
                <w:sz w:val="28"/>
                <w:szCs w:val="28"/>
                <w:vertAlign w:val="baseline"/>
                <w:lang w:val="en-US" w:eastAsia="zh-CN"/>
              </w:rPr>
              <w:t>抛体运动的规律</w:t>
            </w:r>
          </w:p>
        </w:tc>
        <w:tc>
          <w:tcPr>
            <w:tcW w:w="1170" w:type="dxa"/>
            <w:vAlign w:val="center"/>
          </w:tcPr>
          <w:p w14:paraId="1E9005A3">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52F21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1D2ECF5E">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w:t>
            </w:r>
            <w:r>
              <w:rPr>
                <w:rFonts w:hint="eastAsia" w:ascii="Times New Roman" w:hAnsi="Times New Roman" w:eastAsia="仿宋" w:cs="Times New Roman"/>
                <w:sz w:val="28"/>
                <w:szCs w:val="28"/>
                <w:lang w:val="en-US" w:eastAsia="zh-CN"/>
              </w:rPr>
              <w:t>九</w:t>
            </w:r>
            <w:r>
              <w:rPr>
                <w:rFonts w:hint="default" w:ascii="Times New Roman" w:hAnsi="Times New Roman" w:eastAsia="仿宋" w:cs="Times New Roman"/>
                <w:sz w:val="28"/>
                <w:szCs w:val="28"/>
              </w:rPr>
              <w:t>周</w:t>
            </w:r>
          </w:p>
        </w:tc>
        <w:tc>
          <w:tcPr>
            <w:tcW w:w="1690" w:type="dxa"/>
            <w:vAlign w:val="center"/>
          </w:tcPr>
          <w:p w14:paraId="376D321A">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6.</w:t>
            </w:r>
            <w:r>
              <w:rPr>
                <w:rFonts w:hint="eastAsia" w:ascii="Times New Roman" w:hAnsi="Times New Roman" w:eastAsia="宋体" w:cs="Times New Roman"/>
                <w:kern w:val="0"/>
                <w:sz w:val="28"/>
                <w:szCs w:val="28"/>
                <w:lang w:val="en-US" w:eastAsia="zh-CN" w:bidi="ar"/>
              </w:rPr>
              <w:t>23</w:t>
            </w:r>
            <w:r>
              <w:rPr>
                <w:rFonts w:hint="default" w:ascii="Times New Roman" w:hAnsi="Times New Roman" w:eastAsia="宋体" w:cs="Times New Roman"/>
                <w:kern w:val="0"/>
                <w:sz w:val="28"/>
                <w:szCs w:val="28"/>
                <w:lang w:val="en-US" w:eastAsia="zh-CN" w:bidi="ar"/>
              </w:rPr>
              <w:t>-6.</w:t>
            </w:r>
            <w:r>
              <w:rPr>
                <w:rFonts w:hint="eastAsia" w:ascii="Times New Roman" w:hAnsi="Times New Roman" w:eastAsia="宋体" w:cs="Times New Roman"/>
                <w:kern w:val="0"/>
                <w:sz w:val="28"/>
                <w:szCs w:val="28"/>
                <w:lang w:val="en-US" w:eastAsia="zh-CN" w:bidi="ar"/>
              </w:rPr>
              <w:t>27</w:t>
            </w:r>
          </w:p>
        </w:tc>
        <w:tc>
          <w:tcPr>
            <w:tcW w:w="4852" w:type="dxa"/>
            <w:vAlign w:val="center"/>
          </w:tcPr>
          <w:p w14:paraId="2E253E03">
            <w:pPr>
              <w:keepNext w:val="0"/>
              <w:keepLines w:val="0"/>
              <w:widowControl w:val="0"/>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仿宋" w:cs="Times New Roman"/>
                <w:sz w:val="28"/>
                <w:szCs w:val="28"/>
                <w:lang w:val="en-US" w:eastAsia="zh-CN"/>
              </w:rPr>
            </w:pPr>
            <w:r>
              <w:rPr>
                <w:rFonts w:hint="eastAsia" w:ascii="Times New Roman" w:hAnsi="Times New Roman" w:eastAsia="仿宋" w:cs="Times New Roman"/>
                <w:kern w:val="2"/>
                <w:sz w:val="28"/>
                <w:szCs w:val="28"/>
                <w:lang w:val="en-US" w:eastAsia="zh-CN"/>
              </w:rPr>
              <w:t>期末复习</w:t>
            </w:r>
          </w:p>
        </w:tc>
        <w:tc>
          <w:tcPr>
            <w:tcW w:w="1170" w:type="dxa"/>
            <w:vAlign w:val="center"/>
          </w:tcPr>
          <w:p w14:paraId="725855B1">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3818F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0FC9B7D0">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w:t>
            </w:r>
            <w:r>
              <w:rPr>
                <w:rFonts w:hint="eastAsia" w:ascii="Times New Roman" w:hAnsi="Times New Roman" w:eastAsia="仿宋" w:cs="Times New Roman"/>
                <w:sz w:val="28"/>
                <w:szCs w:val="28"/>
                <w:lang w:val="en-US" w:eastAsia="zh-CN"/>
              </w:rPr>
              <w:t>二</w:t>
            </w:r>
            <w:r>
              <w:rPr>
                <w:rFonts w:hint="default" w:ascii="Times New Roman" w:hAnsi="Times New Roman" w:eastAsia="仿宋" w:cs="Times New Roman"/>
                <w:sz w:val="28"/>
                <w:szCs w:val="28"/>
              </w:rPr>
              <w:t>十周</w:t>
            </w:r>
          </w:p>
        </w:tc>
        <w:tc>
          <w:tcPr>
            <w:tcW w:w="1690" w:type="dxa"/>
            <w:vAlign w:val="center"/>
          </w:tcPr>
          <w:p w14:paraId="218EDC7B">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eastAsia" w:ascii="Times New Roman" w:hAnsi="Times New Roman" w:eastAsia="宋体" w:cs="Times New Roman"/>
                <w:kern w:val="0"/>
                <w:sz w:val="28"/>
                <w:szCs w:val="28"/>
                <w:lang w:val="en-US" w:eastAsia="zh-CN" w:bidi="ar"/>
              </w:rPr>
              <w:t>6</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30</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7</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4</w:t>
            </w:r>
          </w:p>
        </w:tc>
        <w:tc>
          <w:tcPr>
            <w:tcW w:w="4852" w:type="dxa"/>
            <w:vAlign w:val="center"/>
          </w:tcPr>
          <w:p w14:paraId="57AFF704">
            <w:pPr>
              <w:keepNext w:val="0"/>
              <w:keepLines w:val="0"/>
              <w:widowControl w:val="0"/>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期末测试</w:t>
            </w:r>
          </w:p>
        </w:tc>
        <w:tc>
          <w:tcPr>
            <w:tcW w:w="1170" w:type="dxa"/>
            <w:vAlign w:val="center"/>
          </w:tcPr>
          <w:p w14:paraId="28DBB022">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bl>
    <w:p w14:paraId="74E99ADA">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6A5FBE4B">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2627DB6A">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iOGUzYjQ1OWExODU1MDlmODIzOGUyN2QxZTM3MmYifQ=="/>
    <w:docVar w:name="KSO_WPS_MARK_KEY" w:val="4bdddcd1-56d6-4699-9ca1-578be6f5e4fa"/>
  </w:docVars>
  <w:rsids>
    <w:rsidRoot w:val="00000000"/>
    <w:rsid w:val="10C24FEA"/>
    <w:rsid w:val="18CE36EC"/>
    <w:rsid w:val="252C6778"/>
    <w:rsid w:val="348B7C28"/>
    <w:rsid w:val="34E771DA"/>
    <w:rsid w:val="39695E28"/>
    <w:rsid w:val="39C209D6"/>
    <w:rsid w:val="3BD92875"/>
    <w:rsid w:val="44264B36"/>
    <w:rsid w:val="45B06631"/>
    <w:rsid w:val="492A0A50"/>
    <w:rsid w:val="492C3E43"/>
    <w:rsid w:val="495751C2"/>
    <w:rsid w:val="52305C7D"/>
    <w:rsid w:val="56F86013"/>
    <w:rsid w:val="572F5B78"/>
    <w:rsid w:val="58D5447D"/>
    <w:rsid w:val="62E123C8"/>
    <w:rsid w:val="63CB7067"/>
    <w:rsid w:val="6F8D1811"/>
    <w:rsid w:val="788B2FD5"/>
    <w:rsid w:val="7BBE7407"/>
    <w:rsid w:val="7C060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4">
    <w:name w:val="Table Grid"/>
    <w:basedOn w:val="3"/>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1397</Words>
  <Characters>1568</Characters>
  <Lines>0</Lines>
  <Paragraphs>0</Paragraphs>
  <TotalTime>1</TotalTime>
  <ScaleCrop>false</ScaleCrop>
  <LinksUpToDate>false</LinksUpToDate>
  <CharactersWithSpaces>1601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Ace Bond ＜帅＞</cp:lastModifiedBy>
  <dcterms:modified xsi:type="dcterms:W3CDTF">2025-02-17T08:00:02Z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F050A4AF208949BDBF59723E48BC8E64_13</vt:lpwstr>
  </property>
  <property fmtid="{D5CDD505-2E9C-101B-9397-08002B2CF9AE}" pid="4" name="KSOTemplateDocerSaveRecord">
    <vt:lpwstr>eyJoZGlkIjoiZmZiOGUzYjQ1OWExODU1MDlmODIzOGUyN2QxZTM3MmYiLCJ1c2VySWQiOiI1NTQ3MzU2NzQifQ==</vt:lpwstr>
  </property>
</Properties>
</file>