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5AD7F">
      <w:pPr>
        <w:jc w:val="center"/>
        <w:rPr>
          <w:rFonts w:ascii="黑体" w:hAnsi="黑体" w:eastAsia="黑体"/>
          <w:sz w:val="44"/>
          <w:szCs w:val="44"/>
        </w:rPr>
      </w:pPr>
      <w:r>
        <w:rPr>
          <w:rFonts w:hint="eastAsia" w:ascii="黑体" w:hAnsi="黑体" w:eastAsia="黑体"/>
          <w:sz w:val="44"/>
          <w:szCs w:val="44"/>
        </w:rPr>
        <w:t>聊城市特殊教育学校</w:t>
      </w:r>
    </w:p>
    <w:p w14:paraId="62226CBA">
      <w:pPr>
        <w:jc w:val="center"/>
        <w:rPr>
          <w:rFonts w:hint="eastAsia" w:ascii="Times New Roman" w:hAnsi="Times New Roman" w:eastAsia="仿宋" w:cs="Times New Roman"/>
          <w:b/>
          <w:sz w:val="32"/>
          <w:szCs w:val="32"/>
          <w:lang w:val="en-US" w:eastAsia="zh-CN"/>
        </w:rPr>
      </w:pP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24</w:t>
      </w: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25</w:t>
      </w:r>
    </w:p>
    <w:p w14:paraId="701163B2">
      <w:pPr>
        <w:jc w:val="center"/>
        <w:rPr>
          <w:rFonts w:ascii="仿宋" w:hAnsi="仿宋" w:eastAsia="仿宋"/>
          <w:b/>
          <w:sz w:val="32"/>
          <w:szCs w:val="32"/>
        </w:rPr>
      </w:pPr>
      <w:r>
        <w:rPr>
          <w:rFonts w:ascii="Times New Roman" w:hAnsi="Times New Roman" w:eastAsia="仿宋" w:cs="Times New Roman"/>
          <w:b/>
          <w:sz w:val="32"/>
          <w:szCs w:val="32"/>
        </w:rPr>
        <w:t>年</w:t>
      </w:r>
      <w:r>
        <w:rPr>
          <w:rFonts w:hint="eastAsia" w:ascii="仿宋" w:hAnsi="仿宋" w:eastAsia="仿宋"/>
          <w:b/>
          <w:sz w:val="32"/>
          <w:szCs w:val="32"/>
        </w:rPr>
        <w:t>度第</w:t>
      </w:r>
      <w:r>
        <w:rPr>
          <w:rFonts w:hint="eastAsia" w:ascii="仿宋" w:hAnsi="仿宋" w:eastAsia="仿宋"/>
          <w:b/>
          <w:sz w:val="32"/>
          <w:szCs w:val="32"/>
          <w:lang w:val="en-US" w:eastAsia="zh-CN"/>
        </w:rPr>
        <w:t>二</w:t>
      </w:r>
      <w:r>
        <w:rPr>
          <w:rFonts w:hint="eastAsia" w:ascii="仿宋" w:hAnsi="仿宋" w:eastAsia="仿宋"/>
          <w:b/>
          <w:sz w:val="32"/>
          <w:szCs w:val="32"/>
        </w:rPr>
        <w:t>学期教学计划</w:t>
      </w:r>
    </w:p>
    <w:p w14:paraId="5D5FF4A2">
      <w:pP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16510</wp:posOffset>
                </wp:positionH>
                <wp:positionV relativeFrom="paragraph">
                  <wp:posOffset>361315</wp:posOffset>
                </wp:positionV>
                <wp:extent cx="5090795" cy="2540"/>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090795" cy="2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3pt;margin-top:28.45pt;height:0.2pt;width:400.85pt;mso-position-horizontal-relative:margin;z-index:251659264;mso-width-relative:page;mso-height-relative:page;" filled="f" stroked="t" coordsize="21600,21600" o:gfxdata="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H&#10;PUfa1QAAAAcBAAAPAAAAAAAAAAEAIAAAACIAAABkcnMvZG93bnJldi54bWxQSwECFAAUAAAACACH&#10;TuJAmRLcp+4BAAC+AwAADgAAAAAAAAABACAAAAAkAQAAZHJzL2Uyb0RvYy54bWxQSwUGAAAAAAYA&#10;BgBZAQAAhAU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班级：视障部</w:t>
      </w:r>
      <w:r>
        <w:rPr>
          <w:rFonts w:hint="eastAsia" w:ascii="仿宋" w:hAnsi="仿宋" w:eastAsia="仿宋"/>
          <w:sz w:val="32"/>
          <w:szCs w:val="32"/>
          <w:lang w:val="en-US" w:eastAsia="zh-CN"/>
        </w:rPr>
        <w:t>九</w:t>
      </w:r>
      <w:r>
        <w:rPr>
          <w:rFonts w:hint="eastAsia" w:ascii="仿宋" w:hAnsi="仿宋" w:eastAsia="仿宋"/>
          <w:sz w:val="32"/>
          <w:szCs w:val="32"/>
        </w:rPr>
        <w:t xml:space="preserve">年级 </w:t>
      </w:r>
      <w:r>
        <w:rPr>
          <w:rFonts w:ascii="仿宋" w:hAnsi="仿宋" w:eastAsia="仿宋"/>
          <w:sz w:val="32"/>
          <w:szCs w:val="32"/>
        </w:rPr>
        <w:t xml:space="preserve">   </w:t>
      </w:r>
      <w:r>
        <w:rPr>
          <w:rFonts w:hint="eastAsia" w:ascii="仿宋" w:hAnsi="仿宋" w:eastAsia="仿宋"/>
          <w:sz w:val="32"/>
          <w:szCs w:val="32"/>
        </w:rPr>
        <w:t xml:space="preserve"> 科目：</w:t>
      </w:r>
      <w:r>
        <w:rPr>
          <w:rFonts w:hint="eastAsia" w:ascii="仿宋" w:hAnsi="仿宋" w:eastAsia="仿宋"/>
          <w:sz w:val="32"/>
          <w:szCs w:val="32"/>
          <w:lang w:val="en-US" w:eastAsia="zh-CN"/>
        </w:rPr>
        <w:t>物理</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val="en-US" w:eastAsia="zh-CN"/>
        </w:rPr>
        <w:t>晋亚犁</w:t>
      </w:r>
      <w:r>
        <w:rPr>
          <w:rFonts w:hint="eastAsia" w:ascii="仿宋" w:hAnsi="仿宋" w:eastAsia="仿宋"/>
          <w:sz w:val="32"/>
          <w:szCs w:val="32"/>
        </w:rPr>
        <w:t xml:space="preserve">       </w:t>
      </w:r>
    </w:p>
    <w:p w14:paraId="1C009156">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一、学情分析</w:t>
      </w:r>
    </w:p>
    <w:p w14:paraId="7A9C5CF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Times New Roman" w:hAnsi="Times New Roman" w:eastAsia="仿宋" w:cs="Times New Roman"/>
          <w:sz w:val="32"/>
          <w:szCs w:val="32"/>
          <w:lang w:val="en-US" w:eastAsia="zh-CN"/>
        </w:rPr>
      </w:pPr>
      <w:r>
        <w:rPr>
          <w:rFonts w:hint="eastAsia" w:ascii="仿宋" w:hAnsi="仿宋" w:eastAsia="仿宋"/>
          <w:sz w:val="32"/>
          <w:szCs w:val="32"/>
          <w:lang w:val="en-US" w:eastAsia="zh-CN"/>
        </w:rPr>
        <w:t>视障部九年级</w:t>
      </w:r>
      <w:r>
        <w:rPr>
          <w:rFonts w:hint="eastAsia" w:ascii="仿宋" w:hAnsi="仿宋" w:eastAsia="仿宋"/>
          <w:sz w:val="32"/>
          <w:szCs w:val="32"/>
        </w:rPr>
        <w:t>属于高年级的学生，</w:t>
      </w:r>
      <w:r>
        <w:rPr>
          <w:rFonts w:hint="eastAsia" w:ascii="仿宋" w:hAnsi="仿宋" w:eastAsia="仿宋"/>
          <w:sz w:val="32"/>
          <w:szCs w:val="32"/>
          <w:lang w:val="en-US" w:eastAsia="zh-CN"/>
        </w:rPr>
        <w:t>大部分</w:t>
      </w:r>
      <w:r>
        <w:rPr>
          <w:rFonts w:hint="eastAsia" w:ascii="仿宋" w:hAnsi="仿宋" w:eastAsia="仿宋"/>
          <w:sz w:val="32"/>
          <w:szCs w:val="32"/>
        </w:rPr>
        <w:t>同学爱学习，对学习物理更有</w:t>
      </w:r>
      <w:r>
        <w:rPr>
          <w:rFonts w:hint="eastAsia" w:ascii="仿宋" w:hAnsi="仿宋" w:eastAsia="仿宋"/>
          <w:sz w:val="32"/>
          <w:szCs w:val="32"/>
          <w:lang w:val="en-US" w:eastAsia="zh-CN"/>
        </w:rPr>
        <w:t>浓厚的兴趣</w:t>
      </w:r>
      <w:r>
        <w:rPr>
          <w:rFonts w:hint="eastAsia" w:ascii="仿宋" w:hAnsi="仿宋" w:eastAsia="仿宋"/>
          <w:sz w:val="32"/>
          <w:szCs w:val="32"/>
        </w:rPr>
        <w:t>；学生们的</w:t>
      </w:r>
      <w:r>
        <w:rPr>
          <w:rFonts w:hint="eastAsia" w:ascii="仿宋" w:hAnsi="仿宋" w:eastAsia="仿宋"/>
          <w:sz w:val="32"/>
          <w:szCs w:val="32"/>
          <w:lang w:val="en-US" w:eastAsia="zh-CN"/>
        </w:rPr>
        <w:t>思维能力和</w:t>
      </w:r>
      <w:r>
        <w:rPr>
          <w:rFonts w:hint="eastAsia" w:ascii="仿宋" w:hAnsi="仿宋" w:eastAsia="仿宋"/>
          <w:sz w:val="32"/>
          <w:szCs w:val="32"/>
        </w:rPr>
        <w:t>分析问题的能力也在不断提高，动手能力、探究能力也逐渐增强，但由于学生思维能力、认知水平、学习基础等发展不平衡，所以大部分学生的创新能力和灵活运用知识解决实际问题的能力还有待于加强，学习方法还需继续指导和加强。</w:t>
      </w:r>
      <w:r>
        <w:rPr>
          <w:rFonts w:hint="eastAsia" w:ascii="仿宋" w:hAnsi="仿宋" w:eastAsia="仿宋"/>
          <w:sz w:val="32"/>
          <w:szCs w:val="32"/>
          <w:lang w:val="en-US" w:eastAsia="zh-CN"/>
        </w:rPr>
        <w:t>九年级整体学习能力较强，但仍有部分同学需要特殊关注。</w:t>
      </w:r>
    </w:p>
    <w:p w14:paraId="71D754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二、教材分析</w:t>
      </w:r>
    </w:p>
    <w:p w14:paraId="3E1D6D3D">
      <w:pPr>
        <w:keepNext w:val="0"/>
        <w:keepLines w:val="0"/>
        <w:widowControl/>
        <w:suppressLineNumbers w:val="0"/>
        <w:ind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盲校义务教育物理课程综合反映人类在探索物质、相互作用和运动规</w:t>
      </w:r>
      <w:r>
        <w:rPr>
          <w:rFonts w:hint="default" w:ascii="仿宋" w:hAnsi="仿宋" w:eastAsia="仿宋" w:cstheme="minorBidi"/>
          <w:kern w:val="2"/>
          <w:sz w:val="32"/>
          <w:szCs w:val="32"/>
          <w:lang w:val="en-US" w:eastAsia="zh-CN" w:bidi="ar-SA"/>
        </w:rPr>
        <w:t>律等过程中的成果。物理学不仅含有人类探索大自然的知识成果，而且含有科学思想、科学方法、科学态度和科学精神等。</w:t>
      </w:r>
      <w:r>
        <w:rPr>
          <w:rFonts w:hint="eastAsia" w:ascii="仿宋" w:hAnsi="仿宋" w:eastAsia="仿宋" w:cstheme="minorBidi"/>
          <w:kern w:val="2"/>
          <w:sz w:val="32"/>
          <w:szCs w:val="32"/>
          <w:lang w:val="en-US" w:eastAsia="zh-CN" w:bidi="ar-SA"/>
        </w:rPr>
        <w:t>盲</w:t>
      </w:r>
      <w:r>
        <w:rPr>
          <w:rFonts w:hint="default" w:ascii="仿宋" w:hAnsi="仿宋" w:eastAsia="仿宋" w:cstheme="minorBidi"/>
          <w:kern w:val="2"/>
          <w:sz w:val="32"/>
          <w:szCs w:val="32"/>
          <w:lang w:val="en-US" w:eastAsia="zh-CN" w:bidi="ar-SA"/>
        </w:rPr>
        <w:t>校义务教育物理课程注重科学知识的传授和技能的训练，注重对</w:t>
      </w:r>
      <w:r>
        <w:rPr>
          <w:rFonts w:hint="eastAsia" w:ascii="仿宋" w:hAnsi="仿宋" w:eastAsia="仿宋" w:cstheme="minorBidi"/>
          <w:kern w:val="2"/>
          <w:sz w:val="32"/>
          <w:szCs w:val="32"/>
          <w:lang w:val="en-US" w:eastAsia="zh-CN" w:bidi="ar-SA"/>
        </w:rPr>
        <w:t>盲</w:t>
      </w:r>
      <w:r>
        <w:rPr>
          <w:rFonts w:hint="default" w:ascii="仿宋" w:hAnsi="仿宋" w:eastAsia="仿宋" w:cstheme="minorBidi"/>
          <w:kern w:val="2"/>
          <w:sz w:val="32"/>
          <w:szCs w:val="32"/>
          <w:lang w:val="en-US" w:eastAsia="zh-CN" w:bidi="ar-SA"/>
        </w:rPr>
        <w:t xml:space="preserve">生学习兴趣、探究能力、创新意识以及科学态度和科学精神方面的培养。 </w:t>
      </w:r>
    </w:p>
    <w:p w14:paraId="234CBD53">
      <w:pPr>
        <w:keepNext w:val="0"/>
        <w:keepLines w:val="0"/>
        <w:pageBreakBefore w:val="0"/>
        <w:widowControl w:val="0"/>
        <w:kinsoku/>
        <w:wordWrap/>
        <w:overflowPunct/>
        <w:topLinePunct w:val="0"/>
        <w:autoSpaceDE/>
        <w:autoSpaceDN/>
        <w:bidi w:val="0"/>
        <w:adjustRightInd/>
        <w:snapToGrid/>
        <w:spacing w:line="520" w:lineRule="exact"/>
        <w:ind w:left="319" w:leftChars="152" w:firstLine="320" w:firstLineChars="100"/>
        <w:textAlignment w:val="auto"/>
        <w:outlineLvl w:val="9"/>
        <w:rPr>
          <w:rFonts w:hint="eastAsia" w:ascii="仿宋" w:hAnsi="仿宋" w:eastAsia="仿宋" w:cs="仿宋"/>
          <w:sz w:val="32"/>
          <w:szCs w:val="32"/>
        </w:rPr>
      </w:pPr>
      <w:r>
        <w:rPr>
          <w:rFonts w:hint="eastAsia" w:ascii="仿宋" w:hAnsi="仿宋" w:eastAsia="仿宋" w:cs="仿宋"/>
          <w:sz w:val="32"/>
          <w:szCs w:val="32"/>
        </w:rPr>
        <w:t>本</w:t>
      </w:r>
      <w:r>
        <w:rPr>
          <w:rFonts w:hint="eastAsia" w:ascii="仿宋" w:hAnsi="仿宋" w:eastAsia="仿宋" w:cs="仿宋"/>
          <w:sz w:val="32"/>
          <w:szCs w:val="32"/>
          <w:lang w:val="en-US" w:eastAsia="zh-CN"/>
        </w:rPr>
        <w:t>学期学习五章，分别是：一、电流和电路，二、电压电阻，三、欧姆定律，四、电功率，五、生活用电</w:t>
      </w:r>
      <w:r>
        <w:rPr>
          <w:rFonts w:hint="eastAsia" w:ascii="仿宋" w:hAnsi="仿宋" w:eastAsia="仿宋" w:cs="仿宋"/>
          <w:sz w:val="32"/>
          <w:szCs w:val="32"/>
        </w:rPr>
        <w:t>。</w:t>
      </w:r>
      <w:r>
        <w:rPr>
          <w:rFonts w:hint="eastAsia" w:ascii="仿宋" w:hAnsi="仿宋" w:eastAsia="仿宋" w:cs="仿宋"/>
          <w:sz w:val="32"/>
          <w:szCs w:val="32"/>
          <w:lang w:val="en-US" w:eastAsia="zh-CN"/>
        </w:rPr>
        <w:t>具体章节又分为：观察、实验探究、想想议议、小资料、科学世界等模块，</w:t>
      </w:r>
      <w:r>
        <w:rPr>
          <w:rFonts w:hint="eastAsia" w:ascii="仿宋" w:hAnsi="仿宋" w:eastAsia="仿宋" w:cs="仿宋"/>
          <w:sz w:val="32"/>
          <w:szCs w:val="32"/>
        </w:rPr>
        <w:t>各部分相互联系，构成一个有机的整体。</w:t>
      </w:r>
    </w:p>
    <w:p w14:paraId="0D9F59D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p>
    <w:p w14:paraId="66696A02">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outlineLvl w:val="9"/>
        <w:rPr>
          <w:rFonts w:hint="eastAsia" w:ascii="黑体" w:hAnsi="黑体" w:eastAsia="黑体" w:cs="黑体"/>
          <w:sz w:val="32"/>
          <w:szCs w:val="32"/>
        </w:rPr>
      </w:pPr>
      <w:r>
        <w:rPr>
          <w:rFonts w:hint="eastAsia" w:ascii="黑体" w:hAnsi="黑体" w:eastAsia="黑体" w:cs="黑体"/>
          <w:sz w:val="32"/>
          <w:szCs w:val="32"/>
        </w:rPr>
        <w:t>三、学习目标</w:t>
      </w:r>
    </w:p>
    <w:p w14:paraId="44D41D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1.按照新课程标准搞好</w:t>
      </w:r>
      <w:r>
        <w:rPr>
          <w:rFonts w:hint="eastAsia" w:ascii="仿宋" w:hAnsi="仿宋" w:eastAsia="仿宋" w:cs="仿宋"/>
          <w:sz w:val="32"/>
          <w:szCs w:val="32"/>
          <w:lang w:val="en-US" w:eastAsia="zh-CN"/>
        </w:rPr>
        <w:t>初</w:t>
      </w:r>
      <w:r>
        <w:rPr>
          <w:rFonts w:hint="eastAsia" w:ascii="仿宋" w:hAnsi="仿宋" w:eastAsia="仿宋" w:cs="仿宋"/>
          <w:sz w:val="32"/>
          <w:szCs w:val="32"/>
        </w:rPr>
        <w:t>中物理教学，使每一个学生的</w:t>
      </w:r>
      <w:r>
        <w:rPr>
          <w:rFonts w:hint="eastAsia" w:ascii="仿宋" w:hAnsi="仿宋" w:eastAsia="仿宋" w:cs="仿宋"/>
          <w:sz w:val="32"/>
          <w:szCs w:val="32"/>
          <w:lang w:val="en-US" w:eastAsia="zh-CN"/>
        </w:rPr>
        <w:t>初</w:t>
      </w:r>
      <w:r>
        <w:rPr>
          <w:rFonts w:hint="eastAsia" w:ascii="仿宋" w:hAnsi="仿宋" w:eastAsia="仿宋" w:cs="仿宋"/>
          <w:sz w:val="32"/>
          <w:szCs w:val="32"/>
        </w:rPr>
        <w:t>中物理素养都能得到良好的发展和进步</w:t>
      </w:r>
      <w:r>
        <w:rPr>
          <w:rFonts w:hint="eastAsia" w:ascii="仿宋" w:hAnsi="仿宋" w:eastAsia="仿宋" w:cs="仿宋"/>
          <w:sz w:val="32"/>
          <w:szCs w:val="32"/>
          <w:lang w:eastAsia="zh-CN"/>
        </w:rPr>
        <w:t>。</w:t>
      </w:r>
    </w:p>
    <w:p w14:paraId="10925D8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培养学生良好的学习习惯和思维习惯，切忌要求过高、死记硬背物理概念和物理规律。提高学生的基本素质和基本能力。</w:t>
      </w:r>
    </w:p>
    <w:p w14:paraId="1D7235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3.学习新的教育教学理念，采用探究式教学的教学模式，强化学生的参入意识，体现学生的主体地位</w:t>
      </w:r>
      <w:r>
        <w:rPr>
          <w:rFonts w:hint="eastAsia" w:ascii="仿宋" w:hAnsi="仿宋" w:eastAsia="仿宋" w:cs="仿宋"/>
          <w:sz w:val="32"/>
          <w:szCs w:val="32"/>
          <w:lang w:eastAsia="zh-CN"/>
        </w:rPr>
        <w:t>。</w:t>
      </w:r>
    </w:p>
    <w:p w14:paraId="78B5227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4.重视实验，重视实验能力培养。实验探究的过程，有利于培养学生的动手能力，对学生科学的思维方法方式的培养有着不可替代的作用。</w:t>
      </w:r>
    </w:p>
    <w:p w14:paraId="5C73B99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rPr>
        <w:t>四、</w:t>
      </w:r>
      <w:r>
        <w:rPr>
          <w:rFonts w:hint="eastAsia" w:ascii="黑体" w:hAnsi="黑体" w:eastAsia="黑体" w:cs="黑体"/>
          <w:sz w:val="32"/>
          <w:szCs w:val="32"/>
          <w:lang w:val="en-US" w:eastAsia="zh-CN"/>
        </w:rPr>
        <w:t>教学措施</w:t>
      </w:r>
    </w:p>
    <w:p w14:paraId="3D84CD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1.在教学中体现“以学生为本”</w:t>
      </w:r>
      <w:r>
        <w:rPr>
          <w:rFonts w:hint="eastAsia" w:ascii="仿宋" w:hAnsi="仿宋" w:eastAsia="仿宋" w:cs="仿宋"/>
          <w:sz w:val="32"/>
          <w:szCs w:val="32"/>
          <w:lang w:eastAsia="zh-CN"/>
        </w:rPr>
        <w:t xml:space="preserve">，在课堂教学中要有意识地教给学生“怎样发现问题”、“怎样提出问题”、“怎样研究问题”、“怎样分析问题”、“怎样反思”、“怎样交流”等等。使学生成为学习的主人，而教师则变成学习的组织者和引导者。 </w:t>
      </w:r>
    </w:p>
    <w:p w14:paraId="119F366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认真组织备课，按教材的要求和考钢的要求，结合我校学生的实际情况认真编写出高质量的学案。设计的知识问题化、问题层次化，设计的习题题要紧扣考纲要求，典型性，针对性强，以基本题中档题为主。</w:t>
      </w:r>
    </w:p>
    <w:p w14:paraId="173C1DA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.加强教科研工作，提高课堂效率。要把课堂教学的重点放在使学生科学地认识和理解物理概念和规律方面，掌握根本的科学方法，形成科学世界观。要充分利用现代教育技术手段，提高教育教学质量和效益。</w:t>
      </w:r>
    </w:p>
    <w:p w14:paraId="3B55F8D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要注意知识与能力的阶段性，不要急于求成，对课堂例题和习题要精心选择，不要求全、求难、求多，要求精、求活。同时要强调掌握好根底知识、根本技能、根本方法，强调对物理概念和规律的理解和应用，这是能力培养的根底。</w:t>
      </w:r>
    </w:p>
    <w:p w14:paraId="0B93929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.抓好课前预习及课后及时巩固。落实每个人的作业。单元复习和测试落实到个人，完善课前检查和试卷的单独评讲。</w:t>
      </w:r>
      <w:r>
        <w:rPr>
          <w:rFonts w:hint="eastAsia" w:ascii="仿宋" w:hAnsi="仿宋" w:eastAsia="仿宋" w:cs="仿宋"/>
          <w:color w:val="auto"/>
          <w:sz w:val="32"/>
          <w:szCs w:val="32"/>
        </w:rPr>
        <w:t>  </w:t>
      </w:r>
    </w:p>
    <w:p w14:paraId="3C0C34F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sz w:val="32"/>
          <w:szCs w:val="32"/>
        </w:rPr>
        <w:t>6.加强实验教学，能做的实验一定要做，能分组实验要分组实验，演示实验一定要演示，要认真组织实验，培养学生的实验技能和动手能力。</w:t>
      </w:r>
      <w:r>
        <w:rPr>
          <w:rFonts w:hint="eastAsia" w:ascii="仿宋" w:hAnsi="仿宋" w:eastAsia="仿宋" w:cs="仿宋"/>
          <w:color w:val="auto"/>
          <w:sz w:val="32"/>
          <w:szCs w:val="32"/>
        </w:rPr>
        <w:t>  </w:t>
      </w:r>
    </w:p>
    <w:p w14:paraId="7BCFE14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7.注意每组教材在内容上的联系，从整体上把握教材内容，设计教学方案，创造性地使用教材。  </w:t>
      </w:r>
    </w:p>
    <w:p w14:paraId="419DD1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8.教学时要充分发挥“学习伙伴”的作用，借以引导学生认真思考，展开丰富的联想和想象，积极参与交流、讨论和</w:t>
      </w:r>
      <w:r>
        <w:rPr>
          <w:rFonts w:hint="eastAsia" w:ascii="仿宋" w:hAnsi="仿宋" w:eastAsia="仿宋" w:cs="仿宋"/>
          <w:color w:val="auto"/>
          <w:sz w:val="32"/>
          <w:szCs w:val="32"/>
          <w:lang w:val="en-US" w:eastAsia="zh-CN"/>
        </w:rPr>
        <w:t>物理</w:t>
      </w:r>
      <w:r>
        <w:rPr>
          <w:rFonts w:hint="eastAsia" w:ascii="仿宋" w:hAnsi="仿宋" w:eastAsia="仿宋" w:cs="仿宋"/>
          <w:color w:val="auto"/>
          <w:sz w:val="32"/>
          <w:szCs w:val="32"/>
        </w:rPr>
        <w:t>实践活动。  </w:t>
      </w:r>
    </w:p>
    <w:p w14:paraId="060FBD7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.鼓励学生在课堂上积极参与、举手发言，互相释疑，合作释疑，培养</w:t>
      </w:r>
      <w:r>
        <w:rPr>
          <w:rFonts w:hint="eastAsia" w:ascii="仿宋" w:hAnsi="仿宋" w:eastAsia="仿宋" w:cs="仿宋"/>
          <w:color w:val="auto"/>
          <w:sz w:val="32"/>
          <w:szCs w:val="32"/>
          <w:lang w:val="en-US" w:eastAsia="zh-CN"/>
        </w:rPr>
        <w:t>学生</w:t>
      </w:r>
      <w:r>
        <w:rPr>
          <w:rFonts w:hint="eastAsia" w:ascii="仿宋" w:hAnsi="仿宋" w:eastAsia="仿宋" w:cs="仿宋"/>
          <w:color w:val="auto"/>
          <w:sz w:val="32"/>
          <w:szCs w:val="32"/>
        </w:rPr>
        <w:t>勤思善问的习惯和提出问题、解决问题的能力。</w:t>
      </w:r>
    </w:p>
    <w:p w14:paraId="419DCA2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p>
    <w:p w14:paraId="13CD4BE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p>
    <w:p w14:paraId="3A0A730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p>
    <w:p w14:paraId="05D6227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p>
    <w:p w14:paraId="460D602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3114D6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0F394A8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427BE4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78570A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4F11D6E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五、教学进度安排</w:t>
      </w:r>
    </w:p>
    <w:p w14:paraId="73E63A09">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6F0D0431">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C4EC368">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5F65038">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333BCE5A">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7567FEB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教学进度表</w:t>
      </w:r>
    </w:p>
    <w:tbl>
      <w:tblPr>
        <w:tblStyle w:val="4"/>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73"/>
        <w:gridCol w:w="1690"/>
        <w:gridCol w:w="4852"/>
        <w:gridCol w:w="1170"/>
      </w:tblGrid>
      <w:tr w14:paraId="5E01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top"/>
          </w:tcPr>
          <w:p w14:paraId="4426FC06">
            <w:pPr>
              <w:keepNext w:val="0"/>
              <w:keepLines w:val="0"/>
              <w:widowControl w:val="0"/>
              <w:suppressLineNumbers w:val="0"/>
              <w:spacing w:before="0" w:beforeAutospacing="0" w:after="0" w:afterAutospacing="0"/>
              <w:ind w:left="0" w:right="0" w:firstLine="321" w:firstLineChars="100"/>
              <w:jc w:val="both"/>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周次</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A2E6162">
            <w:pPr>
              <w:keepNext w:val="0"/>
              <w:keepLines w:val="0"/>
              <w:widowControl/>
              <w:suppressLineNumbers w:val="0"/>
              <w:spacing w:before="0" w:beforeAutospacing="0" w:after="0" w:afterAutospacing="0"/>
              <w:ind w:left="0" w:right="0" w:firstLine="321" w:firstLineChars="100"/>
              <w:jc w:val="both"/>
              <w:rPr>
                <w:rFonts w:hint="default" w:ascii="Times New Roman" w:hAnsi="Times New Roman" w:eastAsia="宋体" w:cs="Times New Roman"/>
                <w:b/>
                <w:bCs w:val="0"/>
                <w:kern w:val="0"/>
                <w:sz w:val="24"/>
                <w:szCs w:val="24"/>
              </w:rPr>
            </w:pPr>
            <w:r>
              <w:rPr>
                <w:rFonts w:hint="eastAsia" w:ascii="仿宋" w:hAnsi="仿宋" w:eastAsia="仿宋" w:cs="仿宋"/>
                <w:b/>
                <w:bCs w:val="0"/>
                <w:kern w:val="0"/>
                <w:sz w:val="32"/>
                <w:szCs w:val="32"/>
                <w:lang w:val="en-US" w:eastAsia="zh-CN" w:bidi="ar"/>
              </w:rPr>
              <w:t>日期</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top"/>
          </w:tcPr>
          <w:p w14:paraId="6315BE06">
            <w:pPr>
              <w:keepNext w:val="0"/>
              <w:keepLines w:val="0"/>
              <w:widowControl w:val="0"/>
              <w:suppressLineNumbers w:val="0"/>
              <w:spacing w:before="0" w:beforeAutospacing="0" w:after="0" w:afterAutospacing="0"/>
              <w:ind w:left="0" w:right="0"/>
              <w:jc w:val="center"/>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教材章节内容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14:paraId="6F7EDD36">
            <w:pPr>
              <w:keepNext w:val="0"/>
              <w:keepLines w:val="0"/>
              <w:widowControl w:val="0"/>
              <w:suppressLineNumbers w:val="0"/>
              <w:spacing w:before="0" w:beforeAutospacing="0" w:after="0" w:afterAutospacing="0"/>
              <w:ind w:left="0" w:right="0"/>
              <w:jc w:val="center"/>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课时</w:t>
            </w:r>
          </w:p>
        </w:tc>
      </w:tr>
      <w:tr w14:paraId="527B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2A44038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第一周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4616901">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2.</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92FDD3F">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两种电荷</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C4B33D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7740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5FF3E35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第二周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CB419B3">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2.24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2.28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F88F64B">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电流和电路</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913CD17">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228A6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5785A6C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第三周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E4CF78A">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3.7</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7645DA26">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串联和并联</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548A18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3ACD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F93E21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第四周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1D951DD">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10</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ED3CDE7">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电流的测量</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0A412B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1C21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85BB83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第五周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3CE0C88">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21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3DE50097">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串、并联电路中电流的规律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42B14F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561C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C1707C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第六周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012113C">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33021AEA">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仿宋" w:hAnsi="仿宋" w:eastAsia="仿宋" w:cs="仿宋"/>
                <w:kern w:val="2"/>
                <w:sz w:val="28"/>
                <w:szCs w:val="28"/>
                <w:lang w:val="en-US" w:eastAsia="zh-CN" w:bidi="ar"/>
              </w:rPr>
              <w:t>电压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E6B1B36">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5E7A4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ADD486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第七周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81AFBF3">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31</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9CA85E3">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串、并联电路中电压的规律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925A0A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2B96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75DAC9F">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第八周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6F61419">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038DD16">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电阻</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157141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4322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6F6EF7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第九周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07F5B3E">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14</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36EB85C3">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仿宋" w:hAnsi="仿宋" w:eastAsia="仿宋" w:cs="仿宋"/>
                <w:kern w:val="2"/>
                <w:sz w:val="28"/>
                <w:szCs w:val="28"/>
                <w:lang w:val="en-US" w:eastAsia="zh-CN" w:bidi="ar"/>
              </w:rPr>
              <w:t>变阻器</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15096D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6892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5F797F7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DAD4194">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21</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25</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4A6E81D">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电流与电压和电阻的关系</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CBFBD0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4660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189C63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第十一周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CEB2D00">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28</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5.2</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27A265CF">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欧姆定律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E53778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6B30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108AED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第十二周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5786315">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A1CCDA4">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电阻的测量</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BA6F7E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4EEB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9AFDEDF">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第十三周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75DE735">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12</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16</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0FF84CF">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欧姆定律在串、并联电路中的应用</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C6CD961">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b w:val="0"/>
                <w:bCs/>
                <w:kern w:val="2"/>
                <w:sz w:val="28"/>
                <w:szCs w:val="28"/>
                <w:lang w:val="en-US" w:eastAsia="zh-CN"/>
              </w:rPr>
            </w:pPr>
            <w:r>
              <w:rPr>
                <w:rFonts w:hint="eastAsia" w:ascii="Times New Roman" w:hAnsi="Times New Roman" w:eastAsia="仿宋" w:cs="Times New Roman"/>
                <w:b w:val="0"/>
                <w:bCs/>
                <w:kern w:val="2"/>
                <w:sz w:val="28"/>
                <w:szCs w:val="28"/>
                <w:lang w:val="en-US" w:eastAsia="zh-CN"/>
              </w:rPr>
              <w:t>3</w:t>
            </w:r>
          </w:p>
        </w:tc>
      </w:tr>
      <w:tr w14:paraId="081C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609501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第十四周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BB7B6CD">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19</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23</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A43E4A0">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电能 电功</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3B477B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616E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7E250D9F">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第十五周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E1FCBB4">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26</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30</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576C4A5">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电功率   测量小灯泡的电功率</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2690C1E">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5AE67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358DC5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第十六周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F5C714D">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E99611D">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焦耳定律及其练习</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9645F5F">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4094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2CC5897">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第十七周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B22D5D4">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13</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175C0D2">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rPr>
              <w:t>生活用电</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EBDCB6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7536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23844BC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第十八周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9769391">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16</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20</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3F1DC94F">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期末</w:t>
            </w:r>
            <w:bookmarkStart w:id="0" w:name="_GoBack"/>
            <w:bookmarkEnd w:id="0"/>
            <w:r>
              <w:rPr>
                <w:rFonts w:hint="eastAsia" w:ascii="Times New Roman" w:hAnsi="Times New Roman" w:eastAsia="仿宋" w:cs="Times New Roman"/>
                <w:kern w:val="2"/>
                <w:sz w:val="28"/>
                <w:szCs w:val="28"/>
                <w:lang w:val="en-US" w:eastAsia="zh-CN"/>
              </w:rPr>
              <w:t>复习</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8E5876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7E85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488B15F">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第十九周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2C58E33">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23</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27</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21967969">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期末复习</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DE951BE">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r w14:paraId="48AD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16FB5E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第二十周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3486B18">
            <w:pPr>
              <w:keepNext w:val="0"/>
              <w:keepLines w:val="0"/>
              <w:widowControl/>
              <w:suppressLineNumbers w:val="0"/>
              <w:autoSpaceDE w:val="0"/>
              <w:autoSpaceDN/>
              <w:spacing w:before="0" w:beforeAutospacing="0" w:after="0" w:afterAutospacing="0" w:line="440" w:lineRule="exact"/>
              <w:ind w:left="0" w:leftChars="0" w:right="0" w:rightChars="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30</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255A1E26">
            <w:pPr>
              <w:keepNext w:val="0"/>
              <w:keepLines w:val="0"/>
              <w:widowControl w:val="0"/>
              <w:suppressLineNumbers w:val="0"/>
              <w:autoSpaceDE w:val="0"/>
              <w:autoSpaceDN/>
              <w:spacing w:before="0" w:beforeAutospacing="0" w:after="0" w:afterAutospacing="0" w:line="440" w:lineRule="exact"/>
              <w:ind w:left="0" w:leftChars="0" w:right="0" w:rightChars="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sz w:val="28"/>
                <w:szCs w:val="28"/>
                <w:lang w:val="en-US" w:eastAsia="zh-CN"/>
              </w:rPr>
              <w:t>期末测试</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0781E3A">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3</w:t>
            </w:r>
          </w:p>
        </w:tc>
      </w:tr>
    </w:tbl>
    <w:p w14:paraId="585A78D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p>
    <w:p w14:paraId="65B275D7">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7E137649">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49167ECA">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2694A42">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OGUzYjQ1OWExODU1MDlmODIzOGUyN2QxZTM3MmYifQ=="/>
    <w:docVar w:name="KSO_WPS_MARK_KEY" w:val="18f9b55d-002b-4c97-ab9f-9e2902ac338d"/>
  </w:docVars>
  <w:rsids>
    <w:rsidRoot w:val="00000000"/>
    <w:rsid w:val="0136718A"/>
    <w:rsid w:val="10C24FEA"/>
    <w:rsid w:val="15524DFA"/>
    <w:rsid w:val="18CE36EC"/>
    <w:rsid w:val="213C03AF"/>
    <w:rsid w:val="252C6778"/>
    <w:rsid w:val="33EF05E9"/>
    <w:rsid w:val="348B7C28"/>
    <w:rsid w:val="36B01B0B"/>
    <w:rsid w:val="39C209D6"/>
    <w:rsid w:val="44264B36"/>
    <w:rsid w:val="492A0A50"/>
    <w:rsid w:val="492C3E43"/>
    <w:rsid w:val="495751C2"/>
    <w:rsid w:val="518337C0"/>
    <w:rsid w:val="52305C7D"/>
    <w:rsid w:val="572F5B78"/>
    <w:rsid w:val="58D5447D"/>
    <w:rsid w:val="63CB7067"/>
    <w:rsid w:val="68120EC5"/>
    <w:rsid w:val="6D756AA0"/>
    <w:rsid w:val="6F8D1811"/>
    <w:rsid w:val="756D7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4">
    <w:name w:val="Table Grid"/>
    <w:basedOn w:val="3"/>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1608</Words>
  <Characters>1778</Characters>
  <Lines>1</Lines>
  <Paragraphs>1</Paragraphs>
  <TotalTime>0</TotalTime>
  <ScaleCrop>false</ScaleCrop>
  <LinksUpToDate>false</LinksUpToDate>
  <CharactersWithSpaces>1809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Ace Bond ＜帅＞</cp:lastModifiedBy>
  <dcterms:modified xsi:type="dcterms:W3CDTF">2025-02-16T11:58:59Z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2358C9E24DBE4701AA99F3DB29C02D61_13</vt:lpwstr>
  </property>
  <property fmtid="{D5CDD505-2E9C-101B-9397-08002B2CF9AE}" pid="4" name="KSOTemplateDocerSaveRecord">
    <vt:lpwstr>eyJoZGlkIjoiZmZiOGUzYjQ1OWExODU1MDlmODIzOGUyN2QxZTM3MmYiLCJ1c2VySWQiOiI1NTQ3MzU2NzQifQ==</vt:lpwstr>
  </property>
</Properties>
</file>