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5370D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1EE6557B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24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25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6833BBFD">
      <w:pPr>
        <w:jc w:val="both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dUGrvTAAAA&#10;BgEAAA8AAAAAAAAAAQAgAAAAIgAAAGRycy9kb3ducmV2LnhtbFBLAQIUABQAAAAIAIdO4kBTlRYG&#10;6QEAAL8DAAAOAAAAAAAAAAEAIAAAACIBAABkcnMvZTJvRG9jLnhtbFBLBQYAAAAABgAGAFkBAAB9&#10;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高一  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科目：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地理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刘田田</w:t>
      </w:r>
    </w:p>
    <w:p w14:paraId="12B8A25E">
      <w:pPr>
        <w:pStyle w:val="6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学情分析</w:t>
      </w:r>
    </w:p>
    <w:p w14:paraId="44FE6CD3">
      <w:pPr>
        <w:pStyle w:val="6"/>
        <w:numPr>
          <w:ilvl w:val="0"/>
          <w:numId w:val="0"/>
        </w:numPr>
        <w:ind w:leftChars="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高一就1名学生，1人为低视力。有一定的地理基础，但学生学习基础十分薄弱，学习积极性很低。学习地理上也面临部分学习障碍，如空间感不足、理解能力稍弱，因而地理教学中应联系学生生活经验，举例帮助学生理解，并注意发掘其优势，培养学生的地理核心素养。</w:t>
      </w:r>
    </w:p>
    <w:p w14:paraId="7C175E18">
      <w:pPr>
        <w:pStyle w:val="6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教材分析（包含教材总的分析、教学目标、教学重点、难点）</w:t>
      </w:r>
    </w:p>
    <w:p w14:paraId="62C93FB0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高中地理必修二主要是人文地理，主要包括四方面内容：人口，城镇和乡村，产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业区位选择，环境与发展。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学生比较好理解，但是地理环境作为一个整体，人类各项活动都要顺应自然环境，因此会牵涉较多必修一的内容，对空间感也有一定要求。</w:t>
      </w:r>
    </w:p>
    <w:p w14:paraId="5E6ECE1E">
      <w:pPr>
        <w:keepNext w:val="0"/>
        <w:keepLines w:val="0"/>
        <w:widowControl/>
        <w:suppressLineNumbers w:val="0"/>
        <w:jc w:val="left"/>
        <w:rPr>
          <w:rFonts w:hint="eastAsia" w:ascii="方正楷体简体" w:hAnsi="方正楷体简体" w:eastAsia="方正楷体简体" w:cs="方正楷体简体"/>
          <w:color w:val="231F20"/>
          <w:kern w:val="0"/>
          <w:sz w:val="26"/>
          <w:szCs w:val="26"/>
          <w:lang w:val="en-US" w:eastAsia="zh-CN" w:bidi="ar"/>
        </w:rPr>
      </w:pPr>
      <w:r>
        <w:rPr>
          <w:rFonts w:hint="eastAsia" w:ascii="方正楷体简体" w:hAnsi="方正楷体简体" w:eastAsia="方正楷体简体" w:cs="方正楷体简体"/>
          <w:color w:val="231F20"/>
          <w:kern w:val="0"/>
          <w:sz w:val="26"/>
          <w:szCs w:val="26"/>
          <w:lang w:val="en-US" w:eastAsia="zh-CN" w:bidi="ar"/>
        </w:rPr>
        <w:t>教学目标：</w:t>
      </w:r>
    </w:p>
    <w:p w14:paraId="72A2A22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本模块旨在帮助学生了解基本社会经济活动的空间特点，树立绿色发展、共同发展、人地协调发展的观念。</w:t>
      </w:r>
    </w:p>
    <w:p w14:paraId="79C18A1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 xml:space="preserve">1）运用资料，描述人口分布、迁移的特点及其影响因素，并结合实例，解释区域资源环境承载力、人口合理容量。 </w:t>
      </w:r>
    </w:p>
    <w:p w14:paraId="287406E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 xml:space="preserve">2）结合实例，解释城镇和乡村内部的空间结构，说明合理利用城乡空间的意义。 </w:t>
      </w:r>
    </w:p>
    <w:p w14:paraId="6D9FA11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 xml:space="preserve">3）结合实例，说明地域文化在城乡景观上的体现。 </w:t>
      </w:r>
    </w:p>
    <w:p w14:paraId="0ABFBDD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 xml:space="preserve">4）运用资料，说明不同地区城镇化的过程和特点，以及城镇化的利弊。 </w:t>
      </w:r>
    </w:p>
    <w:p w14:paraId="4AA3B77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 xml:space="preserve">5）结合实例，说明工业、农业和服务业的区位因素。 </w:t>
      </w:r>
    </w:p>
    <w:p w14:paraId="0C9970F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 xml:space="preserve">6）结合实例，说明运输方式和交通布局与区域发展的关系。 </w:t>
      </w:r>
    </w:p>
    <w:p w14:paraId="3C57128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 xml:space="preserve">7）以国家某项重大发展战略为例，运用不同类型的专题地图，说明其地理背景。 </w:t>
      </w:r>
    </w:p>
    <w:p w14:paraId="0F9B21A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 xml:space="preserve">8）结合实例，说明国家海洋权益、海洋发展战略及其重要意义。 </w:t>
      </w:r>
    </w:p>
    <w:p w14:paraId="25A3797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 xml:space="preserve">9）运用资料，说明南海诸岛是中国领土的组成部分，钓鱼岛及其附属岛屿是中国固有领土，中国对其拥有无可争辩的主权。 </w:t>
      </w:r>
    </w:p>
    <w:p w14:paraId="43F7629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 xml:space="preserve">10）运用资料，归纳人类面临的主要环境问题，说明协调人地关系和可持续发展的主要途径及其缘由。 </w:t>
      </w:r>
    </w:p>
    <w:p w14:paraId="062EB30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>11）通过探究有关人文地理问题，了解地理信息技术的应用。</w:t>
      </w:r>
    </w:p>
    <w:p w14:paraId="4F840E2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>3.重点难点</w:t>
      </w:r>
    </w:p>
    <w:p w14:paraId="071F6BC2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>能够运用地理信息技术或其他地理工具，</w:t>
      </w:r>
      <w:r>
        <w:rPr>
          <w:rFonts w:hint="default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>收集和呈现人口、城镇、产业活动等人文地理数据、图表和地图</w:t>
      </w:r>
      <w:r>
        <w:rPr>
          <w:rFonts w:hint="eastAsia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>（地</w:t>
      </w:r>
      <w:r>
        <w:rPr>
          <w:rFonts w:hint="default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>理实践力）。能够描述人文地理事物的空间现象及其变化，解释不同地方的人们对产业活动进行区位选择的依据（综合思维、区域认知）。能够形成判断人类活动与资源环境问题关系的初步意识（人地协调观）。</w:t>
      </w:r>
    </w:p>
    <w:p w14:paraId="58505699">
      <w:pPr>
        <w:pStyle w:val="6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教学措施分析（以提高教学质量为前提的教学措施）</w:t>
      </w:r>
    </w:p>
    <w:p w14:paraId="43E1F19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color w:val="231F20"/>
          <w:kern w:val="0"/>
          <w:sz w:val="32"/>
          <w:szCs w:val="32"/>
          <w:lang w:val="en-US" w:eastAsia="zh-CN" w:bidi="ar"/>
        </w:rPr>
        <w:t>采用案例学习的方法，具体分析体现人类活动与自然环境关系的典型实例，帮助学生理解党和国家提出的新的发展理念，掌握分析人文地理问题的思路和方法，实现知识迁移和能力提升。</w:t>
      </w:r>
    </w:p>
    <w:p w14:paraId="3C33F7DA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教学进度表</w:t>
      </w:r>
    </w:p>
    <w:tbl>
      <w:tblPr>
        <w:tblStyle w:val="4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 w14:paraId="3B56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top"/>
          </w:tcPr>
          <w:p w14:paraId="098FF9CF">
            <w:pPr>
              <w:ind w:firstLine="321" w:firstLineChars="100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0BD5B3DF">
            <w:pPr>
              <w:widowControl/>
              <w:ind w:firstLine="321" w:firstLineChars="100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  <w:noWrap w:val="0"/>
            <w:vAlign w:val="top"/>
          </w:tcPr>
          <w:p w14:paraId="44C00883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  <w:noWrap w:val="0"/>
            <w:vAlign w:val="top"/>
          </w:tcPr>
          <w:p w14:paraId="57E9035B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18EC5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06ED7A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09C6D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852" w:type="dxa"/>
            <w:noWrap w:val="0"/>
            <w:vAlign w:val="center"/>
          </w:tcPr>
          <w:p w14:paraId="3503B0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植被与土壤</w:t>
            </w:r>
          </w:p>
        </w:tc>
        <w:tc>
          <w:tcPr>
            <w:tcW w:w="1170" w:type="dxa"/>
            <w:noWrap w:val="0"/>
            <w:vAlign w:val="center"/>
          </w:tcPr>
          <w:p w14:paraId="3BECF9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5C646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326C3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7A75B7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852" w:type="dxa"/>
            <w:noWrap w:val="0"/>
            <w:vAlign w:val="center"/>
          </w:tcPr>
          <w:p w14:paraId="0BD38E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自然灾害</w:t>
            </w:r>
          </w:p>
        </w:tc>
        <w:tc>
          <w:tcPr>
            <w:tcW w:w="1170" w:type="dxa"/>
            <w:noWrap w:val="0"/>
            <w:vAlign w:val="center"/>
          </w:tcPr>
          <w:p w14:paraId="40FAD3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0F067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1F8A94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4E065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44624A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1.1人口分布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538CDD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3F5F4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0CCD8B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4C328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1A8584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1.2人口迁移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6D4A3C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28E75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8DD8A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319BA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476064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1.3人口容量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7F2DDF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0F12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A09A9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3878D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6010A9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2.1乡村和城市空间结构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0679C2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7BDF8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299A4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6AF30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.4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0F383C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2.2城镇化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13E789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5ADEC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67F45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37A2D4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5E647D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2.3地域文化与城乡景观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3181CC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6B8B3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38379A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5AF85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5EDFB8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3.1.1农业区位因素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539675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2E90D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B59AD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08A2D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5240D1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3.1.2农业区位因素及其变化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71223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78865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2C011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4FD50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5.2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24059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3.2.1工业区位因素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1B8407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52B27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0ADC96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4E462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5.5-5.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47DA0A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期中学业考察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161ECF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2CCE1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04F7B6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75B62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520BEF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五一假期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5A499C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400B6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72E116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2F24A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06DAD3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3.2.2工业区位因素及其变化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06492F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19BB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50E0F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695E4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0856B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3.3.1服务业区位因素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120FDA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5D046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36B37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58816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3228D7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3.3.2服务业区位因素及其变化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732140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59EF5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ED3EB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75F31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04093C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4.1区域发展对交通运输布局的影响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290878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3B3C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72D916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219F1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1E086E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4.2交通运输布局对区域发展的影响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50662E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67B8D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1A1D0F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0CD0A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3F00C0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人类面临的主要环境问题、可持续发展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5A70AF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  <w:tr w14:paraId="6DB27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 w:color="auto" w:fill="auto"/>
            <w:noWrap w:val="0"/>
            <w:vAlign w:val="center"/>
          </w:tcPr>
          <w:p w14:paraId="3B2F0E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十周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4ADC1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等线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6.30-7.4</w:t>
            </w:r>
          </w:p>
        </w:tc>
        <w:tc>
          <w:tcPr>
            <w:tcW w:w="4852" w:type="dxa"/>
            <w:shd w:val="clear" w:color="auto" w:fill="auto"/>
            <w:noWrap w:val="0"/>
            <w:vAlign w:val="center"/>
          </w:tcPr>
          <w:p w14:paraId="167B79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期末学业考察</w:t>
            </w:r>
          </w:p>
        </w:tc>
        <w:tc>
          <w:tcPr>
            <w:tcW w:w="1170" w:type="dxa"/>
            <w:shd w:val="clear" w:color="auto" w:fill="auto"/>
            <w:noWrap w:val="0"/>
            <w:vAlign w:val="center"/>
          </w:tcPr>
          <w:p w14:paraId="2D4F33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658C2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40" w:firstLineChars="200"/>
        <w:textAlignment w:val="auto"/>
        <w:outlineLvl w:val="9"/>
        <w:rPr>
          <w:rFonts w:hint="default" w:ascii="Times New Roman" w:hAnsi="Times New Roman" w:eastAsia="黑体" w:cs="Times New Roman"/>
          <w:color w:val="0000FF"/>
          <w:sz w:val="2"/>
          <w:szCs w:val="2"/>
          <w:lang w:val="en-US" w:eastAsia="zh-CN"/>
        </w:rPr>
      </w:pPr>
      <w:bookmarkStart w:id="0" w:name="_GoBack"/>
      <w:bookmarkEnd w:id="0"/>
    </w:p>
    <w:p w14:paraId="1F59F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注：教学进度根据实际情况可能进行小范围调整</w:t>
      </w:r>
    </w:p>
    <w:p w14:paraId="2BAE9706">
      <w:pPr>
        <w:jc w:val="both"/>
        <w:rPr>
          <w:color w:val="0000FF"/>
        </w:rPr>
      </w:pPr>
    </w:p>
    <w:p w14:paraId="6EA1CD10">
      <w:pPr>
        <w:jc w:val="both"/>
        <w:rPr>
          <w:rFonts w:ascii="仿宋" w:hAnsi="仿宋" w:eastAsia="仿宋"/>
          <w:b/>
          <w:sz w:val="32"/>
          <w:szCs w:val="32"/>
        </w:rPr>
      </w:pPr>
    </w:p>
    <w:p w14:paraId="0D79AD7F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D9D93">
    <w:pPr>
      <w:pStyle w:val="2"/>
      <w:jc w:val="center"/>
    </w:pPr>
    <w:r>
      <w:rPr>
        <w:rFonts w:hint="eastAsia" w:ascii="仿宋" w:hAnsi="仿宋" w:eastAsia="仿宋"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-18415</wp:posOffset>
              </wp:positionH>
              <wp:positionV relativeFrom="paragraph">
                <wp:posOffset>3175</wp:posOffset>
              </wp:positionV>
              <wp:extent cx="5276850" cy="0"/>
              <wp:effectExtent l="0" t="4445" r="0" b="508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768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/Qpt&#10;0gAAAAQBAAAPAAAAAAAAAAEAIAAAACIAAABkcnMvZG93bnJldi54bWxQSwECFAAUAAAACACHTuJA&#10;qrvwzO4BAADJAwAADgAAAAAAAAABACAAAAAhAQAAZHJzL2Uyb0RvYy54bWxQSwUGAAAAAAYABgBZ&#10;AQAAgQ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>聊城市特殊教育学校</w:t>
    </w:r>
  </w:p>
  <w:p w14:paraId="298BF173">
    <w:pPr>
      <w:pStyle w:val="2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2511585F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132D0"/>
    <w:multiLevelType w:val="multilevel"/>
    <w:tmpl w:val="0C5132D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082B4A"/>
    <w:rsid w:val="01082B4A"/>
    <w:rsid w:val="03DF7399"/>
    <w:rsid w:val="492B0A18"/>
    <w:rsid w:val="6C557385"/>
    <w:rsid w:val="7D9A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1310</Words>
  <Characters>1365</Characters>
  <Lines>0</Lines>
  <Paragraphs>0</Paragraphs>
  <TotalTime>1</TotalTime>
  <ScaleCrop>false</ScaleCrop>
  <LinksUpToDate>false</LinksUpToDate>
  <CharactersWithSpaces>1400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2025-02-16T01:42:00Z</dcterms:created>
  <dc:creator>刘田田</dc:creator>
  <cp:lastModifiedBy>刘田田</cp:lastModifiedBy>
  <dcterms:modified xsi:type="dcterms:W3CDTF">2025-02-16T08:22:17Z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8CC77A9146834DB3960D7823A6AA85CD_11</vt:lpwstr>
  </property>
  <property fmtid="{D5CDD505-2E9C-101B-9397-08002B2CF9AE}" pid="4" name="KSOTemplateDocerSaveRecord">
    <vt:lpwstr>eyJoZGlkIjoiNzAxNzhkMjg4MDY0MWIxZWI4M2NhYTlkZjllMTc2MmMiLCJ1c2VySWQiOiI2MzE0MzA1NTAifQ==</vt:lpwstr>
  </property>
</Properties>
</file>