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B484B">
      <w:pPr>
        <w:jc w:val="center"/>
        <w:rPr>
          <w:rFonts w:ascii="黑体" w:hAnsi="黑体" w:eastAsia="黑体"/>
          <w:sz w:val="44"/>
          <w:szCs w:val="44"/>
        </w:rPr>
      </w:pPr>
      <w:r>
        <w:rPr>
          <w:rFonts w:hint="eastAsia" w:ascii="黑体" w:hAnsi="黑体" w:eastAsia="黑体"/>
          <w:sz w:val="44"/>
          <w:szCs w:val="44"/>
        </w:rPr>
        <w:t>聊城市特殊教育学校</w:t>
      </w:r>
    </w:p>
    <w:p w14:paraId="01944137">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ascii="仿宋" w:hAnsi="仿宋" w:eastAsia="仿宋"/>
          <w:b/>
          <w:sz w:val="32"/>
          <w:szCs w:val="32"/>
        </w:rPr>
        <w:t xml:space="preserve">  </w:t>
      </w:r>
      <w:r>
        <w:rPr>
          <w:rFonts w:hint="eastAsia" w:ascii="仿宋" w:hAnsi="仿宋" w:eastAsia="仿宋"/>
          <w:b/>
          <w:sz w:val="32"/>
          <w:szCs w:val="32"/>
        </w:rPr>
        <w:t>年度第二学期教学计划</w:t>
      </w:r>
    </w:p>
    <w:p w14:paraId="6FEA5B9C">
      <w:pPr>
        <w:jc w:val="cente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班级：听障</w:t>
      </w:r>
      <w:r>
        <w:rPr>
          <w:rFonts w:hint="eastAsia" w:ascii="仿宋" w:hAnsi="仿宋" w:eastAsia="仿宋"/>
          <w:sz w:val="32"/>
          <w:szCs w:val="32"/>
          <w:lang w:val="en-US" w:eastAsia="zh-CN"/>
        </w:rPr>
        <w:t>7</w:t>
      </w:r>
      <w:r>
        <w:rPr>
          <w:rFonts w:hint="eastAsia" w:ascii="仿宋" w:hAnsi="仿宋" w:eastAsia="仿宋"/>
          <w:sz w:val="32"/>
          <w:szCs w:val="32"/>
        </w:rPr>
        <w:t xml:space="preserve">.1 </w:t>
      </w:r>
      <w:r>
        <w:rPr>
          <w:rFonts w:ascii="仿宋" w:hAnsi="仿宋" w:eastAsia="仿宋"/>
          <w:sz w:val="32"/>
          <w:szCs w:val="32"/>
        </w:rPr>
        <w:t xml:space="preserve">  </w:t>
      </w:r>
      <w:r>
        <w:rPr>
          <w:rFonts w:hint="eastAsia" w:ascii="仿宋" w:hAnsi="仿宋" w:eastAsia="仿宋"/>
          <w:sz w:val="32"/>
          <w:szCs w:val="32"/>
        </w:rPr>
        <w:t xml:space="preserve"> 科目： 数学</w:t>
      </w:r>
      <w:r>
        <w:rPr>
          <w:rFonts w:ascii="仿宋" w:hAnsi="仿宋" w:eastAsia="仿宋"/>
          <w:sz w:val="32"/>
          <w:szCs w:val="32"/>
        </w:rPr>
        <w:t xml:space="preserve">   </w:t>
      </w:r>
      <w:r>
        <w:rPr>
          <w:rFonts w:hint="eastAsia" w:ascii="仿宋" w:hAnsi="仿宋" w:eastAsia="仿宋"/>
          <w:sz w:val="32"/>
          <w:szCs w:val="32"/>
        </w:rPr>
        <w:t xml:space="preserve"> 教师： </w:t>
      </w:r>
      <w:r>
        <w:rPr>
          <w:rFonts w:hint="eastAsia" w:ascii="仿宋" w:hAnsi="仿宋" w:eastAsia="仿宋"/>
          <w:sz w:val="32"/>
          <w:szCs w:val="32"/>
          <w:lang w:val="en-US" w:eastAsia="zh-CN"/>
        </w:rPr>
        <w:t>杨爱华</w:t>
      </w:r>
      <w:r>
        <w:rPr>
          <w:rFonts w:hint="eastAsia" w:ascii="仿宋" w:hAnsi="仿宋" w:eastAsia="仿宋"/>
          <w:sz w:val="32"/>
          <w:szCs w:val="32"/>
        </w:rPr>
        <w:t xml:space="preserve">       </w:t>
      </w:r>
    </w:p>
    <w:p w14:paraId="674A363F">
      <w:pPr>
        <w:pStyle w:val="8"/>
        <w:spacing w:line="520" w:lineRule="exact"/>
        <w:ind w:firstLine="640"/>
        <w:jc w:val="left"/>
        <w:rPr>
          <w:rFonts w:ascii="仿宋" w:hAnsi="仿宋" w:eastAsia="仿宋" w:cs="仿宋"/>
          <w:sz w:val="32"/>
          <w:szCs w:val="32"/>
        </w:rPr>
      </w:pPr>
      <w:r>
        <w:rPr>
          <w:rFonts w:hint="eastAsia" w:ascii="黑体" w:hAnsi="黑体" w:eastAsia="黑体"/>
          <w:sz w:val="32"/>
          <w:szCs w:val="32"/>
        </w:rPr>
        <w:t>一、学情分析</w:t>
      </w:r>
    </w:p>
    <w:p w14:paraId="76A5142B">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听障</w:t>
      </w:r>
      <w:r>
        <w:rPr>
          <w:rFonts w:hint="eastAsia" w:ascii="仿宋" w:hAnsi="仿宋" w:eastAsia="仿宋" w:cs="仿宋"/>
          <w:sz w:val="32"/>
          <w:szCs w:val="32"/>
          <w:lang w:val="en-US" w:eastAsia="zh-CN"/>
        </w:rPr>
        <w:t>7</w:t>
      </w:r>
      <w:r>
        <w:rPr>
          <w:rFonts w:hint="eastAsia" w:ascii="仿宋" w:hAnsi="仿宋" w:eastAsia="仿宋" w:cs="仿宋"/>
          <w:sz w:val="32"/>
          <w:szCs w:val="32"/>
        </w:rPr>
        <w:t>.1班现有1</w:t>
      </w:r>
      <w:r>
        <w:rPr>
          <w:rFonts w:hint="eastAsia" w:ascii="仿宋" w:hAnsi="仿宋" w:eastAsia="仿宋" w:cs="仿宋"/>
          <w:sz w:val="32"/>
          <w:szCs w:val="32"/>
          <w:lang w:val="en-US" w:eastAsia="zh-CN"/>
        </w:rPr>
        <w:t>4</w:t>
      </w:r>
      <w:r>
        <w:rPr>
          <w:rFonts w:hint="eastAsia" w:ascii="仿宋" w:hAnsi="仿宋" w:eastAsia="仿宋" w:cs="仿宋"/>
          <w:sz w:val="32"/>
          <w:szCs w:val="32"/>
        </w:rPr>
        <w:t>名学生，</w:t>
      </w:r>
      <w:r>
        <w:rPr>
          <w:rFonts w:hint="eastAsia" w:ascii="仿宋" w:hAnsi="仿宋" w:eastAsia="仿宋" w:cs="仿宋"/>
          <w:sz w:val="32"/>
          <w:szCs w:val="32"/>
          <w:lang w:val="en-US" w:eastAsia="zh-CN"/>
        </w:rPr>
        <w:t>8</w:t>
      </w:r>
      <w:r>
        <w:rPr>
          <w:rFonts w:hint="eastAsia" w:ascii="仿宋" w:hAnsi="仿宋" w:eastAsia="仿宋" w:cs="仿宋"/>
          <w:sz w:val="32"/>
          <w:szCs w:val="32"/>
        </w:rPr>
        <w:t>名女生，</w:t>
      </w:r>
      <w:r>
        <w:rPr>
          <w:rFonts w:hint="eastAsia" w:ascii="仿宋" w:hAnsi="仿宋" w:eastAsia="仿宋" w:cs="仿宋"/>
          <w:sz w:val="32"/>
          <w:szCs w:val="32"/>
          <w:lang w:val="en-US" w:eastAsia="zh-CN"/>
        </w:rPr>
        <w:t>6</w:t>
      </w:r>
      <w:r>
        <w:rPr>
          <w:rFonts w:hint="eastAsia" w:ascii="仿宋" w:hAnsi="仿宋" w:eastAsia="仿宋" w:cs="仿宋"/>
          <w:sz w:val="32"/>
          <w:szCs w:val="32"/>
        </w:rPr>
        <w:t>名男生。其中</w:t>
      </w:r>
      <w:r>
        <w:rPr>
          <w:rFonts w:hint="eastAsia" w:ascii="仿宋" w:hAnsi="仿宋" w:eastAsia="仿宋" w:cs="仿宋"/>
          <w:sz w:val="32"/>
          <w:szCs w:val="32"/>
          <w:lang w:val="en-US" w:eastAsia="zh-CN"/>
        </w:rPr>
        <w:t>10</w:t>
      </w:r>
      <w:r>
        <w:rPr>
          <w:rFonts w:hint="eastAsia" w:ascii="仿宋" w:hAnsi="仿宋" w:eastAsia="仿宋" w:cs="仿宋"/>
          <w:sz w:val="32"/>
          <w:szCs w:val="32"/>
        </w:rPr>
        <w:t>名学生的听课习惯已初步养成，学习有方法，学生表现为学习目的明确，学习态度端正，具备了一定的学习数学的实力；但个别学生基础知识差，对数学不感兴趣，上课不仔细听讲，作业不能按时完成，学习有困难。在课的练习安排上，必须从易到难，循序渐进，即面向全体，又要注重个性发展，可以采用“小组互助”学习的组织形式来保证课的目标的实现。</w:t>
      </w:r>
    </w:p>
    <w:p w14:paraId="3DE31496">
      <w:pPr>
        <w:pStyle w:val="8"/>
        <w:spacing w:line="520" w:lineRule="exact"/>
        <w:ind w:firstLine="640"/>
        <w:jc w:val="left"/>
        <w:rPr>
          <w:rFonts w:ascii="黑体" w:hAnsi="黑体" w:eastAsia="黑体"/>
          <w:sz w:val="32"/>
          <w:szCs w:val="32"/>
        </w:rPr>
      </w:pPr>
      <w:r>
        <w:rPr>
          <w:rFonts w:hint="eastAsia" w:ascii="黑体" w:hAnsi="黑体" w:eastAsia="黑体"/>
          <w:sz w:val="32"/>
          <w:szCs w:val="32"/>
        </w:rPr>
        <w:t>二、教材分析</w:t>
      </w:r>
    </w:p>
    <w:p w14:paraId="2D1675F2">
      <w:pPr>
        <w:pStyle w:val="8"/>
        <w:spacing w:line="520" w:lineRule="exact"/>
        <w:ind w:firstLine="640"/>
        <w:jc w:val="left"/>
        <w:rPr>
          <w:rFonts w:ascii="黑体" w:hAnsi="黑体" w:eastAsia="黑体"/>
          <w:sz w:val="32"/>
          <w:szCs w:val="32"/>
        </w:rPr>
      </w:pPr>
      <w:r>
        <w:rPr>
          <w:rFonts w:hint="eastAsia" w:ascii="仿宋" w:hAnsi="仿宋" w:eastAsia="仿宋" w:cs="仿宋"/>
          <w:sz w:val="32"/>
          <w:szCs w:val="32"/>
        </w:rPr>
        <w:t>本学期继续使用人教版聋校新版的数学教材，新教材的编写，注意吸收原聋校数学教材的编写经验，根据聋生心理与思维发展特点，教材知识结构的设计遵循小步子、多循环的原则。</w:t>
      </w:r>
    </w:p>
    <w:p w14:paraId="27861008">
      <w:pPr>
        <w:pStyle w:val="8"/>
        <w:spacing w:line="520" w:lineRule="exact"/>
        <w:ind w:firstLine="640"/>
        <w:jc w:val="left"/>
        <w:rPr>
          <w:rFonts w:ascii="仿宋" w:hAnsi="仿宋" w:eastAsia="仿宋" w:cs="仿宋"/>
          <w:sz w:val="32"/>
          <w:szCs w:val="32"/>
        </w:rPr>
      </w:pPr>
      <w:r>
        <w:rPr>
          <w:rFonts w:hint="eastAsia" w:ascii="楷体" w:hAnsi="楷体" w:eastAsia="楷体" w:cs="楷体"/>
          <w:sz w:val="32"/>
          <w:szCs w:val="32"/>
        </w:rPr>
        <w:t>（一）教学内容：</w:t>
      </w:r>
    </w:p>
    <w:p w14:paraId="2CBB7149">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这册教材材包括下面一些内容：</w:t>
      </w:r>
      <w:r>
        <w:rPr>
          <w:rFonts w:hint="eastAsia" w:ascii="仿宋" w:hAnsi="仿宋" w:eastAsia="仿宋" w:cs="仿宋"/>
          <w:sz w:val="32"/>
          <w:szCs w:val="32"/>
          <w:lang w:val="en-US" w:eastAsia="zh-CN"/>
        </w:rPr>
        <w:t>位置与方向</w:t>
      </w: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w:t>
      </w:r>
      <w:r>
        <w:rPr>
          <w:rFonts w:hint="eastAsia" w:ascii="仿宋" w:hAnsi="仿宋" w:eastAsia="仿宋" w:cs="仿宋"/>
          <w:sz w:val="32"/>
          <w:szCs w:val="32"/>
          <w:lang w:val="en-US" w:eastAsia="zh-CN"/>
        </w:rPr>
        <w:t>分数除法</w:t>
      </w:r>
      <w:r>
        <w:rPr>
          <w:rFonts w:hint="eastAsia" w:ascii="仿宋" w:hAnsi="仿宋" w:eastAsia="仿宋" w:cs="仿宋"/>
          <w:sz w:val="32"/>
          <w:szCs w:val="32"/>
        </w:rPr>
        <w:t>，</w:t>
      </w:r>
      <w:r>
        <w:rPr>
          <w:rFonts w:hint="eastAsia" w:ascii="仿宋" w:hAnsi="仿宋" w:eastAsia="仿宋" w:cs="仿宋"/>
          <w:sz w:val="32"/>
          <w:szCs w:val="32"/>
          <w:lang w:val="en-US" w:eastAsia="zh-CN"/>
        </w:rPr>
        <w:t>比</w:t>
      </w:r>
      <w:r>
        <w:rPr>
          <w:rFonts w:hint="eastAsia" w:ascii="仿宋" w:hAnsi="仿宋" w:eastAsia="仿宋" w:cs="仿宋"/>
          <w:sz w:val="32"/>
          <w:szCs w:val="32"/>
        </w:rPr>
        <w:t>，</w:t>
      </w:r>
      <w:r>
        <w:rPr>
          <w:rFonts w:hint="eastAsia" w:ascii="仿宋" w:hAnsi="仿宋" w:eastAsia="仿宋" w:cs="仿宋"/>
          <w:sz w:val="32"/>
          <w:szCs w:val="32"/>
          <w:lang w:val="en-US" w:eastAsia="zh-CN"/>
        </w:rPr>
        <w:t>圆</w:t>
      </w:r>
      <w:r>
        <w:rPr>
          <w:rFonts w:hint="eastAsia" w:ascii="仿宋" w:hAnsi="仿宋" w:eastAsia="仿宋" w:cs="仿宋"/>
          <w:sz w:val="32"/>
          <w:szCs w:val="32"/>
        </w:rPr>
        <w:t>，</w:t>
      </w:r>
      <w:r>
        <w:rPr>
          <w:rFonts w:hint="eastAsia" w:ascii="仿宋" w:hAnsi="仿宋" w:eastAsia="仿宋" w:cs="仿宋"/>
          <w:sz w:val="32"/>
          <w:szCs w:val="32"/>
          <w:lang w:val="en-US" w:eastAsia="zh-CN"/>
        </w:rPr>
        <w:t>百分数（一）</w:t>
      </w:r>
      <w:r>
        <w:rPr>
          <w:rFonts w:hint="eastAsia" w:ascii="仿宋" w:hAnsi="仿宋" w:eastAsia="仿宋" w:cs="仿宋"/>
          <w:sz w:val="32"/>
          <w:szCs w:val="32"/>
        </w:rPr>
        <w:t>等。</w:t>
      </w:r>
    </w:p>
    <w:p w14:paraId="44611969">
      <w:pPr>
        <w:pStyle w:val="8"/>
        <w:spacing w:line="520" w:lineRule="exact"/>
        <w:ind w:firstLine="640"/>
        <w:jc w:val="left"/>
        <w:rPr>
          <w:rFonts w:hint="default" w:ascii="仿宋" w:hAnsi="仿宋" w:eastAsia="仿宋" w:cs="仿宋"/>
          <w:sz w:val="32"/>
          <w:szCs w:val="32"/>
          <w:lang w:val="en-US"/>
        </w:rPr>
      </w:pPr>
      <w:r>
        <w:rPr>
          <w:rFonts w:hint="eastAsia" w:ascii="仿宋" w:hAnsi="仿宋" w:eastAsia="仿宋" w:cs="仿宋"/>
          <w:sz w:val="32"/>
          <w:szCs w:val="32"/>
        </w:rPr>
        <w:t>在数与代数方面，这一册教材安排了</w:t>
      </w:r>
      <w:r>
        <w:rPr>
          <w:rFonts w:hint="eastAsia" w:ascii="仿宋" w:hAnsi="仿宋" w:eastAsia="仿宋" w:cs="仿宋"/>
          <w:sz w:val="32"/>
          <w:szCs w:val="32"/>
          <w:lang w:val="en-US" w:eastAsia="zh-CN"/>
        </w:rPr>
        <w:t>分数除法</w:t>
      </w:r>
      <w:r>
        <w:rPr>
          <w:rFonts w:hint="eastAsia" w:ascii="仿宋" w:hAnsi="仿宋" w:eastAsia="仿宋" w:cs="仿宋"/>
          <w:sz w:val="32"/>
          <w:szCs w:val="32"/>
        </w:rPr>
        <w:t>、</w:t>
      </w:r>
      <w:r>
        <w:rPr>
          <w:rFonts w:hint="eastAsia" w:ascii="仿宋" w:hAnsi="仿宋" w:eastAsia="仿宋" w:cs="仿宋"/>
          <w:sz w:val="32"/>
          <w:szCs w:val="32"/>
          <w:lang w:val="en-US" w:eastAsia="zh-CN"/>
        </w:rPr>
        <w:t>比</w:t>
      </w:r>
      <w:r>
        <w:rPr>
          <w:rFonts w:hint="eastAsia" w:ascii="仿宋" w:hAnsi="仿宋" w:eastAsia="仿宋" w:cs="仿宋"/>
          <w:sz w:val="32"/>
          <w:szCs w:val="32"/>
        </w:rPr>
        <w:t>、</w:t>
      </w:r>
      <w:r>
        <w:rPr>
          <w:rFonts w:hint="eastAsia" w:ascii="仿宋" w:hAnsi="仿宋" w:eastAsia="仿宋" w:cs="仿宋"/>
          <w:sz w:val="32"/>
          <w:szCs w:val="32"/>
          <w:lang w:val="en-US" w:eastAsia="zh-CN"/>
        </w:rPr>
        <w:t>百分数（一）。分数除法是学生在七年级上册已经掌握了分数乘法计算方法的基础上学习分数除法的</w:t>
      </w:r>
      <w:r>
        <w:rPr>
          <w:rFonts w:hint="eastAsia" w:ascii="仿宋" w:hAnsi="仿宋" w:eastAsia="仿宋" w:cs="仿宋"/>
          <w:sz w:val="32"/>
          <w:szCs w:val="32"/>
        </w:rPr>
        <w:t>。</w:t>
      </w:r>
      <w:r>
        <w:rPr>
          <w:rFonts w:hint="eastAsia" w:ascii="仿宋" w:hAnsi="仿宋" w:eastAsia="仿宋" w:cs="仿宋"/>
          <w:sz w:val="32"/>
          <w:szCs w:val="32"/>
          <w:lang w:val="en-US" w:eastAsia="zh-CN"/>
        </w:rPr>
        <w:t>主要包括：倒数的认识、分数除法的意义与计算以及解决相关的实际问题。比与分数、除法等知识有着重要的联系，也是学习比例相关知识的重要基础。本套教材把比的知识独立设单元，不仅使学生能从运算的角度去理解比，还有利于学生从量与量之间的关系这一角度去认识比，有助于培养学生的代数思想。</w:t>
      </w:r>
    </w:p>
    <w:p w14:paraId="379358A8">
      <w:pPr>
        <w:pStyle w:val="8"/>
        <w:spacing w:line="520" w:lineRule="exact"/>
        <w:ind w:firstLine="640"/>
        <w:jc w:val="left"/>
        <w:rPr>
          <w:rFonts w:hint="default" w:ascii="仿宋" w:hAnsi="仿宋" w:eastAsia="仿宋" w:cs="仿宋"/>
          <w:sz w:val="32"/>
          <w:szCs w:val="32"/>
          <w:lang w:val="en-US" w:eastAsia="zh-CN"/>
        </w:rPr>
      </w:pPr>
      <w:r>
        <w:rPr>
          <w:rFonts w:hint="eastAsia" w:ascii="仿宋" w:hAnsi="仿宋" w:eastAsia="仿宋" w:cs="仿宋"/>
          <w:sz w:val="32"/>
          <w:szCs w:val="32"/>
        </w:rPr>
        <w:t>在空间与图形方面，这一册教材安排了</w:t>
      </w:r>
      <w:r>
        <w:rPr>
          <w:rFonts w:hint="eastAsia" w:ascii="仿宋" w:hAnsi="仿宋" w:eastAsia="仿宋" w:cs="仿宋"/>
          <w:sz w:val="32"/>
          <w:szCs w:val="32"/>
          <w:lang w:val="en-US" w:eastAsia="zh-CN"/>
        </w:rPr>
        <w:t>位置与方向</w:t>
      </w: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w:t>
      </w:r>
      <w:r>
        <w:rPr>
          <w:rFonts w:hint="eastAsia" w:ascii="仿宋" w:hAnsi="仿宋" w:eastAsia="仿宋" w:cs="仿宋"/>
          <w:sz w:val="32"/>
          <w:szCs w:val="32"/>
          <w:lang w:val="en-US" w:eastAsia="zh-CN"/>
        </w:rPr>
        <w:t>和圆</w:t>
      </w:r>
      <w:r>
        <w:rPr>
          <w:rFonts w:hint="eastAsia" w:ascii="仿宋" w:hAnsi="仿宋" w:eastAsia="仿宋" w:cs="仿宋"/>
          <w:sz w:val="32"/>
          <w:szCs w:val="32"/>
        </w:rPr>
        <w:t>。</w:t>
      </w:r>
      <w:r>
        <w:rPr>
          <w:rFonts w:hint="eastAsia" w:ascii="仿宋" w:hAnsi="仿宋" w:eastAsia="仿宋" w:cs="仿宋"/>
          <w:sz w:val="32"/>
          <w:szCs w:val="32"/>
          <w:lang w:val="en-US" w:eastAsia="zh-CN"/>
        </w:rPr>
        <w:t>位置与方向是本套教材新增的内容，通过前一阶段的学习，学生已经能够使用上下前后左右和东南西北等方位词描述物体的大致位置，能够利用数对较为精确地表示平面内一个点或一个区域的位置。本单元在此基础上，让学生学会利用方向与距离这两个参数确定平面上一个点的位置。在之前的学习中，学生已经学习过长方形、正方形等平面图形以及它们的周长、面积计算，也直观地认识过圆。在此基础上，本单元进一步学习圆的有关知识。</w:t>
      </w:r>
    </w:p>
    <w:p w14:paraId="4D934EBA">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本册教材根据学生所学习的数学知识和生活经验，安排了数学综合应用的实践活动，让学生通过探究活动，运用所学知识解决问题，体会探索的乐趣。</w:t>
      </w:r>
    </w:p>
    <w:p w14:paraId="77F7C7A6">
      <w:pPr>
        <w:pStyle w:val="8"/>
        <w:spacing w:line="520" w:lineRule="exact"/>
        <w:ind w:firstLine="640"/>
        <w:jc w:val="left"/>
        <w:rPr>
          <w:rFonts w:ascii="楷体" w:hAnsi="楷体" w:eastAsia="楷体" w:cs="楷体"/>
          <w:sz w:val="32"/>
          <w:szCs w:val="32"/>
        </w:rPr>
      </w:pPr>
      <w:r>
        <w:rPr>
          <w:rFonts w:hint="eastAsia" w:ascii="楷体" w:hAnsi="楷体" w:eastAsia="楷体" w:cs="楷体"/>
          <w:sz w:val="32"/>
          <w:szCs w:val="32"/>
        </w:rPr>
        <w:t>（二）教学目标：</w:t>
      </w:r>
    </w:p>
    <w:p w14:paraId="02EAABF8">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理解倒数的意义，掌握求一个数的倒数方法；体会分数除法的意义，理解并掌握分数除法的计算方法；会解决一些除法相关的实际问题</w:t>
      </w:r>
      <w:r>
        <w:rPr>
          <w:rFonts w:hint="eastAsia" w:ascii="仿宋" w:hAnsi="仿宋" w:eastAsia="仿宋" w:cs="仿宋"/>
          <w:sz w:val="32"/>
          <w:szCs w:val="32"/>
        </w:rPr>
        <w:t>。</w:t>
      </w:r>
    </w:p>
    <w:p w14:paraId="277D875D">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联系现实情境理解比的意义，了解比与分数、除法的关系；理解并掌握比的基本性质，会求比值，化简比，能应用比的知识解答按比分配的实际问题</w:t>
      </w:r>
      <w:r>
        <w:rPr>
          <w:rFonts w:hint="eastAsia" w:ascii="仿宋" w:hAnsi="仿宋" w:eastAsia="仿宋" w:cs="仿宋"/>
          <w:sz w:val="32"/>
          <w:szCs w:val="32"/>
        </w:rPr>
        <w:t>。</w:t>
      </w:r>
    </w:p>
    <w:p w14:paraId="5F699021">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理解百分数的意义，会正确读、写百分数，能运用百分数描述生活中的一些数学现象；掌握小数、百分数、分数之间互化的方法；在理解、分析数量关系的基础上，正确解决有关百分数的实际问题</w:t>
      </w:r>
      <w:r>
        <w:rPr>
          <w:rFonts w:hint="eastAsia" w:ascii="仿宋" w:hAnsi="仿宋" w:eastAsia="仿宋" w:cs="仿宋"/>
          <w:sz w:val="32"/>
          <w:szCs w:val="32"/>
        </w:rPr>
        <w:t>。</w:t>
      </w:r>
    </w:p>
    <w:p w14:paraId="7CED8784">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会根据平面上一个点的位置说出它的相对观测点的方向和距离；会根据一个点相对与观测点的方向和距离确定这个点的具体位置；会描述简单的线路图</w:t>
      </w:r>
      <w:r>
        <w:rPr>
          <w:rFonts w:hint="eastAsia" w:ascii="仿宋" w:hAnsi="仿宋" w:eastAsia="仿宋" w:cs="仿宋"/>
          <w:sz w:val="32"/>
          <w:szCs w:val="32"/>
        </w:rPr>
        <w:t>。</w:t>
      </w:r>
    </w:p>
    <w:p w14:paraId="30FCDD6D">
      <w:pPr>
        <w:pStyle w:val="8"/>
        <w:spacing w:line="520" w:lineRule="exact"/>
        <w:ind w:firstLine="640"/>
        <w:jc w:val="left"/>
        <w:rPr>
          <w:rFonts w:hint="default" w:ascii="仿宋" w:hAnsi="仿宋" w:eastAsia="仿宋" w:cs="仿宋"/>
          <w:sz w:val="32"/>
          <w:szCs w:val="32"/>
          <w:lang w:val="en-US" w:eastAsia="zh-CN"/>
        </w:rPr>
      </w:pPr>
      <w:r>
        <w:rPr>
          <w:rFonts w:hint="eastAsia" w:ascii="仿宋" w:hAnsi="仿宋" w:eastAsia="仿宋" w:cs="仿宋"/>
          <w:sz w:val="32"/>
          <w:szCs w:val="32"/>
        </w:rPr>
        <w:t>5.</w:t>
      </w:r>
      <w:r>
        <w:rPr>
          <w:rFonts w:hint="eastAsia" w:ascii="仿宋" w:hAnsi="仿宋" w:eastAsia="仿宋" w:cs="仿宋"/>
          <w:sz w:val="32"/>
          <w:szCs w:val="32"/>
          <w:lang w:val="en-US" w:eastAsia="zh-CN"/>
        </w:rPr>
        <w:t>通过观察、操作，认识圆，学会用圆规画圆，掌握圆的基本特征；理解掌握圆的周长和面积计算公式，并解决一些相应的实际问题；认识扇形，掌握扇形的一些基本特征。</w:t>
      </w:r>
    </w:p>
    <w:p w14:paraId="27D68421">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体会数学与生活的密切联系，体会并掌握模型、方程、数形结合等数学思想</w:t>
      </w:r>
      <w:r>
        <w:rPr>
          <w:rFonts w:hint="eastAsia" w:ascii="仿宋" w:hAnsi="仿宋" w:eastAsia="仿宋" w:cs="仿宋"/>
          <w:sz w:val="32"/>
          <w:szCs w:val="32"/>
        </w:rPr>
        <w:t>。</w:t>
      </w:r>
    </w:p>
    <w:p w14:paraId="728DC5B1">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7.养成认真完成作业、书写整洁的良好习惯。</w:t>
      </w:r>
    </w:p>
    <w:p w14:paraId="28D2A30C">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8.通过教学活动弥补语言缺陷，养成说话的习惯，初步形成用数学语言表达的能力。</w:t>
      </w:r>
    </w:p>
    <w:p w14:paraId="1F06BB70">
      <w:pPr>
        <w:pStyle w:val="4"/>
        <w:widowControl/>
        <w:shd w:val="clear" w:color="auto" w:fill="FFFFFF"/>
        <w:spacing w:beforeAutospacing="0" w:afterAutospacing="0" w:line="520" w:lineRule="exact"/>
        <w:ind w:firstLine="640" w:firstLineChars="200"/>
        <w:rPr>
          <w:rFonts w:ascii="黑体" w:hAnsi="黑体" w:eastAsia="黑体" w:cstheme="minorBidi"/>
          <w:kern w:val="2"/>
          <w:sz w:val="32"/>
          <w:szCs w:val="32"/>
        </w:rPr>
      </w:pPr>
      <w:r>
        <w:rPr>
          <w:rFonts w:hint="eastAsia" w:ascii="黑体" w:hAnsi="黑体" w:eastAsia="黑体" w:cstheme="minorBidi"/>
          <w:kern w:val="2"/>
          <w:sz w:val="32"/>
          <w:szCs w:val="32"/>
        </w:rPr>
        <w:t>三、教学措施</w:t>
      </w:r>
    </w:p>
    <w:p w14:paraId="5D1F8F06">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1.体现计算教学改革的理念，培养学生的数学素养。</w:t>
      </w:r>
    </w:p>
    <w:p w14:paraId="2AB4FCC2">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2.加强教学的探索性和开放性，发展学生的数学思维能力。</w:t>
      </w:r>
    </w:p>
    <w:p w14:paraId="3A913ACA">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3.提供丰富的空间与图形的教学内容，注重动手实践与自主探索，促进学生空间观念的发展。</w:t>
      </w:r>
    </w:p>
    <w:p w14:paraId="3007A26E">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4.加强统计与概率内容的教学，发展学生的统计观念，逐步形成从数学的角度进行思考问题的思维习惯。</w:t>
      </w:r>
    </w:p>
    <w:p w14:paraId="4EF902E9">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5.有步骤地渗透数学思想方法，培养学生数学思维能力和解决问题的能力。</w:t>
      </w:r>
    </w:p>
    <w:p w14:paraId="4068B5B9">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6.情感、态度、价值观的培养渗透于数学教学中，用数学的魅力和学习的收获激发学生的学习兴趣与内在动机。</w:t>
      </w:r>
    </w:p>
    <w:p w14:paraId="656C6CEE">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7.养成认真完成作业、书写整洁的良好习惯。</w:t>
      </w:r>
    </w:p>
    <w:p w14:paraId="622E1546">
      <w:pPr>
        <w:pStyle w:val="8"/>
        <w:spacing w:line="520" w:lineRule="exact"/>
        <w:ind w:firstLine="640"/>
        <w:jc w:val="left"/>
        <w:rPr>
          <w:rFonts w:ascii="仿宋" w:hAnsi="仿宋" w:eastAsia="仿宋" w:cs="仿宋"/>
          <w:b/>
          <w:bCs/>
          <w:sz w:val="32"/>
          <w:szCs w:val="32"/>
        </w:rPr>
      </w:pPr>
      <w:r>
        <w:rPr>
          <w:rFonts w:hint="eastAsia" w:ascii="仿宋" w:hAnsi="仿宋" w:eastAsia="仿宋" w:cs="仿宋"/>
          <w:sz w:val="32"/>
          <w:szCs w:val="32"/>
        </w:rPr>
        <w:t>8.通过教学活动弥补语言缺陷，养成说话的习惯，初步形成用数学语言表达的能力。</w:t>
      </w:r>
    </w:p>
    <w:p w14:paraId="451B2EF6">
      <w:pPr>
        <w:spacing w:line="520" w:lineRule="exact"/>
        <w:ind w:firstLine="3534" w:firstLineChars="1100"/>
        <w:jc w:val="both"/>
        <w:rPr>
          <w:rFonts w:ascii="仿宋" w:hAnsi="仿宋" w:eastAsia="仿宋" w:cs="仿宋"/>
          <w:b/>
          <w:bCs/>
          <w:sz w:val="32"/>
          <w:szCs w:val="32"/>
        </w:rPr>
      </w:pPr>
      <w:r>
        <w:rPr>
          <w:rFonts w:hint="eastAsia" w:ascii="仿宋" w:hAnsi="仿宋" w:eastAsia="仿宋" w:cs="仿宋"/>
          <w:b/>
          <w:bCs/>
          <w:sz w:val="32"/>
          <w:szCs w:val="32"/>
        </w:rPr>
        <w:t>教学进度表</w:t>
      </w:r>
      <w:bookmarkStart w:id="1" w:name="_GoBack"/>
      <w:bookmarkEnd w:id="1"/>
    </w:p>
    <w:tbl>
      <w:tblPr>
        <w:tblStyle w:val="6"/>
        <w:tblpPr w:leftFromText="180" w:rightFromText="180" w:vertAnchor="text" w:horzAnchor="page" w:tblpXSpec="center" w:tblpY="733"/>
        <w:tblOverlap w:val="never"/>
        <w:tblW w:w="7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646"/>
        <w:gridCol w:w="1439"/>
      </w:tblGrid>
      <w:tr w14:paraId="3339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198" w:type="dxa"/>
          </w:tcPr>
          <w:p w14:paraId="17B077CF">
            <w:pPr>
              <w:widowControl/>
              <w:rPr>
                <w:rFonts w:ascii="仿宋" w:hAnsi="仿宋" w:eastAsia="仿宋" w:cs="宋体"/>
                <w:sz w:val="24"/>
                <w:szCs w:val="24"/>
              </w:rPr>
            </w:pPr>
            <w:bookmarkStart w:id="0" w:name="_Hlk508185129"/>
            <w:r>
              <w:rPr>
                <w:rFonts w:hint="eastAsia" w:ascii="仿宋" w:hAnsi="仿宋" w:eastAsia="仿宋" w:cs="宋体"/>
                <w:sz w:val="24"/>
                <w:szCs w:val="24"/>
              </w:rPr>
              <w:t>周次</w:t>
            </w:r>
          </w:p>
        </w:tc>
        <w:tc>
          <w:tcPr>
            <w:tcW w:w="4646" w:type="dxa"/>
          </w:tcPr>
          <w:p w14:paraId="2FDAD319">
            <w:pPr>
              <w:rPr>
                <w:rFonts w:ascii="仿宋" w:hAnsi="仿宋" w:eastAsia="仿宋" w:cs="宋体"/>
                <w:b/>
                <w:sz w:val="28"/>
                <w:szCs w:val="28"/>
              </w:rPr>
            </w:pPr>
            <w:r>
              <w:rPr>
                <w:rFonts w:hint="eastAsia" w:ascii="仿宋" w:hAnsi="仿宋" w:eastAsia="仿宋" w:cs="宋体"/>
                <w:b/>
                <w:sz w:val="28"/>
                <w:szCs w:val="28"/>
              </w:rPr>
              <w:t>教材章节内容</w:t>
            </w:r>
          </w:p>
        </w:tc>
        <w:tc>
          <w:tcPr>
            <w:tcW w:w="1439" w:type="dxa"/>
          </w:tcPr>
          <w:p w14:paraId="35AA4CEE">
            <w:pPr>
              <w:rPr>
                <w:rFonts w:ascii="仿宋" w:hAnsi="仿宋" w:eastAsia="仿宋" w:cs="宋体"/>
                <w:b/>
                <w:sz w:val="28"/>
                <w:szCs w:val="28"/>
              </w:rPr>
            </w:pPr>
            <w:r>
              <w:rPr>
                <w:rFonts w:hint="eastAsia" w:ascii="仿宋" w:hAnsi="仿宋" w:eastAsia="仿宋" w:cs="宋体"/>
                <w:b/>
                <w:sz w:val="28"/>
                <w:szCs w:val="28"/>
              </w:rPr>
              <w:t>课时</w:t>
            </w:r>
          </w:p>
        </w:tc>
      </w:tr>
      <w:tr w14:paraId="388B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98" w:type="dxa"/>
            <w:vAlign w:val="center"/>
          </w:tcPr>
          <w:p w14:paraId="5F7A8231">
            <w:pPr>
              <w:widowControl/>
              <w:rPr>
                <w:rFonts w:ascii="仿宋" w:hAnsi="仿宋" w:eastAsia="仿宋" w:cs="宋体"/>
                <w:sz w:val="24"/>
                <w:szCs w:val="24"/>
              </w:rPr>
            </w:pPr>
            <w:r>
              <w:rPr>
                <w:rFonts w:hint="eastAsia" w:ascii="仿宋" w:hAnsi="仿宋" w:eastAsia="仿宋" w:cs="宋体"/>
                <w:sz w:val="24"/>
                <w:szCs w:val="24"/>
              </w:rPr>
              <w:t>1</w:t>
            </w:r>
          </w:p>
        </w:tc>
        <w:tc>
          <w:tcPr>
            <w:tcW w:w="4646" w:type="dxa"/>
          </w:tcPr>
          <w:p w14:paraId="2868B2C9">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倒数的认识</w:t>
            </w:r>
          </w:p>
        </w:tc>
        <w:tc>
          <w:tcPr>
            <w:tcW w:w="1439" w:type="dxa"/>
          </w:tcPr>
          <w:p w14:paraId="625EEE5F">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7B94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198" w:type="dxa"/>
            <w:vAlign w:val="center"/>
          </w:tcPr>
          <w:p w14:paraId="357FD433">
            <w:pPr>
              <w:widowControl/>
              <w:rPr>
                <w:rFonts w:ascii="仿宋" w:hAnsi="仿宋" w:eastAsia="仿宋" w:cs="宋体"/>
                <w:sz w:val="24"/>
                <w:szCs w:val="24"/>
              </w:rPr>
            </w:pPr>
            <w:r>
              <w:rPr>
                <w:rFonts w:hint="eastAsia" w:ascii="仿宋" w:hAnsi="仿宋" w:eastAsia="仿宋" w:cs="宋体"/>
                <w:sz w:val="24"/>
                <w:szCs w:val="24"/>
              </w:rPr>
              <w:t>2</w:t>
            </w:r>
          </w:p>
        </w:tc>
        <w:tc>
          <w:tcPr>
            <w:tcW w:w="4646" w:type="dxa"/>
          </w:tcPr>
          <w:p w14:paraId="055074BF">
            <w:pPr>
              <w:rPr>
                <w:rFonts w:hint="eastAsia" w:ascii="仿宋" w:hAnsi="仿宋" w:eastAsia="仿宋" w:cs="宋体"/>
                <w:b/>
                <w:sz w:val="28"/>
                <w:szCs w:val="28"/>
                <w:lang w:val="en-US" w:eastAsia="zh-CN"/>
              </w:rPr>
            </w:pPr>
            <w:r>
              <w:rPr>
                <w:rFonts w:hint="eastAsia" w:ascii="仿宋" w:hAnsi="仿宋" w:eastAsia="仿宋" w:cs="宋体"/>
                <w:b/>
                <w:sz w:val="28"/>
                <w:szCs w:val="28"/>
              </w:rPr>
              <w:t>分数除法</w:t>
            </w:r>
            <w:r>
              <w:rPr>
                <w:rFonts w:hint="eastAsia" w:ascii="仿宋" w:hAnsi="仿宋" w:eastAsia="仿宋" w:cs="宋体"/>
                <w:b/>
                <w:sz w:val="28"/>
                <w:szCs w:val="28"/>
                <w:lang w:val="en-US" w:eastAsia="zh-CN"/>
              </w:rPr>
              <w:t>计算方法</w:t>
            </w:r>
          </w:p>
        </w:tc>
        <w:tc>
          <w:tcPr>
            <w:tcW w:w="1439" w:type="dxa"/>
          </w:tcPr>
          <w:p w14:paraId="6AD6CC46">
            <w:pPr>
              <w:rPr>
                <w:rFonts w:ascii="仿宋" w:hAnsi="仿宋" w:eastAsia="仿宋" w:cs="宋体"/>
                <w:b/>
                <w:sz w:val="28"/>
                <w:szCs w:val="28"/>
              </w:rPr>
            </w:pPr>
            <w:r>
              <w:rPr>
                <w:rFonts w:ascii="仿宋" w:hAnsi="仿宋" w:eastAsia="仿宋" w:cs="宋体"/>
                <w:b/>
                <w:sz w:val="28"/>
                <w:szCs w:val="28"/>
              </w:rPr>
              <w:t>5</w:t>
            </w:r>
          </w:p>
        </w:tc>
      </w:tr>
      <w:tr w14:paraId="739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198" w:type="dxa"/>
            <w:vAlign w:val="center"/>
          </w:tcPr>
          <w:p w14:paraId="6EE1EA4C">
            <w:pPr>
              <w:widowControl/>
              <w:rPr>
                <w:rFonts w:ascii="仿宋" w:hAnsi="仿宋" w:eastAsia="仿宋" w:cs="宋体"/>
                <w:sz w:val="24"/>
                <w:szCs w:val="24"/>
              </w:rPr>
            </w:pPr>
            <w:r>
              <w:rPr>
                <w:rFonts w:hint="eastAsia" w:ascii="仿宋" w:hAnsi="仿宋" w:eastAsia="仿宋" w:cs="宋体"/>
                <w:sz w:val="24"/>
                <w:szCs w:val="24"/>
              </w:rPr>
              <w:t>3</w:t>
            </w:r>
          </w:p>
        </w:tc>
        <w:tc>
          <w:tcPr>
            <w:tcW w:w="4646" w:type="dxa"/>
          </w:tcPr>
          <w:p w14:paraId="4068BD3E">
            <w:pPr>
              <w:rPr>
                <w:rFonts w:hint="eastAsia" w:ascii="仿宋" w:hAnsi="仿宋" w:eastAsia="仿宋" w:cs="宋体"/>
                <w:b/>
                <w:sz w:val="28"/>
                <w:szCs w:val="28"/>
                <w:lang w:val="en-US" w:eastAsia="zh-CN"/>
              </w:rPr>
            </w:pPr>
            <w:r>
              <w:rPr>
                <w:rFonts w:hint="eastAsia" w:ascii="仿宋" w:hAnsi="仿宋" w:eastAsia="仿宋" w:cs="宋体"/>
                <w:b/>
                <w:sz w:val="28"/>
                <w:szCs w:val="28"/>
              </w:rPr>
              <w:t>分数除法</w:t>
            </w:r>
            <w:r>
              <w:rPr>
                <w:rFonts w:hint="eastAsia" w:ascii="仿宋" w:hAnsi="仿宋" w:eastAsia="仿宋" w:cs="宋体"/>
                <w:b/>
                <w:sz w:val="28"/>
                <w:szCs w:val="28"/>
                <w:lang w:val="en-US" w:eastAsia="zh-CN"/>
              </w:rPr>
              <w:t>混合运算</w:t>
            </w:r>
          </w:p>
        </w:tc>
        <w:tc>
          <w:tcPr>
            <w:tcW w:w="1439" w:type="dxa"/>
          </w:tcPr>
          <w:p w14:paraId="1F4663E2">
            <w:pPr>
              <w:rPr>
                <w:rFonts w:ascii="仿宋" w:hAnsi="仿宋" w:eastAsia="仿宋" w:cs="宋体"/>
                <w:b/>
                <w:sz w:val="28"/>
                <w:szCs w:val="28"/>
              </w:rPr>
            </w:pPr>
            <w:r>
              <w:rPr>
                <w:rFonts w:ascii="仿宋" w:hAnsi="仿宋" w:eastAsia="仿宋" w:cs="宋体"/>
                <w:b/>
                <w:sz w:val="28"/>
                <w:szCs w:val="28"/>
              </w:rPr>
              <w:t>5</w:t>
            </w:r>
          </w:p>
        </w:tc>
      </w:tr>
      <w:tr w14:paraId="5F30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198" w:type="dxa"/>
            <w:vAlign w:val="center"/>
          </w:tcPr>
          <w:p w14:paraId="2A2D4916">
            <w:pPr>
              <w:widowControl/>
              <w:rPr>
                <w:rFonts w:ascii="仿宋" w:hAnsi="仿宋" w:eastAsia="仿宋" w:cs="宋体"/>
                <w:sz w:val="24"/>
                <w:szCs w:val="24"/>
              </w:rPr>
            </w:pPr>
            <w:r>
              <w:rPr>
                <w:rFonts w:hint="eastAsia" w:ascii="仿宋" w:hAnsi="仿宋" w:eastAsia="仿宋" w:cs="宋体"/>
                <w:sz w:val="24"/>
                <w:szCs w:val="24"/>
              </w:rPr>
              <w:t>4</w:t>
            </w:r>
          </w:p>
        </w:tc>
        <w:tc>
          <w:tcPr>
            <w:tcW w:w="4646" w:type="dxa"/>
          </w:tcPr>
          <w:p w14:paraId="60F84A96">
            <w:pPr>
              <w:rPr>
                <w:rFonts w:hint="default" w:ascii="仿宋" w:hAnsi="仿宋" w:eastAsia="仿宋" w:cs="宋体"/>
                <w:b/>
                <w:sz w:val="28"/>
                <w:szCs w:val="28"/>
                <w:lang w:val="en-US"/>
              </w:rPr>
            </w:pPr>
            <w:r>
              <w:rPr>
                <w:rFonts w:hint="eastAsia" w:ascii="仿宋" w:hAnsi="仿宋" w:eastAsia="仿宋" w:cs="宋体"/>
                <w:b/>
                <w:sz w:val="28"/>
                <w:szCs w:val="28"/>
              </w:rPr>
              <w:t>分数除法</w:t>
            </w:r>
            <w:r>
              <w:rPr>
                <w:rFonts w:hint="eastAsia" w:ascii="仿宋" w:hAnsi="仿宋" w:eastAsia="仿宋" w:cs="宋体"/>
                <w:b/>
                <w:sz w:val="28"/>
                <w:szCs w:val="28"/>
                <w:lang w:val="en-US" w:eastAsia="zh-CN"/>
              </w:rPr>
              <w:t>解决实际问题</w:t>
            </w:r>
          </w:p>
        </w:tc>
        <w:tc>
          <w:tcPr>
            <w:tcW w:w="1439" w:type="dxa"/>
          </w:tcPr>
          <w:p w14:paraId="46791FAF">
            <w:pPr>
              <w:rPr>
                <w:rFonts w:ascii="仿宋" w:hAnsi="仿宋" w:eastAsia="仿宋" w:cs="宋体"/>
                <w:b/>
                <w:sz w:val="28"/>
                <w:szCs w:val="28"/>
              </w:rPr>
            </w:pPr>
            <w:r>
              <w:rPr>
                <w:rFonts w:hint="eastAsia" w:ascii="仿宋" w:hAnsi="仿宋" w:eastAsia="仿宋" w:cs="宋体"/>
                <w:b/>
                <w:sz w:val="28"/>
                <w:szCs w:val="28"/>
              </w:rPr>
              <w:t>5</w:t>
            </w:r>
          </w:p>
        </w:tc>
      </w:tr>
      <w:tr w14:paraId="4EC7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52C36FD5">
            <w:pPr>
              <w:widowControl/>
              <w:rPr>
                <w:rFonts w:ascii="仿宋" w:hAnsi="仿宋" w:eastAsia="仿宋" w:cs="宋体"/>
                <w:sz w:val="24"/>
                <w:szCs w:val="24"/>
              </w:rPr>
            </w:pPr>
            <w:r>
              <w:rPr>
                <w:rFonts w:hint="eastAsia" w:ascii="仿宋" w:hAnsi="仿宋" w:eastAsia="仿宋" w:cs="宋体"/>
                <w:sz w:val="24"/>
                <w:szCs w:val="24"/>
              </w:rPr>
              <w:t>5</w:t>
            </w:r>
          </w:p>
        </w:tc>
        <w:tc>
          <w:tcPr>
            <w:tcW w:w="4646" w:type="dxa"/>
          </w:tcPr>
          <w:p w14:paraId="4EAD061A">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分数除法复习</w:t>
            </w:r>
          </w:p>
        </w:tc>
        <w:tc>
          <w:tcPr>
            <w:tcW w:w="1439" w:type="dxa"/>
          </w:tcPr>
          <w:p w14:paraId="108098FF">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33AE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277B6200">
            <w:pPr>
              <w:widowControl/>
              <w:rPr>
                <w:rFonts w:ascii="仿宋" w:hAnsi="仿宋" w:eastAsia="仿宋" w:cs="宋体"/>
                <w:sz w:val="24"/>
                <w:szCs w:val="24"/>
              </w:rPr>
            </w:pPr>
            <w:r>
              <w:rPr>
                <w:rFonts w:hint="eastAsia" w:ascii="仿宋" w:hAnsi="仿宋" w:eastAsia="仿宋" w:cs="宋体"/>
                <w:sz w:val="24"/>
                <w:szCs w:val="24"/>
              </w:rPr>
              <w:t>6</w:t>
            </w:r>
          </w:p>
        </w:tc>
        <w:tc>
          <w:tcPr>
            <w:tcW w:w="4646" w:type="dxa"/>
          </w:tcPr>
          <w:p w14:paraId="68E0C6D7">
            <w:pPr>
              <w:rPr>
                <w:rFonts w:ascii="仿宋" w:hAnsi="仿宋" w:eastAsia="仿宋" w:cs="宋体"/>
                <w:b/>
                <w:sz w:val="28"/>
                <w:szCs w:val="28"/>
              </w:rPr>
            </w:pPr>
            <w:r>
              <w:rPr>
                <w:rFonts w:hint="eastAsia" w:ascii="仿宋" w:hAnsi="仿宋" w:eastAsia="仿宋" w:cs="宋体"/>
                <w:b/>
                <w:sz w:val="28"/>
                <w:szCs w:val="28"/>
                <w:lang w:val="en-US" w:eastAsia="zh-CN"/>
              </w:rPr>
              <w:t>位置与方向（二）</w:t>
            </w:r>
          </w:p>
        </w:tc>
        <w:tc>
          <w:tcPr>
            <w:tcW w:w="1439" w:type="dxa"/>
          </w:tcPr>
          <w:p w14:paraId="6F3AC264">
            <w:pPr>
              <w:rPr>
                <w:rFonts w:ascii="仿宋" w:hAnsi="仿宋" w:eastAsia="仿宋" w:cs="宋体"/>
                <w:b/>
                <w:sz w:val="28"/>
                <w:szCs w:val="28"/>
              </w:rPr>
            </w:pPr>
            <w:r>
              <w:rPr>
                <w:rFonts w:ascii="仿宋" w:hAnsi="仿宋" w:eastAsia="仿宋" w:cs="宋体"/>
                <w:b/>
                <w:sz w:val="28"/>
                <w:szCs w:val="28"/>
              </w:rPr>
              <w:t>5</w:t>
            </w:r>
          </w:p>
        </w:tc>
      </w:tr>
      <w:tr w14:paraId="5CA4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005D0DDF">
            <w:pPr>
              <w:widowControl/>
              <w:rPr>
                <w:rFonts w:ascii="仿宋" w:hAnsi="仿宋" w:eastAsia="仿宋" w:cs="宋体"/>
                <w:sz w:val="24"/>
                <w:szCs w:val="24"/>
              </w:rPr>
            </w:pPr>
            <w:r>
              <w:rPr>
                <w:rFonts w:hint="eastAsia" w:ascii="仿宋" w:hAnsi="仿宋" w:eastAsia="仿宋" w:cs="宋体"/>
                <w:sz w:val="24"/>
                <w:szCs w:val="24"/>
              </w:rPr>
              <w:t>7</w:t>
            </w:r>
          </w:p>
        </w:tc>
        <w:tc>
          <w:tcPr>
            <w:tcW w:w="4646" w:type="dxa"/>
          </w:tcPr>
          <w:p w14:paraId="7BFA8077">
            <w:pPr>
              <w:rPr>
                <w:rFonts w:ascii="仿宋" w:hAnsi="仿宋" w:eastAsia="仿宋" w:cs="宋体"/>
                <w:b/>
                <w:sz w:val="28"/>
                <w:szCs w:val="28"/>
              </w:rPr>
            </w:pPr>
            <w:r>
              <w:rPr>
                <w:rFonts w:hint="eastAsia" w:ascii="仿宋" w:hAnsi="仿宋" w:eastAsia="仿宋" w:cs="宋体"/>
                <w:b/>
                <w:sz w:val="28"/>
                <w:szCs w:val="28"/>
                <w:lang w:val="en-US" w:eastAsia="zh-CN"/>
              </w:rPr>
              <w:t>位置与方向（二）</w:t>
            </w:r>
          </w:p>
        </w:tc>
        <w:tc>
          <w:tcPr>
            <w:tcW w:w="1439" w:type="dxa"/>
          </w:tcPr>
          <w:p w14:paraId="57C5284C">
            <w:pPr>
              <w:rPr>
                <w:rFonts w:ascii="仿宋" w:hAnsi="仿宋" w:eastAsia="仿宋" w:cs="宋体"/>
                <w:b/>
                <w:sz w:val="28"/>
                <w:szCs w:val="28"/>
              </w:rPr>
            </w:pPr>
            <w:r>
              <w:rPr>
                <w:rFonts w:hint="eastAsia" w:ascii="仿宋" w:hAnsi="仿宋" w:eastAsia="仿宋" w:cs="宋体"/>
                <w:b/>
                <w:sz w:val="28"/>
                <w:szCs w:val="28"/>
              </w:rPr>
              <w:t>5</w:t>
            </w:r>
          </w:p>
        </w:tc>
      </w:tr>
      <w:tr w14:paraId="19A7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58C36F1F">
            <w:pPr>
              <w:widowControl/>
              <w:rPr>
                <w:rFonts w:ascii="仿宋" w:hAnsi="仿宋" w:eastAsia="仿宋" w:cs="宋体"/>
                <w:sz w:val="24"/>
                <w:szCs w:val="24"/>
              </w:rPr>
            </w:pPr>
            <w:r>
              <w:rPr>
                <w:rFonts w:hint="eastAsia" w:ascii="仿宋" w:hAnsi="仿宋" w:eastAsia="仿宋" w:cs="宋体"/>
                <w:sz w:val="24"/>
                <w:szCs w:val="24"/>
              </w:rPr>
              <w:t>8</w:t>
            </w:r>
          </w:p>
        </w:tc>
        <w:tc>
          <w:tcPr>
            <w:tcW w:w="4646" w:type="dxa"/>
          </w:tcPr>
          <w:p w14:paraId="12E3F92C">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比的意义</w:t>
            </w:r>
          </w:p>
        </w:tc>
        <w:tc>
          <w:tcPr>
            <w:tcW w:w="1439" w:type="dxa"/>
          </w:tcPr>
          <w:p w14:paraId="21890591">
            <w:pPr>
              <w:rPr>
                <w:rFonts w:ascii="仿宋" w:hAnsi="仿宋" w:eastAsia="仿宋" w:cs="宋体"/>
                <w:b/>
                <w:sz w:val="28"/>
                <w:szCs w:val="28"/>
              </w:rPr>
            </w:pPr>
            <w:r>
              <w:rPr>
                <w:rFonts w:hint="eastAsia" w:ascii="仿宋" w:hAnsi="仿宋" w:eastAsia="仿宋" w:cs="宋体"/>
                <w:b/>
                <w:sz w:val="28"/>
                <w:szCs w:val="28"/>
              </w:rPr>
              <w:t>5</w:t>
            </w:r>
          </w:p>
        </w:tc>
      </w:tr>
      <w:tr w14:paraId="3A48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03B06207">
            <w:pPr>
              <w:widowControl/>
              <w:rPr>
                <w:rFonts w:ascii="仿宋" w:hAnsi="仿宋" w:eastAsia="仿宋" w:cs="宋体"/>
                <w:sz w:val="24"/>
                <w:szCs w:val="24"/>
              </w:rPr>
            </w:pPr>
            <w:r>
              <w:rPr>
                <w:rFonts w:hint="eastAsia" w:ascii="仿宋" w:hAnsi="仿宋" w:eastAsia="仿宋" w:cs="宋体"/>
                <w:sz w:val="24"/>
                <w:szCs w:val="24"/>
              </w:rPr>
              <w:t>9</w:t>
            </w:r>
          </w:p>
        </w:tc>
        <w:tc>
          <w:tcPr>
            <w:tcW w:w="4646" w:type="dxa"/>
          </w:tcPr>
          <w:p w14:paraId="1A90CFBF">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比的基本性质</w:t>
            </w:r>
          </w:p>
        </w:tc>
        <w:tc>
          <w:tcPr>
            <w:tcW w:w="1439" w:type="dxa"/>
          </w:tcPr>
          <w:p w14:paraId="00267D2F">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653F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6F7C8FC0">
            <w:pPr>
              <w:widowControl/>
              <w:rPr>
                <w:rFonts w:ascii="仿宋" w:hAnsi="仿宋" w:eastAsia="仿宋" w:cs="宋体"/>
                <w:sz w:val="24"/>
                <w:szCs w:val="24"/>
              </w:rPr>
            </w:pPr>
            <w:r>
              <w:rPr>
                <w:rFonts w:hint="eastAsia" w:ascii="仿宋" w:hAnsi="仿宋" w:eastAsia="仿宋" w:cs="宋体"/>
                <w:sz w:val="24"/>
                <w:szCs w:val="24"/>
              </w:rPr>
              <w:t>10</w:t>
            </w:r>
          </w:p>
        </w:tc>
        <w:tc>
          <w:tcPr>
            <w:tcW w:w="4646" w:type="dxa"/>
          </w:tcPr>
          <w:p w14:paraId="0D5427E6">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百分数的意义</w:t>
            </w:r>
          </w:p>
        </w:tc>
        <w:tc>
          <w:tcPr>
            <w:tcW w:w="1439" w:type="dxa"/>
          </w:tcPr>
          <w:p w14:paraId="087D9006">
            <w:pPr>
              <w:rPr>
                <w:rFonts w:ascii="仿宋" w:hAnsi="仿宋" w:eastAsia="仿宋" w:cs="宋体"/>
                <w:b/>
                <w:sz w:val="28"/>
                <w:szCs w:val="28"/>
              </w:rPr>
            </w:pPr>
            <w:r>
              <w:rPr>
                <w:rFonts w:hint="eastAsia" w:ascii="仿宋" w:hAnsi="仿宋" w:eastAsia="仿宋" w:cs="宋体"/>
                <w:b/>
                <w:sz w:val="28"/>
                <w:szCs w:val="28"/>
              </w:rPr>
              <w:t>5</w:t>
            </w:r>
          </w:p>
        </w:tc>
      </w:tr>
      <w:tr w14:paraId="37BA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258FB553">
            <w:pPr>
              <w:widowControl/>
              <w:rPr>
                <w:rFonts w:ascii="仿宋" w:hAnsi="仿宋" w:eastAsia="仿宋" w:cs="宋体"/>
                <w:sz w:val="24"/>
                <w:szCs w:val="24"/>
              </w:rPr>
            </w:pPr>
            <w:r>
              <w:rPr>
                <w:rFonts w:hint="eastAsia" w:ascii="仿宋" w:hAnsi="仿宋" w:eastAsia="仿宋" w:cs="宋体"/>
                <w:sz w:val="24"/>
                <w:szCs w:val="24"/>
              </w:rPr>
              <w:t>11</w:t>
            </w:r>
          </w:p>
        </w:tc>
        <w:tc>
          <w:tcPr>
            <w:tcW w:w="4646" w:type="dxa"/>
          </w:tcPr>
          <w:p w14:paraId="06A9B2D6">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百分数和小数、分数互化</w:t>
            </w:r>
          </w:p>
        </w:tc>
        <w:tc>
          <w:tcPr>
            <w:tcW w:w="1439" w:type="dxa"/>
          </w:tcPr>
          <w:p w14:paraId="52C4AE48">
            <w:pPr>
              <w:rPr>
                <w:rFonts w:ascii="仿宋" w:hAnsi="仿宋" w:eastAsia="仿宋" w:cs="宋体"/>
                <w:b/>
                <w:sz w:val="28"/>
                <w:szCs w:val="28"/>
              </w:rPr>
            </w:pPr>
            <w:r>
              <w:rPr>
                <w:rFonts w:hint="eastAsia" w:ascii="仿宋" w:hAnsi="仿宋" w:eastAsia="仿宋" w:cs="宋体"/>
                <w:b/>
                <w:sz w:val="28"/>
                <w:szCs w:val="28"/>
              </w:rPr>
              <w:t>5</w:t>
            </w:r>
          </w:p>
        </w:tc>
      </w:tr>
      <w:tr w14:paraId="43B5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60F279F5">
            <w:pPr>
              <w:widowControl/>
              <w:rPr>
                <w:rFonts w:ascii="仿宋" w:hAnsi="仿宋" w:eastAsia="仿宋" w:cs="宋体"/>
                <w:sz w:val="24"/>
                <w:szCs w:val="24"/>
              </w:rPr>
            </w:pPr>
            <w:r>
              <w:rPr>
                <w:rFonts w:hint="eastAsia" w:ascii="仿宋" w:hAnsi="仿宋" w:eastAsia="仿宋" w:cs="宋体"/>
                <w:sz w:val="24"/>
                <w:szCs w:val="24"/>
              </w:rPr>
              <w:t>12</w:t>
            </w:r>
          </w:p>
        </w:tc>
        <w:tc>
          <w:tcPr>
            <w:tcW w:w="4646" w:type="dxa"/>
          </w:tcPr>
          <w:p w14:paraId="72EA6073">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百分数复习</w:t>
            </w:r>
          </w:p>
        </w:tc>
        <w:tc>
          <w:tcPr>
            <w:tcW w:w="1439" w:type="dxa"/>
          </w:tcPr>
          <w:p w14:paraId="1AE48103">
            <w:pPr>
              <w:rPr>
                <w:rFonts w:ascii="仿宋" w:hAnsi="仿宋" w:eastAsia="仿宋" w:cs="宋体"/>
                <w:b/>
                <w:sz w:val="28"/>
                <w:szCs w:val="28"/>
              </w:rPr>
            </w:pPr>
            <w:r>
              <w:rPr>
                <w:rFonts w:hint="eastAsia" w:ascii="仿宋" w:hAnsi="仿宋" w:eastAsia="仿宋" w:cs="宋体"/>
                <w:b/>
                <w:sz w:val="28"/>
                <w:szCs w:val="28"/>
              </w:rPr>
              <w:t>5</w:t>
            </w:r>
          </w:p>
        </w:tc>
      </w:tr>
      <w:tr w14:paraId="6EEF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500130B7">
            <w:pPr>
              <w:widowControl/>
              <w:rPr>
                <w:rFonts w:ascii="仿宋" w:hAnsi="仿宋" w:eastAsia="仿宋" w:cs="宋体"/>
                <w:sz w:val="24"/>
                <w:szCs w:val="24"/>
              </w:rPr>
            </w:pPr>
            <w:r>
              <w:rPr>
                <w:rFonts w:hint="eastAsia" w:ascii="仿宋" w:hAnsi="仿宋" w:eastAsia="仿宋" w:cs="宋体"/>
                <w:sz w:val="24"/>
                <w:szCs w:val="24"/>
              </w:rPr>
              <w:t>13</w:t>
            </w:r>
          </w:p>
        </w:tc>
        <w:tc>
          <w:tcPr>
            <w:tcW w:w="4646" w:type="dxa"/>
          </w:tcPr>
          <w:p w14:paraId="76D25DF6">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百分数的应用</w:t>
            </w:r>
          </w:p>
        </w:tc>
        <w:tc>
          <w:tcPr>
            <w:tcW w:w="1439" w:type="dxa"/>
          </w:tcPr>
          <w:p w14:paraId="19523B1E">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4E4F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2736DFB4">
            <w:pPr>
              <w:widowControl/>
              <w:rPr>
                <w:rFonts w:ascii="仿宋" w:hAnsi="仿宋" w:eastAsia="仿宋" w:cs="宋体"/>
                <w:sz w:val="24"/>
                <w:szCs w:val="24"/>
              </w:rPr>
            </w:pPr>
            <w:r>
              <w:rPr>
                <w:rFonts w:hint="eastAsia" w:ascii="仿宋" w:hAnsi="仿宋" w:eastAsia="仿宋" w:cs="宋体"/>
                <w:sz w:val="24"/>
                <w:szCs w:val="24"/>
              </w:rPr>
              <w:t>14</w:t>
            </w:r>
          </w:p>
        </w:tc>
        <w:tc>
          <w:tcPr>
            <w:tcW w:w="4646" w:type="dxa"/>
          </w:tcPr>
          <w:p w14:paraId="5B09BF09">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圆的认识</w:t>
            </w:r>
          </w:p>
        </w:tc>
        <w:tc>
          <w:tcPr>
            <w:tcW w:w="1439" w:type="dxa"/>
          </w:tcPr>
          <w:p w14:paraId="18088408">
            <w:pPr>
              <w:rPr>
                <w:rFonts w:ascii="仿宋" w:hAnsi="仿宋" w:eastAsia="仿宋" w:cs="宋体"/>
                <w:b/>
                <w:sz w:val="28"/>
                <w:szCs w:val="28"/>
              </w:rPr>
            </w:pPr>
            <w:r>
              <w:rPr>
                <w:rFonts w:hint="eastAsia" w:ascii="仿宋" w:hAnsi="仿宋" w:eastAsia="仿宋" w:cs="宋体"/>
                <w:b/>
                <w:sz w:val="28"/>
                <w:szCs w:val="28"/>
              </w:rPr>
              <w:t>5</w:t>
            </w:r>
          </w:p>
        </w:tc>
      </w:tr>
      <w:tr w14:paraId="168D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0EB766C6">
            <w:pPr>
              <w:widowControl/>
              <w:rPr>
                <w:rFonts w:ascii="仿宋" w:hAnsi="仿宋" w:eastAsia="仿宋" w:cs="宋体"/>
                <w:sz w:val="24"/>
                <w:szCs w:val="24"/>
              </w:rPr>
            </w:pPr>
            <w:r>
              <w:rPr>
                <w:rFonts w:hint="eastAsia" w:ascii="仿宋" w:hAnsi="仿宋" w:eastAsia="仿宋" w:cs="宋体"/>
                <w:sz w:val="24"/>
                <w:szCs w:val="24"/>
              </w:rPr>
              <w:t>15</w:t>
            </w:r>
          </w:p>
        </w:tc>
        <w:tc>
          <w:tcPr>
            <w:tcW w:w="4646" w:type="dxa"/>
          </w:tcPr>
          <w:p w14:paraId="581A2478">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圆的周长</w:t>
            </w:r>
          </w:p>
        </w:tc>
        <w:tc>
          <w:tcPr>
            <w:tcW w:w="1439" w:type="dxa"/>
          </w:tcPr>
          <w:p w14:paraId="2CAAD377">
            <w:pPr>
              <w:rPr>
                <w:rFonts w:ascii="仿宋" w:hAnsi="仿宋" w:eastAsia="仿宋" w:cs="宋体"/>
                <w:b/>
                <w:sz w:val="28"/>
                <w:szCs w:val="28"/>
              </w:rPr>
            </w:pPr>
            <w:r>
              <w:rPr>
                <w:rFonts w:hint="eastAsia" w:ascii="仿宋" w:hAnsi="仿宋" w:eastAsia="仿宋" w:cs="宋体"/>
                <w:b/>
                <w:sz w:val="28"/>
                <w:szCs w:val="28"/>
              </w:rPr>
              <w:t>5</w:t>
            </w:r>
          </w:p>
        </w:tc>
      </w:tr>
      <w:tr w14:paraId="260E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47AF9179">
            <w:pPr>
              <w:widowControl/>
              <w:rPr>
                <w:rFonts w:ascii="仿宋" w:hAnsi="仿宋" w:eastAsia="仿宋" w:cs="宋体"/>
                <w:sz w:val="24"/>
                <w:szCs w:val="24"/>
              </w:rPr>
            </w:pPr>
            <w:r>
              <w:rPr>
                <w:rFonts w:hint="eastAsia" w:ascii="仿宋" w:hAnsi="仿宋" w:eastAsia="仿宋" w:cs="宋体"/>
                <w:sz w:val="24"/>
                <w:szCs w:val="24"/>
              </w:rPr>
              <w:t>16</w:t>
            </w:r>
          </w:p>
        </w:tc>
        <w:tc>
          <w:tcPr>
            <w:tcW w:w="4646" w:type="dxa"/>
          </w:tcPr>
          <w:p w14:paraId="2E09FB13">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圆的面积</w:t>
            </w:r>
          </w:p>
        </w:tc>
        <w:tc>
          <w:tcPr>
            <w:tcW w:w="1439" w:type="dxa"/>
          </w:tcPr>
          <w:p w14:paraId="42FD0180">
            <w:pPr>
              <w:rPr>
                <w:rFonts w:ascii="仿宋" w:hAnsi="仿宋" w:eastAsia="仿宋" w:cs="宋体"/>
                <w:b/>
                <w:sz w:val="28"/>
                <w:szCs w:val="28"/>
              </w:rPr>
            </w:pPr>
            <w:r>
              <w:rPr>
                <w:rFonts w:hint="eastAsia" w:ascii="仿宋" w:hAnsi="仿宋" w:eastAsia="仿宋" w:cs="宋体"/>
                <w:b/>
                <w:sz w:val="28"/>
                <w:szCs w:val="28"/>
              </w:rPr>
              <w:t>5</w:t>
            </w:r>
          </w:p>
        </w:tc>
      </w:tr>
      <w:tr w14:paraId="303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35564640">
            <w:pPr>
              <w:widowControl/>
              <w:rPr>
                <w:rFonts w:ascii="仿宋" w:hAnsi="仿宋" w:eastAsia="仿宋" w:cs="宋体"/>
                <w:sz w:val="24"/>
                <w:szCs w:val="24"/>
              </w:rPr>
            </w:pPr>
            <w:r>
              <w:rPr>
                <w:rFonts w:hint="eastAsia" w:ascii="仿宋" w:hAnsi="仿宋" w:eastAsia="仿宋" w:cs="宋体"/>
                <w:sz w:val="24"/>
                <w:szCs w:val="24"/>
              </w:rPr>
              <w:t>17</w:t>
            </w:r>
          </w:p>
        </w:tc>
        <w:tc>
          <w:tcPr>
            <w:tcW w:w="4646" w:type="dxa"/>
          </w:tcPr>
          <w:p w14:paraId="035EE122">
            <w:pPr>
              <w:rPr>
                <w:rFonts w:hint="eastAsia" w:ascii="仿宋" w:hAnsi="仿宋" w:eastAsia="仿宋" w:cs="宋体"/>
                <w:b/>
                <w:sz w:val="28"/>
                <w:szCs w:val="28"/>
                <w:lang w:eastAsia="zh-CN"/>
              </w:rPr>
            </w:pPr>
            <w:r>
              <w:rPr>
                <w:rFonts w:hint="eastAsia" w:ascii="仿宋" w:hAnsi="仿宋" w:eastAsia="仿宋" w:cs="宋体"/>
                <w:b/>
                <w:sz w:val="28"/>
                <w:szCs w:val="28"/>
                <w:lang w:val="en-US" w:eastAsia="zh-CN"/>
              </w:rPr>
              <w:t>扇形</w:t>
            </w:r>
          </w:p>
        </w:tc>
        <w:tc>
          <w:tcPr>
            <w:tcW w:w="1439" w:type="dxa"/>
          </w:tcPr>
          <w:p w14:paraId="467D5671">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bookmarkEnd w:id="0"/>
      <w:tr w14:paraId="2D2D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779B7B38">
            <w:pPr>
              <w:widowControl/>
              <w:rPr>
                <w:rFonts w:ascii="仿宋" w:hAnsi="仿宋" w:eastAsia="仿宋" w:cs="宋体"/>
                <w:sz w:val="24"/>
                <w:szCs w:val="24"/>
              </w:rPr>
            </w:pPr>
            <w:r>
              <w:rPr>
                <w:rFonts w:hint="eastAsia" w:ascii="仿宋" w:hAnsi="仿宋" w:eastAsia="仿宋" w:cs="宋体"/>
                <w:sz w:val="24"/>
                <w:szCs w:val="24"/>
              </w:rPr>
              <w:t>18</w:t>
            </w:r>
          </w:p>
        </w:tc>
        <w:tc>
          <w:tcPr>
            <w:tcW w:w="4646" w:type="dxa"/>
          </w:tcPr>
          <w:p w14:paraId="1DDCDA04">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圆复习</w:t>
            </w:r>
          </w:p>
        </w:tc>
        <w:tc>
          <w:tcPr>
            <w:tcW w:w="1439" w:type="dxa"/>
          </w:tcPr>
          <w:p w14:paraId="426612E0">
            <w:pPr>
              <w:rPr>
                <w:rFonts w:ascii="仿宋" w:hAnsi="仿宋" w:eastAsia="仿宋" w:cs="宋体"/>
                <w:b/>
                <w:sz w:val="28"/>
                <w:szCs w:val="28"/>
              </w:rPr>
            </w:pPr>
            <w:r>
              <w:rPr>
                <w:rFonts w:hint="eastAsia" w:ascii="仿宋" w:hAnsi="仿宋" w:eastAsia="仿宋" w:cs="宋体"/>
                <w:b/>
                <w:sz w:val="28"/>
                <w:szCs w:val="28"/>
              </w:rPr>
              <w:t>5</w:t>
            </w:r>
          </w:p>
        </w:tc>
      </w:tr>
      <w:tr w14:paraId="2B5F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1BD3A5EF">
            <w:pPr>
              <w:widowControl/>
              <w:rPr>
                <w:rFonts w:ascii="仿宋" w:hAnsi="仿宋" w:eastAsia="仿宋" w:cs="宋体"/>
                <w:sz w:val="24"/>
                <w:szCs w:val="24"/>
              </w:rPr>
            </w:pPr>
            <w:r>
              <w:rPr>
                <w:rFonts w:hint="eastAsia" w:ascii="仿宋" w:hAnsi="仿宋" w:eastAsia="仿宋" w:cs="宋体"/>
                <w:sz w:val="24"/>
                <w:szCs w:val="24"/>
              </w:rPr>
              <w:t>19</w:t>
            </w:r>
          </w:p>
        </w:tc>
        <w:tc>
          <w:tcPr>
            <w:tcW w:w="4646" w:type="dxa"/>
          </w:tcPr>
          <w:p w14:paraId="1F02B3FB">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期末复习</w:t>
            </w:r>
          </w:p>
        </w:tc>
        <w:tc>
          <w:tcPr>
            <w:tcW w:w="1439" w:type="dxa"/>
          </w:tcPr>
          <w:p w14:paraId="1F5C9D8A">
            <w:pPr>
              <w:rPr>
                <w:rFonts w:ascii="仿宋" w:hAnsi="仿宋" w:eastAsia="仿宋" w:cs="宋体"/>
                <w:b/>
                <w:sz w:val="28"/>
                <w:szCs w:val="28"/>
              </w:rPr>
            </w:pPr>
            <w:r>
              <w:rPr>
                <w:rFonts w:ascii="仿宋" w:hAnsi="仿宋" w:eastAsia="仿宋" w:cs="宋体"/>
                <w:b/>
                <w:sz w:val="28"/>
                <w:szCs w:val="28"/>
              </w:rPr>
              <w:t>5</w:t>
            </w:r>
          </w:p>
        </w:tc>
      </w:tr>
      <w:tr w14:paraId="54CD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98" w:type="dxa"/>
            <w:vAlign w:val="center"/>
          </w:tcPr>
          <w:p w14:paraId="67707AEE">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20</w:t>
            </w:r>
          </w:p>
        </w:tc>
        <w:tc>
          <w:tcPr>
            <w:tcW w:w="4646" w:type="dxa"/>
          </w:tcPr>
          <w:p w14:paraId="7C28683F">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期末考试复习</w:t>
            </w:r>
          </w:p>
        </w:tc>
        <w:tc>
          <w:tcPr>
            <w:tcW w:w="1439" w:type="dxa"/>
          </w:tcPr>
          <w:p w14:paraId="78EB5CAA">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bl>
    <w:p w14:paraId="684E4614">
      <w:pPr>
        <w:spacing w:line="520" w:lineRule="exact"/>
        <w:jc w:val="left"/>
        <w:rPr>
          <w:rFonts w:ascii="仿宋" w:hAnsi="仿宋" w:eastAsia="仿宋" w:cs="仿宋"/>
          <w:sz w:val="32"/>
          <w:szCs w:val="32"/>
        </w:rPr>
      </w:pPr>
    </w:p>
    <w:p w14:paraId="69D1B1CC">
      <w:pPr>
        <w:rPr>
          <w:rFonts w:ascii="仿宋" w:hAnsi="仿宋" w:eastAsia="仿宋"/>
          <w:b/>
          <w:sz w:val="32"/>
          <w:szCs w:val="32"/>
        </w:rPr>
      </w:pPr>
    </w:p>
    <w:p w14:paraId="7EB6AB72">
      <w:pPr>
        <w:jc w:val="center"/>
        <w:rPr>
          <w:rFonts w:ascii="仿宋" w:hAnsi="仿宋" w:eastAsia="仿宋"/>
          <w:b/>
          <w:sz w:val="32"/>
          <w:szCs w:val="32"/>
        </w:rPr>
      </w:pPr>
    </w:p>
    <w:p w14:paraId="16F21D0B">
      <w:pPr>
        <w:rPr>
          <w:rFonts w:ascii="仿宋" w:hAnsi="仿宋" w:eastAsia="仿宋"/>
          <w:b/>
          <w:sz w:val="32"/>
          <w:szCs w:val="32"/>
        </w:rPr>
      </w:pPr>
    </w:p>
    <w:p w14:paraId="401CE10D">
      <w:pPr>
        <w:jc w:val="center"/>
      </w:pPr>
    </w:p>
    <w:p w14:paraId="7BC1E3D2">
      <w:pPr>
        <w:jc w:val="center"/>
      </w:pPr>
    </w:p>
    <w:p w14:paraId="34AEFA41">
      <w:pPr>
        <w:jc w:val="center"/>
      </w:pPr>
    </w:p>
    <w:p w14:paraId="54B42E3C">
      <w:pPr>
        <w:rPr>
          <w:rFonts w:ascii="仿宋" w:hAnsi="仿宋" w:eastAsia="仿宋"/>
          <w:b/>
          <w:sz w:val="32"/>
          <w:szCs w:val="32"/>
        </w:rPr>
      </w:pPr>
    </w:p>
    <w:p w14:paraId="401BAFFE">
      <w:pPr>
        <w:rPr>
          <w:rFonts w:ascii="仿宋" w:hAnsi="仿宋" w:eastAsia="仿宋"/>
          <w:b/>
          <w:sz w:val="32"/>
          <w:szCs w:val="32"/>
        </w:rPr>
      </w:pPr>
    </w:p>
    <w:p w14:paraId="4C2B1D2D">
      <w:pPr>
        <w:rPr>
          <w:rFonts w:ascii="仿宋" w:hAnsi="仿宋" w:eastAsia="仿宋"/>
          <w:b/>
          <w:sz w:val="32"/>
          <w:szCs w:val="32"/>
        </w:rPr>
      </w:pPr>
    </w:p>
    <w:p w14:paraId="799A3BB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2ACE7281">
            <w:pPr>
              <w:pStyle w:val="2"/>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6F331558">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405DF1E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3MWU3YTQ3ZDAwNzc4M2Q5YTNkODhlNTRhYTUzMTMifQ=="/>
    <w:docVar w:name="KSO_WPS_MARK_KEY" w:val="0c4bee89-9ebf-418b-a433-270764ee1c2a"/>
  </w:docVars>
  <w:rsids>
    <w:rsidRoot w:val="56B02E39"/>
    <w:rsid w:val="00292B31"/>
    <w:rsid w:val="004B6B64"/>
    <w:rsid w:val="00724C10"/>
    <w:rsid w:val="00793BEF"/>
    <w:rsid w:val="00D93045"/>
    <w:rsid w:val="028461BC"/>
    <w:rsid w:val="038938BE"/>
    <w:rsid w:val="042551B3"/>
    <w:rsid w:val="07797F74"/>
    <w:rsid w:val="08591D3F"/>
    <w:rsid w:val="09045F63"/>
    <w:rsid w:val="092475EB"/>
    <w:rsid w:val="0B974E6D"/>
    <w:rsid w:val="103C03B2"/>
    <w:rsid w:val="12211DE1"/>
    <w:rsid w:val="153100E0"/>
    <w:rsid w:val="19CC6629"/>
    <w:rsid w:val="1ABA46D4"/>
    <w:rsid w:val="1B2134D9"/>
    <w:rsid w:val="1D7819A2"/>
    <w:rsid w:val="1E66520C"/>
    <w:rsid w:val="1EE461C3"/>
    <w:rsid w:val="1FEB3581"/>
    <w:rsid w:val="23885944"/>
    <w:rsid w:val="240A214E"/>
    <w:rsid w:val="26471275"/>
    <w:rsid w:val="272328AB"/>
    <w:rsid w:val="27620F3F"/>
    <w:rsid w:val="28533CFE"/>
    <w:rsid w:val="2C2B31DC"/>
    <w:rsid w:val="31207DB1"/>
    <w:rsid w:val="34C17ADB"/>
    <w:rsid w:val="368A1CD6"/>
    <w:rsid w:val="39FB44EB"/>
    <w:rsid w:val="3B0911E6"/>
    <w:rsid w:val="3B254A69"/>
    <w:rsid w:val="3C3E4D0D"/>
    <w:rsid w:val="3D010BF9"/>
    <w:rsid w:val="44F83CC3"/>
    <w:rsid w:val="45DD211C"/>
    <w:rsid w:val="516E1798"/>
    <w:rsid w:val="547215A0"/>
    <w:rsid w:val="56A1431C"/>
    <w:rsid w:val="56B02E39"/>
    <w:rsid w:val="572745FE"/>
    <w:rsid w:val="58FE3FE4"/>
    <w:rsid w:val="5C2E3B9D"/>
    <w:rsid w:val="623255D0"/>
    <w:rsid w:val="627B3D15"/>
    <w:rsid w:val="64C0145C"/>
    <w:rsid w:val="66D31BC1"/>
    <w:rsid w:val="6D535020"/>
    <w:rsid w:val="6E457B0A"/>
    <w:rsid w:val="6F47455C"/>
    <w:rsid w:val="717918DF"/>
    <w:rsid w:val="73464071"/>
    <w:rsid w:val="739C1D3D"/>
    <w:rsid w:val="7463285B"/>
    <w:rsid w:val="7A9044A9"/>
    <w:rsid w:val="7E98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402DHI\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5</Pages>
  <Words>1782</Words>
  <Characters>1959</Characters>
  <Lines>14</Lines>
  <Paragraphs>4</Paragraphs>
  <TotalTime>26</TotalTime>
  <ScaleCrop>false</ScaleCrop>
  <LinksUpToDate>false</LinksUpToDate>
  <CharactersWithSpaces>1983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2019-02-22T09:20:00Z</dcterms:created>
  <dc:creator>1405310111</dc:creator>
  <cp:lastModifiedBy>阿阿阿阿阿阿阿阿阿阿阿阿阿阿金.</cp:lastModifiedBy>
  <dcterms:modified xsi:type="dcterms:W3CDTF">2025-02-16T08:54:09Z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2EC024756428487D9B28D40E29ABCFB1_13</vt:lpwstr>
  </property>
  <property fmtid="{D5CDD505-2E9C-101B-9397-08002B2CF9AE}" pid="4" name="KSOTemplateDocerSaveRecord">
    <vt:lpwstr>eyJoZGlkIjoiNWNiYmFmOGU5YWFlNGIyMjAzNTU5NWI1MmY0MTRmM2UiLCJ1c2VySWQiOiI1MzQ2ODY1NzYifQ==</vt:lpwstr>
  </property>
</Properties>
</file>