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b/>
          <w:bCs/>
          <w:sz w:val="40"/>
          <w:szCs w:val="40"/>
        </w:rPr>
      </w:pPr>
      <w:r>
        <w:rPr>
          <w:rFonts w:hint="eastAsia"/>
          <w:b/>
          <w:bCs/>
          <w:sz w:val="40"/>
          <w:szCs w:val="40"/>
        </w:rPr>
        <w:t>聊城市肿瘤</w:t>
      </w:r>
      <w:bookmarkStart w:id="0" w:name="_GoBack"/>
      <w:bookmarkEnd w:id="0"/>
      <w:r>
        <w:rPr>
          <w:rFonts w:hint="eastAsia"/>
          <w:b/>
          <w:bCs/>
          <w:sz w:val="40"/>
          <w:szCs w:val="40"/>
        </w:rPr>
        <w:t>医院分级诊疗双向转诊服务</w:t>
      </w:r>
    </w:p>
    <w:p>
      <w:pPr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  <w:lang w:eastAsia="zh-CN"/>
        </w:rPr>
        <w:t>一．</w:t>
      </w:r>
      <w:r>
        <w:rPr>
          <w:rFonts w:hint="eastAsia"/>
          <w:b/>
          <w:bCs/>
          <w:sz w:val="32"/>
          <w:szCs w:val="32"/>
        </w:rPr>
        <w:t>双向转诊服务内容：</w:t>
      </w:r>
    </w:p>
    <w:p>
      <w:pPr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根据患者病情需要，实现基层医疗机构与上级牵头医院的双向转诊，建立“基层首诊、分级诊疗、急慢分治、双向转诊”的就医新格局。</w:t>
      </w:r>
    </w:p>
    <w:p>
      <w:pPr>
        <w:ind w:firstLine="321" w:firstLineChars="100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1.除急危重症、疑难复杂疾病病例按需诊治或转诊外，日常患者应按照“逐级转诊”原则向上级医疗机构转诊。符合上转或下转指征，需转诊治疗或康复的患者需经科室主任（或基层医疗卫生机构负责人）、患者或家属同意，并办理医疗保险相关转诊手续。</w:t>
      </w:r>
    </w:p>
    <w:p>
      <w:pPr>
        <w:ind w:firstLine="321" w:firstLineChars="100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2</w:t>
      </w:r>
      <w:r>
        <w:rPr>
          <w:rFonts w:hint="eastAsia"/>
          <w:b/>
          <w:bCs/>
          <w:sz w:val="32"/>
          <w:szCs w:val="32"/>
        </w:rPr>
        <w:t>.建立双向转诊沟通机制，加强对转出患者后续治疗、康复的指导。各科各部门要为基层转诊患者提供优先就诊、优先检查、优先住院等便利。</w:t>
      </w:r>
    </w:p>
    <w:p>
      <w:pPr>
        <w:rPr>
          <w:rFonts w:hint="eastAsia"/>
        </w:rPr>
      </w:pPr>
    </w:p>
    <w:p>
      <w:pPr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  <w:lang w:eastAsia="zh-CN"/>
        </w:rPr>
        <w:t>二．</w:t>
      </w:r>
      <w:r>
        <w:rPr>
          <w:rFonts w:hint="eastAsia"/>
          <w:b/>
          <w:bCs/>
          <w:sz w:val="32"/>
          <w:szCs w:val="32"/>
        </w:rPr>
        <w:t>转诊流程：</w:t>
      </w:r>
    </w:p>
    <w:p>
      <w:pPr>
        <w:rPr>
          <w:rFonts w:hint="eastAsia"/>
          <w:b/>
          <w:bCs/>
          <w:sz w:val="32"/>
          <w:szCs w:val="32"/>
        </w:rPr>
      </w:pPr>
    </w:p>
    <w:p>
      <w:pPr>
        <w:ind w:firstLine="321" w:firstLineChars="100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1.</w:t>
      </w:r>
      <w:r>
        <w:rPr>
          <w:rFonts w:hint="eastAsia"/>
          <w:b/>
          <w:bCs/>
          <w:sz w:val="32"/>
          <w:szCs w:val="32"/>
        </w:rPr>
        <w:t>上转病人：符合上转条件者，征得患者及家属同意后填写上转单上报双向转诊办公室（工作群）。双向转诊办公室（工作群）与上级机构联系并经同意后，由医院安排患者附带诊断证明、辅助检查治疗方案等资料转送上级医院。</w:t>
      </w:r>
    </w:p>
    <w:p>
      <w:pPr>
        <w:rPr>
          <w:rFonts w:hint="eastAsia"/>
          <w:b/>
          <w:bCs/>
          <w:sz w:val="32"/>
          <w:szCs w:val="32"/>
        </w:rPr>
      </w:pPr>
    </w:p>
    <w:p>
      <w:pPr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转入病人：接上转单后，门诊就诊者实行优先就诊、检查、交费、取药；提供预约门诊检查；组织会诊；需住院者优先安排，由双向转诊办公室协调处理住院事宜，安排专人送至病区。</w:t>
      </w:r>
    </w:p>
    <w:p>
      <w:pPr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2.</w:t>
      </w:r>
      <w:r>
        <w:rPr>
          <w:rFonts w:hint="eastAsia"/>
          <w:b/>
          <w:bCs/>
          <w:sz w:val="32"/>
          <w:szCs w:val="32"/>
        </w:rPr>
        <w:t>下转病人：符合下转条件者，征得患者及家属同意后填写下转单上报双向转诊办公室（工作群），双向转诊办公室（工作群）与基层卫生服务机构联系同意后，由医院安排患者附带诊断证明、辅助检查、治疗方案、预后评估及诊治医生姓名、联系电话等资料转送基层卫生服务机构。</w:t>
      </w:r>
    </w:p>
    <w:p>
      <w:pPr>
        <w:ind w:firstLine="321" w:firstLineChars="100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  <w:lang w:eastAsia="zh-CN"/>
        </w:rPr>
        <w:t>三．</w:t>
      </w:r>
      <w:r>
        <w:rPr>
          <w:rFonts w:hint="eastAsia"/>
          <w:b/>
          <w:bCs/>
          <w:sz w:val="32"/>
          <w:szCs w:val="32"/>
        </w:rPr>
        <w:t xml:space="preserve"> 双向转诊合作机构</w:t>
      </w:r>
    </w:p>
    <w:p>
      <w:pPr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聊城市肿瘤医院秉持开放合作原则，医院可根据患者病情需求、居住区域等实际情况，动态对接具备相应服务能力的基层医疗机构，确保患者获得连续医疗服务。</w:t>
      </w:r>
    </w:p>
    <w:p>
      <w:pPr>
        <w:numPr>
          <w:ilvl w:val="0"/>
          <w:numId w:val="1"/>
        </w:numPr>
        <w:ind w:left="160" w:leftChars="0" w:firstLine="0" w:firstLineChars="0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双向转诊办公室联系方式：0635-7076120</w:t>
      </w:r>
    </w:p>
    <w:p>
      <w:pPr>
        <w:numPr>
          <w:ilvl w:val="0"/>
          <w:numId w:val="0"/>
        </w:numPr>
        <w:ind w:left="160" w:leftChars="0"/>
        <w:rPr>
          <w:rFonts w:hint="default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 xml:space="preserve">                             0635-7076345 </w:t>
      </w:r>
    </w:p>
    <w:p>
      <w:pPr>
        <w:rPr>
          <w:rFonts w:hint="eastAsia"/>
          <w:b/>
          <w:bCs/>
          <w:sz w:val="32"/>
          <w:szCs w:val="32"/>
          <w:lang w:val="en-US" w:eastAsia="zh-CN"/>
        </w:rPr>
      </w:pPr>
    </w:p>
    <w:p>
      <w:pPr>
        <w:rPr>
          <w:rFonts w:hint="default" w:eastAsiaTheme="minorEastAsia"/>
          <w:b/>
          <w:bCs/>
          <w:sz w:val="32"/>
          <w:szCs w:val="32"/>
          <w:lang w:val="en-US" w:eastAsia="zh-CN"/>
        </w:rPr>
      </w:pPr>
    </w:p>
    <w:p>
      <w:pPr>
        <w:rPr>
          <w:rFonts w:hint="eastAsia"/>
          <w:b/>
          <w:bCs/>
          <w:sz w:val="32"/>
          <w:szCs w:val="32"/>
        </w:rPr>
      </w:pPr>
    </w:p>
    <w:p>
      <w:pPr>
        <w:rPr>
          <w:rFonts w:hint="eastAsia"/>
          <w:b/>
          <w:bCs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CD942E"/>
    <w:multiLevelType w:val="singleLevel"/>
    <w:tmpl w:val="02CD942E"/>
    <w:lvl w:ilvl="0" w:tentative="0">
      <w:start w:val="4"/>
      <w:numFmt w:val="chineseCounting"/>
      <w:lvlText w:val="%1."/>
      <w:lvlJc w:val="left"/>
      <w:pPr>
        <w:tabs>
          <w:tab w:val="left" w:pos="312"/>
        </w:tabs>
        <w:ind w:left="160" w:leftChars="0" w:firstLine="0" w:firstLineChars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6D7BAF"/>
    <w:rsid w:val="126D7BAF"/>
    <w:rsid w:val="714A1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35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2025-06-20T01:20:00Z</dcterms:created>
  <dc:creator>silence</dc:creator>
  <cp:lastModifiedBy>Lucky</cp:lastModifiedBy>
  <dcterms:modified xsi:type="dcterms:W3CDTF">2025-06-25T07:50:00Z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3BF3812DA2574DF9A2D0B5D29439BE0B_13</vt:lpwstr>
  </property>
</Properties>
</file>