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/>
        </w:rPr>
      </w:pPr>
    </w:p>
    <w:p>
      <w:pPr>
        <w:pStyle w:val="6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</w:p>
    <w:p>
      <w:pPr>
        <w:pStyle w:val="6"/>
        <w:jc w:val="center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聊城市人民政府办公室</w:t>
      </w:r>
    </w:p>
    <w:p>
      <w:pPr>
        <w:pStyle w:val="6"/>
        <w:jc w:val="center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关于印发聊城市推进招商引资高质量发展的</w:t>
      </w:r>
    </w:p>
    <w:p>
      <w:pPr>
        <w:pStyle w:val="6"/>
        <w:jc w:val="center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若干措施的通知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 xml:space="preserve">各县（市、区）人民政府，市属开发区管委会，市政府有关部门、 直属机构：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7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 xml:space="preserve">《聊城市推进招商引资高质量发展的若干措施》已经市政府同意，现印发给你们，请认真贯彻执行。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7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聊城市人民政府办公室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2025年4月10日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（此件公开发布）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16" w:firstLineChars="200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</w:p>
    <w:p>
      <w:pPr>
        <w:pStyle w:val="6"/>
        <w:jc w:val="center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聊城市推进招商引资高质量发展的</w:t>
      </w:r>
    </w:p>
    <w:p>
      <w:pPr>
        <w:pStyle w:val="6"/>
        <w:jc w:val="center"/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color w:val="auto"/>
          <w:kern w:val="2"/>
          <w:sz w:val="44"/>
          <w:szCs w:val="44"/>
          <w:lang w:val="en-US" w:eastAsia="zh-CN" w:bidi="ar-SA"/>
        </w:rPr>
        <w:t>若干措施</w:t>
      </w:r>
    </w:p>
    <w:p>
      <w:pPr>
        <w:pStyle w:val="6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　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　　为进一步加大招商引资统筹力度，完善招商机制，创新招商方式，规范招商行为，推动招商和服务一体化建设，现结合我市实际，制定以下措施。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一、加强统筹联动，构建招商体系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（一）加强协调配合，形成全市招商引资合力。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市双招双引工作领导小组（以下简称“领导小组”）加强统筹协调力度，持续构建领导小组统领、投资促进部门牵头、市县联动、社会各界积极参与的“1+11+X+N”一体化招商体系。组织“投资聊城·共享共赢”主题系列招商活动，擦亮“投资聊城”招商品牌。完善招商项目全生命周期管理机制，形成信息互通、项目共享、资源统筹、高效推进的招商工作体系。（牵头单位：市投资促进局；责任单位：领导小组成员单位，各县〔市、区〕人民政府、市属开发区管委会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（二）立足部门职能，完善管产业（行业）管招商机制。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充分发挥12条专业产业链牵头部门作用，深入开展产业研究，紧抓产业链的关键环节、空白领域，围绕招商目标企业技术优势及地域分布明确招引策略，开展产业链精准招商。市直各部门根据工作职责做好项目招引，谋划并协调推进相关工作。（牵头单位：市投资促进局；责任单位：市发展改革委、市科技局、市工业和信息化局、市自然资源和规划局、市住房城乡建设局、市交通运输局、市水利局、市农业农村局、市商务局、市文化和旅游局、市卫生健康委、市国资委、市市场监管局，各县〔市、区〕人民政府、市属开发区管委会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（三）培植优势载体，发挥园区招商主阵地作用。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统筹各级开发区、产业园区招商引资工作，确定一批招商引资重点产业链专业园区，列出可供招商土地清单，开展存量招商，加快建设特色产业园区招商品牌。充分发挥各级开发区现有储备厂房作用，推出工业用地“标准地”，降低企业入驻时间成本。优先向各级开发区推荐重大产业招商项目，并依规在要素保障方面予以倾斜。做实“飞地”招商，在北京市、上海市、杭州市、深圳市等地，通过租购办公楼宇、工业厂房等方式，设置区中园、孵化器，打造招商服务平台。（牵头单位：市投资促进局；责任单位：12条专业产业链牵头部门，各县〔市、区〕人民政府、市属开发区管委会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（四）强化资源共享，推动投资项目优化布局。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依据全市区域产业发展规划，统筹市级招商引资项目，提高招引项目与区域优势产业的适配度。及时充实调整重点招商项目信息库、重点招商项目库，分类筛选投资项目信息并有针对性地向县（市、区）、市属开发区推送。鼓励县（市、区）、市属开发区联合招商，加强与产业发达地区的联系对接，依托商协会、专业机构建立合作机制，拓展投资信息收集渠道，构建信息共享、矩阵清晰的招商网络。根据《聊城市招商引资项目流转管理办法(试行)》有关要求，推进招商引资项目在全市范围有序流转，打造“一盘棋”招商工作格局。（牵头单位：市投资促进局；责任单位：市发展改革委、市科技局、市工业和信息化局、市财政局、市住房城乡建设局、市农业农村局、市商务局、市卫生健康委、市国资委、市市场监管局，各县〔市、区〕人民政府、市属开发区管委会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　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　二、聚焦招商重点，精准高效发力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（一）锚定重点区域，打造多层次投资合作格局。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加快承接京津冀地区产业转移，开展“融入京津冀招商攻坚季”活动，全力对接央企、知名民企、高校科研院所、国家级商协会组织等，打造面向京津冀地区的先进制造业承接基地和科技成果转化基地。强化长三角、大湾区区域招商，组织各种产业专题招商和集中招商活动。组织“知名企业聊城行”系列活动，邀请产业发达地区知名企业来聊参观考察，开展一线洽谈对接，扩大招商实效。（牵头单位：市投资促进局；责任单位：12条专业产业链牵头部门，各县〔市、区〕人民政府、市属开发区管委会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（二）发挥产业优势，扩大产业生态链招商成效。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发挥产业辐射带动优势，不断完善产业招商地图，强化对节点型、链主型、功能型项目的挖掘，加大补链、延链、扩链、强链招商力度。鼓励本地“链主”企业、骨干企业通过委托外包、投资合作等方式，招引相关产业上下游知名企业、优质企业，重点招引产业链头部企业在我市落地。（牵头单位：市投资促进局；责任单位：12条专业产业链牵头部门，各县〔市、区〕人民政府、市属开发区管委会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（三）聚焦招大引强，推进项目投资提质增效。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聚焦“四类500强”企业、大型央企等，持续开展分类对接工作，实施“一企一方案”，全力突破重大项目招引。着力引进行业领军企业、“独角兽”企业等，并积极招引一批配套的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瞪羚企业、专精特新“小巨人”企业等，实现“引进一个企业带动一个产业”的连锁效应。（牵头单位：市投资促进局；责任单位：12条专业产业链牵头部门，各县〔市、区〕人民政府、市属开发区管委会）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　　（四）加强服务业招商，丰富消费新业态。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大力发展直播经济、网红经济、首店经济，着力招引相关领域龙头企业，发挥规模效应和示范效应，有效提振消费。加大研发设计、供应链管理、知识产权服务等领域知名企业招引力度，推动生产性服务业向价值链高端延伸。加强家政、体育、演艺、展览、康养等生活性服务业重点领域招商引资，优化高品质生活服务新供给。积极对接影响力强的现代物流、仓储、租赁、金融服务等头部企业，落地一批生产性服务业优质项目，着力完善产业服务支撑体系。（牵头单位：市投资促进局；责任单位：市发展改革委、市教育体育局、市科技局、市工业和信息化局、市住房城乡建设局、市农业农村局、市商务局、市文化和旅游局、市卫生健康委、市国资委、市市场监管局，各县〔市、区〕人民政府、市属开发区管委会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（五）聚焦未来发展，开辟前沿产业新赛道。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实施新质生产力项目招引培育工程，制定新兴产业、未来产业发展规划，做好人工智能、具身智能、氢能、低空经济等未来产业前瞻布局，引进落地一批智能制造、人形机器人、氢能燃料电池汽车、无人机生产制造等新质生产力项目。建立未来产业招引机制，深度链接外部科创资源，引进高质量科创企业，培育更多新兴支柱产业。统筹推进传统产业转型升级、新兴产业发展壮大、未来产业加速孵化，加快构建高端引领、错位发展、集群成链的现代化产业体系。（牵头单位：市投资促进局；责任单位：市发展改革委、市科技局、市工业和信息化局、市住房城乡建设局、市交通运输局、市农业农村局、市商务局、市卫生健康委、市国资委、市市场监管局，各县〔市、区〕人民政府、市属开发区管委会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三、创新招商方式，提升招商质效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（一）注重方式创新，拓宽精准招商渠道。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充分发挥现有基金作用，设立产业引导基金，探索成立由基金管理机构参与的专家咨询团队。加强金融支持，引导各类金融机构进一步创新服务理念，开发符合招商引资项目的金融产品和业务模式。积极开展股权招商，鼓励本地企业特别是骨干企业、“链主”企业，紧盯产业链头部企业、关键节点企业，以股权合作方式，引入强大的合作伙伴，助力企业快速发展。支持我市企业异地收购优质上市公司股份。开展节会招商，积极参加进博会、消博会、投洽会等影响力大、产业契合度高的专业性展会活动，推动更多客商展商变为投资商。开展数字招商，依托大数据分析、人工智能等数字化手段，整合产业链上下游资源，高效、智能、精准定位符合本地产业发展方向的优质项目，推动产业链企业集聚发展。开展科技招商，将科技招商贯穿于“基础研究+技术攻关+成果转化”全过程产业链条，加快集聚一批创新资源、落地一批创新机构、产生一批创新成果。（牵头单位：市投资促进局；责任单位：市发展改革委、市科技局、市工业和信息化局、市财政局、市住房城乡建设局、市农业农村局、市商务局、市卫生健康委、市国资委、市市场监管局，各县〔市、区〕人民政府、市属开发区管委会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（二）立足资源禀赋，打造招商新模式。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发挥我市农业资源优势，针对特色农业产业项目，探索“生产+加工”“生产+配送”“生产+电商”等模式，吸引龙头企业落户。围绕风电、光伏等优质资源，加快招引新能源高端生产制造项目。鼓励12条专业产业链积极释放应用场景，为搭建集群共生场景体系提供支撑。推行“市场+资源+应用场景”招引模式，常态化组织开展场景路演、场景对接等活动。建立投资信息汇集联盟，协调金融机构、法律服务机构等专业机构积极与企业高层联系对接，帮助推荐筛选招商目标企业。（牵头单位：市投资促进局；责任单位：市发展改革委、市科技局、市工业和信息化局、市自然资源和规划局、市住房城乡建设局、市交通运输局、市农业农村局、市商务局、市卫生健康委、市国资委、市市场监管局，各县〔市、区〕人民政府、市属开发区管委会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（三）创新招商机制，提升招商市场化专业化水平。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积极对接产业咨询机构、商协会等专业组织，运用市场机制，强化以商招商、委托招商、中介招商，扩大招商实效。实施招商（城市）合伙人募集工程，选择知名度高、影响力大的专业机构、社会专业人士作为招商（城市）合伙人，推进招商社会化、专业化发展。实施“聊商兴聊回归”工程，与异地聊城商会建立常态化沟通机制，鼓励异地聊商回乡投资发展或引荐客商来聊投资。通过聘用“招商顾问”“招商大使”等方式，提高招商市场化、专业化水平。探索设立国有招商公司，支持与产业基金管理机构、专业投资机构合作，搭建政府与市场间的招商桥梁。（牵头单位：市投资促进局；责任单位：市工商联、市发展改革委、市科技局、市工业和信息化局、市住房城乡建设局、市农业农村局、市商务局、市卫生健康委、市国资委、市市场监管局，各县〔市、区〕人民政府、市属开发区管委会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四、提高服务能力，优化营商环境 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　</w:t>
      </w: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　（一）加强队伍建设，提高招商人员综合能力。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 xml:space="preserve">加强各级各部门招商人员配备，建立高效、协调的队伍管理机制。强化市县两级驻外招商办事处人员的相互配合。全市各级开发区常态化开展外出招商工作。吸引市内外投资机构专业人员充实招商队伍，提升招商引资工作质效。开展专业化招商培训，加强产业招商研究，常态化组织招商人员到先进地区交流学习，增强招商队伍专业素质和实战能力。（牵头单位：市投资促进局；责任单位：各县〔市、区〕人民政府、市属开发区管委会）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（二）强化服务保障，狠抓项目落地攻坚突破。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落实重点招商项目首席服务专员制度，建立完善“三推四全”工作机制及服务标准，实施重点招商项目“顶格推进、协同联动推进、首谈首报推进”机制，提供全链条、全周期、全天候、全方位服务。统筹全市要素资源，借助聊城市重点项目全周期协同管理系统推动项目进展，着力降低企业用电、用气、用水、物流等生产运营综合成本，破解企业融资难、融资贵问题，提升产业配套能力。（牵头单位：市投资促进局；责任单位：市发展改革委、市科技局、市工业和信息化局、市财政局、市人力资源社会保障局、市自然资源和规划局、市交通运输局、市商务局、市国资委、市行政审批局，各县〔市、区〕人民政府、市属开发区管委会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　　</w:t>
      </w:r>
      <w:r>
        <w:rPr>
          <w:rFonts w:hint="eastAsia" w:ascii="Times New Roman" w:hAnsi="Times New Roman" w:eastAsia="楷体_GB2312" w:cs="Times New Roman"/>
          <w:spacing w:val="0"/>
          <w:kern w:val="2"/>
          <w:sz w:val="32"/>
          <w:szCs w:val="32"/>
          <w:lang w:val="en-US" w:eastAsia="zh-CN" w:bidi="ar-SA"/>
        </w:rPr>
        <w:t>（三）做好政策衔接，提炼推广招商经验做法。</w:t>
      </w:r>
      <w:r>
        <w:rPr>
          <w:rFonts w:hint="eastAsia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全面对接落实国家一揽子增量政策，统筹产业发展、科技创新、技术改造、人才培养等扶持政策，对招商项目给予精准对接支持。提升政策供给的精准度，加大对惠企政策的宣传推介力度和政策的推进落实力度，使外来投资企业对惠企政策应享尽享。及时总结提炼各级招商引资工作经验，借鉴发达地区的先进做法，在全市进行交流推广。（牵头单位：市投资促进局；责任单位：市发展改革委、市科技局、市工业和信息化局、市财政局、市人力资源社会保障局、市自然资源和规划局、市商务局，各县〔市、区〕人民政府、市属开发区管委会）</w:t>
      </w:r>
    </w:p>
    <w:sectPr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2A35B"/>
    <w:rsid w:val="3FF2A35B"/>
    <w:rsid w:val="FFBFC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1"/>
    <w:next w:val="1"/>
    <w:semiHidden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styleId="4">
    <w:name w:val="Body Text First Indent 2"/>
    <w:basedOn w:val="5"/>
    <w:next w:val="1"/>
    <w:unhideWhenUsed/>
    <w:qFormat/>
    <w:uiPriority w:val="99"/>
    <w:pPr>
      <w:spacing w:before="100" w:beforeAutospacing="1"/>
      <w:ind w:firstLine="420" w:firstLineChars="200"/>
    </w:pPr>
    <w:rPr>
      <w:rFonts w:ascii="Calibri" w:hAnsi="Calibri" w:eastAsia="宋体" w:cs="宋体"/>
      <w:szCs w:val="21"/>
    </w:rPr>
  </w:style>
  <w:style w:type="paragraph" w:styleId="5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2025-04-14T23:22:00Z</dcterms:created>
  <dc:creator>user</dc:creator>
  <cp:lastModifiedBy>user</cp:lastModifiedBy>
  <dcterms:modified xsi:type="dcterms:W3CDTF">2025-04-30T09:36:39Z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