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0D02C8C2">
      <w:pPr>
        <w:widowControl w:val="0"/>
        <w:keepNext w:val="0"/>
        <w:keepLines w:val="0"/>
        <w:pageBreakBefore w:val="0"/>
        <w:wordWrap w:val="1"/>
        <w:overflowPunct w:val="1"/>
        <w:topLinePunct w:val="0"/>
        <w:kinsoku w:val="1"/>
        <w:autoSpaceDE w:val="1"/>
        <w:autoSpaceDN w:val="1"/>
        <w:bidi w:val="0"/>
        <w:adjustRightInd w:val="1"/>
        <w:snapToGrid w:val="1"/>
        <w:jc w:val="center"/>
        <w:spacing w:afterAutospacing="0" w:beforeAutospacing="0" w:line="540" w:lineRule="exact"/>
        <w:rPr>
          <w:b w:val="0"/>
          <w:color w:val="auto"/>
          <w:sz w:val="44"/>
          <w:lang w:val="en-US" w:eastAsia="zh-CN"/>
          <w:bCs w:val="0"/>
          <w:szCs w:val="44"/>
          <w:rFonts w:ascii="方正小标宋简体" w:hAnsi="方正小标宋简体" w:eastAsia="方正小标宋简体" w:cs="方正小标宋简体" w:hint="eastAsia"/>
        </w:rPr>
      </w:pPr>
    </w:p>
    <w:p w14:paraId="3FE959B8">
      <w:pPr>
        <w:widowControl w:val="0"/>
        <w:keepNext w:val="0"/>
        <w:keepLines w:val="0"/>
        <w:pageBreakBefore w:val="0"/>
        <w:wordWrap w:val="1"/>
        <w:overflowPunct w:val="1"/>
        <w:topLinePunct w:val="0"/>
        <w:kinsoku w:val="1"/>
        <w:autoSpaceDE w:val="1"/>
        <w:autoSpaceDN w:val="1"/>
        <w:bidi w:val="0"/>
        <w:adjustRightInd w:val="1"/>
        <w:snapToGrid w:val="1"/>
        <w:jc w:val="center"/>
        <w:spacing w:afterAutospacing="0" w:beforeAutospacing="0" w:line="540" w:lineRule="exact"/>
        <w:rPr>
          <w:b w:val="0"/>
          <w:color w:val="auto"/>
          <w:sz w:val="44"/>
          <w:lang w:val="en-US" w:eastAsia="zh-CN"/>
          <w:bCs w:val="0"/>
          <w:szCs w:val="44"/>
          <w:rFonts w:ascii="方正小标宋简体" w:hAnsi="方正小标宋简体" w:eastAsia="方正小标宋简体" w:cs="方正小标宋简体" w:hint="eastAsia"/>
        </w:rPr>
      </w:pPr>
      <w:r>
        <w:rPr>
          <w:b w:val="0"/>
          <w:color w:val="auto"/>
          <w:sz w:val="44"/>
          <w:lang w:val="en-US" w:eastAsia="zh-CN"/>
          <w:bCs w:val="0"/>
          <w:szCs w:val="44"/>
          <w:rFonts w:ascii="方正小标宋简体" w:hAnsi="方正小标宋简体" w:eastAsia="方正小标宋简体" w:cs="方正小标宋简体" w:hint="eastAsia"/>
        </w:rPr>
        <w:t>关于“学校</w:t>
      </w:r>
      <w:r>
        <w:rPr>
          <w:b w:val="0"/>
          <w:color w:val="auto"/>
          <w:sz w:val="44"/>
          <w:lang w:val="en-US" w:eastAsia="zh-CN"/>
          <w:bCs w:val="0"/>
          <w:szCs w:val="44"/>
          <w:rFonts w:ascii="方正小标宋简体" w:hAnsi="方正小标宋简体" w:eastAsia="方正小标宋简体" w:cs="方正小标宋简体" w:hint="eastAsia"/>
        </w:rPr>
        <w:t>、</w:t>
      </w:r>
      <w:r>
        <w:rPr>
          <w:b w:val="0"/>
          <w:color w:val="auto"/>
          <w:sz w:val="44"/>
          <w:lang w:val="en-US" w:eastAsia="zh-CN"/>
          <w:bCs w:val="0"/>
          <w:szCs w:val="44"/>
          <w:rFonts w:ascii="方正小标宋简体" w:hAnsi="方正小标宋简体" w:eastAsia="方正小标宋简体" w:cs="方正小标宋简体" w:hint="eastAsia"/>
        </w:rPr>
        <w:t>机关企事业单位体育场地</w:t>
      </w:r>
    </w:p>
    <w:p w14:paraId="57B290D9">
      <w:pPr>
        <w:widowControl w:val="0"/>
        <w:keepNext w:val="0"/>
        <w:keepLines w:val="0"/>
        <w:pageBreakBefore w:val="0"/>
        <w:wordWrap w:val="1"/>
        <w:overflowPunct w:val="1"/>
        <w:topLinePunct w:val="0"/>
        <w:kinsoku w:val="1"/>
        <w:autoSpaceDE w:val="1"/>
        <w:autoSpaceDN w:val="1"/>
        <w:bidi w:val="0"/>
        <w:adjustRightInd w:val="1"/>
        <w:snapToGrid w:val="1"/>
        <w:jc w:val="center"/>
        <w:spacing w:afterAutospacing="0" w:beforeAutospacing="0" w:line="540" w:lineRule="exact"/>
        <w:rPr>
          <w:b w:val="0"/>
          <w:color w:val="auto"/>
          <w:sz w:val="44"/>
          <w:lang w:val="en-US" w:eastAsia="zh-CN"/>
          <w:bCs w:val="0"/>
          <w:szCs w:val="44"/>
          <w:rFonts w:ascii="方正小标宋简体" w:hAnsi="方正小标宋简体" w:eastAsia="方正小标宋简体" w:cs="方正小标宋简体" w:hint="eastAsia"/>
        </w:rPr>
      </w:pPr>
      <w:r>
        <w:rPr>
          <w:b w:val="0"/>
          <w:color w:val="auto"/>
          <w:sz w:val="44"/>
          <w:lang w:val="en-US" w:eastAsia="zh-CN"/>
          <w:bCs w:val="0"/>
          <w:szCs w:val="44"/>
          <w:rFonts w:ascii="方正小标宋简体" w:hAnsi="方正小标宋简体" w:eastAsia="方正小标宋简体" w:cs="方正小标宋简体" w:hint="eastAsia"/>
        </w:rPr>
        <w:t>向社会开放”的调研汇报材料</w:t>
      </w:r>
    </w:p>
    <w:p w14:paraId="5D56906F">
      <w:pPr>
        <w:widowControl w:val="0"/>
        <w:keepNext w:val="0"/>
        <w:keepLines w:val="0"/>
        <w:pageBreakBefore w:val="0"/>
        <w:wordWrap w:val="1"/>
        <w:overflowPunct w:val="1"/>
        <w:topLinePunct w:val="0"/>
        <w:kinsoku w:val="1"/>
        <w:autoSpaceDE w:val="1"/>
        <w:autoSpaceDN w:val="1"/>
        <w:bidi w:val="0"/>
        <w:adjustRightInd w:val="1"/>
        <w:snapToGrid w:val="1"/>
        <w:jc w:val="center"/>
        <w:spacing w:afterAutospacing="0" w:beforeAutospacing="0" w:line="540" w:lineRule="exact"/>
        <w:rPr>
          <w:b w:val="0"/>
          <w:color w:val="auto"/>
          <w:sz w:val="32"/>
          <w:lang w:val="en-US" w:eastAsia="zh-CN"/>
          <w:bCs w:val="0"/>
          <w:szCs w:val="32"/>
          <w:rFonts w:ascii="楷体_GB2312" w:hAnsi="楷体_GB2312" w:eastAsia="楷体_GB2312" w:cs="楷体_GB2312" w:hint="eastAsia"/>
        </w:rPr>
      </w:pPr>
      <w:r>
        <w:rPr>
          <w:b w:val="0"/>
          <w:color w:val="auto"/>
          <w:sz w:val="32"/>
          <w:lang w:val="en-US" w:eastAsia="zh-CN"/>
          <w:bCs w:val="0"/>
          <w:szCs w:val="32"/>
          <w:rFonts w:ascii="楷体_GB2312" w:hAnsi="楷体_GB2312" w:eastAsia="楷体_GB2312" w:cs="楷体_GB2312" w:hint="eastAsia"/>
        </w:rPr>
        <w:t>市民代表  陈佳男</w:t>
      </w:r>
    </w:p>
    <w:p w14:paraId="46104EE6">
      <w:pPr>
        <w:widowControl w:val="0"/>
        <w:keepNext w:val="0"/>
        <w:keepLines w:val="0"/>
        <w:pageBreakBefore w:val="0"/>
        <w:wordWrap w:val="1"/>
        <w:overflowPunct w:val="1"/>
        <w:topLinePunct w:val="0"/>
        <w:kinsoku w:val="1"/>
        <w:autoSpaceDE w:val="1"/>
        <w:autoSpaceDN w:val="1"/>
        <w:bidi w:val="0"/>
        <w:adjustRightInd w:val="1"/>
        <w:snapToGrid w:val="1"/>
        <w:jc w:val="both"/>
        <w:spacing w:line="540" w:lineRule="exact"/>
        <w:ind w:firstLine="640" w:firstLineChars="200"/>
        <w:rPr>
          <w:color w:val="auto"/>
          <w:sz w:val="32"/>
          <w:szCs w:val="32"/>
          <w:rFonts w:ascii="仿宋_GB2312" w:hAnsi="仿宋_GB2312" w:eastAsia="仿宋_GB2312" w:cs="仿宋_GB2312" w:hint="eastAsia"/>
        </w:rPr>
      </w:pPr>
    </w:p>
    <w:p w14:paraId="5ECA8500">
      <w:pPr>
        <w:widowControl w:val="0"/>
        <w:keepNext w:val="0"/>
        <w:keepLines w:val="0"/>
        <w:pageBreakBefore w:val="0"/>
        <w:wordWrap w:val="1"/>
        <w:overflowPunct w:val="1"/>
        <w:topLinePunct w:val="0"/>
        <w:kinsoku w:val="1"/>
        <w:autoSpaceDE w:val="1"/>
        <w:autoSpaceDN w:val="1"/>
        <w:bidi w:val="0"/>
        <w:adjustRightInd w:val="1"/>
        <w:snapToGrid w:val="1"/>
        <w:jc w:val="both"/>
        <w:spacing w:line="540" w:lineRule="exact"/>
        <w:rPr>
          <w:color w:val="auto"/>
          <w:sz w:val="32"/>
          <w:szCs w:val="32"/>
          <w:rFonts w:ascii="仿宋_GB2312" w:hAnsi="仿宋_GB2312" w:eastAsia="仿宋_GB2312" w:cs="仿宋_GB2312" w:hint="eastAsia"/>
        </w:rPr>
      </w:pPr>
      <w:r>
        <w:rPr>
          <w:color w:val="auto"/>
          <w:sz w:val="32"/>
          <w:szCs w:val="32"/>
          <w:rFonts w:ascii="仿宋_GB2312" w:hAnsi="仿宋_GB2312" w:eastAsia="仿宋_GB2312" w:cs="仿宋_GB2312" w:hint="eastAsia"/>
        </w:rPr>
        <w:t>尊敬的张市长，各位领导：</w:t>
      </w:r>
    </w:p>
    <w:p w14:paraId="517C3E6E">
      <w:pPr>
        <w:widowControl w:val="0"/>
        <w:keepNext w:val="0"/>
        <w:keepLines w:val="0"/>
        <w:pageBreakBefore w:val="0"/>
        <w:wordWrap w:val="1"/>
        <w:overflowPunct w:val="1"/>
        <w:topLinePunct w:val="0"/>
        <w:kinsoku w:val="1"/>
        <w:autoSpaceDE w:val="1"/>
        <w:autoSpaceDN w:val="1"/>
        <w:bidi w:val="0"/>
        <w:adjustRightInd w:val="1"/>
        <w:snapToGrid w:val="1"/>
        <w:jc w:val="both"/>
        <w:spacing w:line="540" w:lineRule="exact"/>
        <w:ind w:firstLine="640" w:firstLineChars="200"/>
        <w:rPr>
          <w:color w:val="auto"/>
          <w:sz w:val="32"/>
          <w:lang w:val="en-US" w:eastAsia="zh-CN" w:bidi="ar"/>
          <w:kern w:val="0"/>
          <w:szCs w:val="32"/>
          <w:rFonts w:ascii="仿宋_GB2312" w:hAnsi="仿宋_GB2312" w:eastAsia="仿宋_GB2312" w:cs="仿宋_GB2312" w:hint="eastAsia"/>
        </w:rPr>
      </w:pPr>
      <w:r>
        <w:rPr>
          <w:color w:val="auto"/>
          <w:sz w:val="32"/>
          <w:lang w:eastAsia="zh-CN"/>
          <w:szCs w:val="32"/>
          <w:rFonts w:ascii="仿宋_GB2312" w:hAnsi="仿宋_GB2312" w:eastAsia="仿宋_GB2312" w:cs="仿宋_GB2312" w:hint="eastAsia"/>
        </w:rPr>
        <w:t>大家好！</w:t>
      </w:r>
      <w:r>
        <w:rPr>
          <w:color w:val="auto"/>
          <w:sz w:val="32"/>
          <w:szCs w:val="32"/>
          <w:rFonts w:ascii="仿宋_GB2312" w:hAnsi="仿宋_GB2312" w:eastAsia="仿宋_GB2312" w:cs="仿宋_GB2312" w:hint="eastAsia"/>
        </w:rPr>
        <w:t>我是市民代表陈佳男，</w:t>
      </w:r>
      <w:r>
        <w:rPr>
          <w:color w:val="auto"/>
          <w:sz w:val="32"/>
          <w:lang w:eastAsia="zh-CN"/>
          <w:szCs w:val="32"/>
          <w:rFonts w:ascii="仿宋_GB2312" w:hAnsi="仿宋_GB2312" w:eastAsia="仿宋_GB2312" w:cs="仿宋_GB2312" w:hint="eastAsia"/>
        </w:rPr>
        <w:t>是聊城职业技术学院的一名教师，也是体育爱好者，在日常体育活动中常常面临运动场地不足、收费高等问题。我通过查阅资料、走访交流、实地查看</w:t>
      </w:r>
      <w:r>
        <w:rPr>
          <w:color w:val="auto"/>
          <w:sz w:val="32"/>
          <w:lang w:eastAsia="zh-CN"/>
          <w:szCs w:val="32"/>
          <w:rFonts w:ascii="仿宋_GB2312" w:hAnsi="仿宋_GB2312" w:eastAsia="仿宋_GB2312" w:cs="仿宋_GB2312" w:hint="eastAsia"/>
        </w:rPr>
        <w:t>等方式，对我市学校、机关企事业单位体育</w:t>
      </w:r>
      <w:r>
        <w:rPr>
          <w:color w:val="auto"/>
          <w:sz w:val="32"/>
          <w:lang w:val="en-US" w:eastAsia="zh-CN"/>
          <w:szCs w:val="32"/>
          <w:rFonts w:ascii="仿宋_GB2312" w:hAnsi="仿宋_GB2312" w:eastAsia="仿宋_GB2312" w:cs="仿宋_GB2312" w:hint="eastAsia"/>
        </w:rPr>
        <w:t>场地开放现状、管理运营模式以及市民的实际需求</w:t>
      </w:r>
      <w:r>
        <w:rPr>
          <w:color w:val="auto"/>
          <w:sz w:val="32"/>
          <w:lang w:val="en-US" w:eastAsia="zh-CN" w:bidi="ar"/>
          <w:kern w:val="0"/>
          <w:szCs w:val="32"/>
          <w:rFonts w:ascii="仿宋_GB2312" w:hAnsi="仿宋_GB2312" w:eastAsia="仿宋_GB2312" w:cs="仿宋_GB2312" w:hint="eastAsia"/>
        </w:rPr>
        <w:t>有了一定了解。下面结合我的亲身感受，</w:t>
      </w:r>
      <w:r>
        <w:rPr>
          <w:color w:val="auto"/>
          <w:sz w:val="32"/>
          <w:lang w:eastAsia="zh-CN"/>
          <w:szCs w:val="32"/>
          <w:rFonts w:ascii="仿宋_GB2312" w:hAnsi="仿宋_GB2312" w:eastAsia="仿宋_GB2312" w:cs="仿宋_GB2312" w:hint="eastAsia"/>
        </w:rPr>
        <w:t>将有关情况汇报如下：</w:t>
      </w:r>
    </w:p>
    <w:p w14:paraId="30B56190">
      <w:pPr>
        <w:widowControl w:val="0"/>
        <w:keepNext w:val="0"/>
        <w:keepLines w:val="0"/>
        <w:pageBreakBefore w:val="0"/>
        <w:wordWrap w:val="1"/>
        <w:overflowPunct w:val="1"/>
        <w:topLinePunct w:val="0"/>
        <w:kinsoku w:val="1"/>
        <w:autoSpaceDE w:val="1"/>
        <w:autoSpaceDN w:val="1"/>
        <w:bidi w:val="0"/>
        <w:adjustRightInd w:val="1"/>
        <w:snapToGrid w:val="1"/>
        <w:jc w:val="both"/>
        <w:suppressLineNumbers w:val="0"/>
        <w:spacing w:afterAutospacing="0" w:beforeAutospacing="0" w:line="540" w:lineRule="exact"/>
        <w:ind w:firstLine="640" w:firstLineChars="200"/>
        <w:rPr>
          <w:b w:val="0"/>
          <w:color w:val="auto"/>
          <w:sz w:val="32"/>
          <w:bCs w:val="0"/>
          <w:szCs w:val="32"/>
          <w:rFonts w:ascii="黑体" w:hAnsi="黑体" w:eastAsia="黑体" w:cs="黑体" w:hint="eastAsia"/>
        </w:rPr>
      </w:pPr>
      <w:r>
        <w:rPr>
          <w:b w:val="0"/>
          <w:color w:val="auto"/>
          <w:sz w:val="32"/>
          <w:lang w:val="en-US" w:eastAsia="zh-CN"/>
          <w:bCs w:val="0"/>
          <w:szCs w:val="32"/>
          <w:rFonts w:ascii="黑体" w:hAnsi="黑体" w:eastAsia="黑体" w:cs="黑体" w:hint="eastAsia"/>
        </w:rPr>
        <w:t>一、</w:t>
      </w:r>
      <w:r>
        <w:rPr>
          <w:b w:val="0"/>
          <w:color w:val="auto"/>
          <w:sz w:val="32"/>
          <w:lang w:eastAsia="zh-CN"/>
          <w:bCs w:val="0"/>
          <w:szCs w:val="32"/>
          <w:rFonts w:ascii="黑体" w:hAnsi="黑体" w:eastAsia="黑体" w:cs="黑体" w:hint="eastAsia"/>
        </w:rPr>
        <w:t>存在</w:t>
      </w:r>
      <w:r>
        <w:rPr>
          <w:b w:val="0"/>
          <w:color w:val="auto"/>
          <w:sz w:val="32"/>
          <w:bCs w:val="0"/>
          <w:szCs w:val="32"/>
          <w:rFonts w:ascii="黑体" w:hAnsi="黑体" w:eastAsia="黑体" w:cs="黑体" w:hint="eastAsia"/>
        </w:rPr>
        <w:t>问题</w:t>
      </w:r>
    </w:p>
    <w:p w14:paraId="7F873715">
      <w:pPr>
        <w:widowControl w:val="0"/>
        <w:keepNext w:val="0"/>
        <w:keepLines w:val="0"/>
        <w:pageBreakBefore w:val="0"/>
        <w:wordWrap w:val="1"/>
        <w:overflowPunct w:val="1"/>
        <w:topLinePunct w:val="0"/>
        <w:kinsoku w:val="1"/>
        <w:autoSpaceDE w:val="1"/>
        <w:autoSpaceDN w:val="1"/>
        <w:bidi w:val="0"/>
        <w:adjustRightInd w:val="1"/>
        <w:snapToGrid w:val="1"/>
        <w:jc w:val="both"/>
        <w:suppressLineNumbers w:val="0"/>
        <w:spacing w:afterAutospacing="0" w:beforeAutospacing="0" w:line="540" w:lineRule="exact"/>
        <w:ind w:firstLine="640" w:firstLineChars="200"/>
        <w:rPr>
          <w:color w:val="auto"/>
          <w:sz w:val="32"/>
          <w:lang w:val="en-US" w:eastAsia="zh-CN" w:bidi="ar"/>
          <w:kern w:val="0"/>
          <w:szCs w:val="32"/>
          <w:rFonts w:ascii="仿宋_GB2312" w:hAnsi="仿宋_GB2312" w:eastAsia="仿宋_GB2312" w:cs="仿宋_GB2312" w:hint="eastAsia"/>
        </w:rPr>
      </w:pPr>
      <w:r>
        <w:rPr>
          <w:color w:val="auto"/>
          <w:sz w:val="32"/>
          <w:lang w:eastAsia="zh-CN"/>
          <w:szCs w:val="32"/>
          <w:rFonts w:ascii="楷体_GB2312" w:hAnsi="楷体_GB2312" w:eastAsia="楷体_GB2312" w:cs="楷体_GB2312" w:hint="eastAsia"/>
        </w:rPr>
        <w:t>（一）</w:t>
      </w:r>
      <w:r>
        <w:rPr>
          <w:color w:val="auto"/>
          <w:sz w:val="32"/>
          <w:szCs w:val="32"/>
          <w:rFonts w:ascii="楷体_GB2312" w:hAnsi="楷体_GB2312" w:eastAsia="楷体_GB2312" w:cs="楷体_GB2312" w:hint="eastAsia"/>
        </w:rPr>
        <w:t>开放</w:t>
      </w:r>
      <w:r>
        <w:rPr>
          <w:color w:val="auto"/>
          <w:sz w:val="32"/>
          <w:lang w:eastAsia="zh-CN"/>
          <w:szCs w:val="32"/>
          <w:rFonts w:ascii="楷体_GB2312" w:hAnsi="楷体_GB2312" w:eastAsia="楷体_GB2312" w:cs="楷体_GB2312" w:hint="eastAsia"/>
        </w:rPr>
        <w:t>动力不足。</w:t>
      </w:r>
      <w:r>
        <w:rPr>
          <w:color w:val="auto"/>
          <w:sz w:val="32"/>
          <w:lang w:val="en-US" w:eastAsia="zh-CN" w:bidi="ar"/>
          <w:kern w:val="0"/>
          <w:szCs w:val="32"/>
          <w:rFonts w:ascii="仿宋_GB2312" w:hAnsi="仿宋_GB2312" w:eastAsia="仿宋_GB2312" w:cs="仿宋_GB2312" w:hint="eastAsia"/>
        </w:rPr>
        <w:t>我市大中小学校因担心开放后影响正常教学秩序、增加管理难度和安全风险，对场地开放持谨慎态度。一些机关企事业单位由于场地设施维护成本高，开放意愿较低。</w:t>
      </w:r>
    </w:p>
    <w:p w14:paraId="412CB3DD">
      <w:pPr>
        <w:widowControl w:val="0"/>
        <w:keepNext w:val="0"/>
        <w:keepLines w:val="0"/>
        <w:pageBreakBefore w:val="0"/>
        <w:wordWrap w:val="1"/>
        <w:overflowPunct w:val="1"/>
        <w:topLinePunct w:val="0"/>
        <w:kinsoku w:val="1"/>
        <w:autoSpaceDE w:val="1"/>
        <w:autoSpaceDN w:val="1"/>
        <w:bidi w:val="0"/>
        <w:adjustRightInd w:val="1"/>
        <w:snapToGrid w:val="1"/>
        <w:jc w:val="both"/>
        <w:suppressLineNumbers w:val="0"/>
        <w:spacing w:afterAutospacing="0" w:beforeAutospacing="0" w:line="540" w:lineRule="exact"/>
        <w:ind w:firstLine="640" w:firstLineChars="200"/>
        <w:rPr>
          <w:color w:val="auto"/>
          <w:sz w:val="32"/>
          <w:lang w:val="en-US" w:eastAsia="zh-CN" w:bidi="ar"/>
          <w:kern w:val="0"/>
          <w:szCs w:val="32"/>
          <w:rFonts w:ascii="仿宋_GB2312" w:hAnsi="仿宋_GB2312" w:eastAsia="仿宋_GB2312" w:cs="仿宋_GB2312" w:hint="eastAsia"/>
        </w:rPr>
      </w:pPr>
      <w:r>
        <w:rPr>
          <w:color w:val="auto"/>
          <w:sz w:val="32"/>
          <w:lang w:val="en-US" w:eastAsia="zh-CN"/>
          <w:szCs w:val="32"/>
          <w:rFonts w:ascii="楷体_GB2312" w:hAnsi="楷体_GB2312" w:eastAsia="楷体_GB2312" w:cs="楷体_GB2312" w:hint="eastAsia"/>
        </w:rPr>
        <w:t>（二）</w:t>
      </w:r>
      <w:r>
        <w:rPr>
          <w:color w:val="auto"/>
          <w:sz w:val="32"/>
          <w:lang w:eastAsia="zh-CN"/>
          <w:szCs w:val="32"/>
          <w:rFonts w:ascii="楷体_GB2312" w:hAnsi="楷体_GB2312" w:eastAsia="楷体_GB2312" w:cs="楷体_GB2312" w:hint="eastAsia"/>
        </w:rPr>
        <w:t>安全</w:t>
      </w:r>
      <w:r>
        <w:rPr>
          <w:color w:val="auto"/>
          <w:sz w:val="32"/>
          <w:szCs w:val="32"/>
          <w:rFonts w:ascii="楷体_GB2312" w:hAnsi="楷体_GB2312" w:eastAsia="楷体_GB2312" w:cs="楷体_GB2312" w:hint="eastAsia"/>
        </w:rPr>
        <w:t>管理存</w:t>
      </w:r>
      <w:r>
        <w:rPr>
          <w:color w:val="auto"/>
          <w:sz w:val="32"/>
          <w:lang w:eastAsia="zh-CN"/>
          <w:szCs w:val="32"/>
          <w:rFonts w:ascii="楷体_GB2312" w:hAnsi="楷体_GB2312" w:eastAsia="楷体_GB2312" w:cs="楷体_GB2312" w:hint="eastAsia"/>
        </w:rPr>
        <w:t>在风险</w:t>
      </w:r>
      <w:bookmarkStart w:id="0" w:name="_GoBack"/>
      <w:bookmarkEnd w:id="0"/>
      <w:r>
        <w:rPr>
          <w:color w:val="auto"/>
          <w:sz w:val="32"/>
          <w:lang w:eastAsia="zh-CN"/>
          <w:szCs w:val="32"/>
          <w:rFonts w:ascii="楷体_GB2312" w:hAnsi="楷体_GB2312" w:eastAsia="楷体_GB2312" w:cs="楷体_GB2312" w:hint="eastAsia"/>
        </w:rPr>
        <w:t>。</w:t>
      </w:r>
      <w:r>
        <w:rPr>
          <w:color w:val="auto"/>
          <w:sz w:val="32"/>
          <w:lang w:val="en-US" w:eastAsia="zh-CN" w:bidi="ar"/>
          <w:kern w:val="0"/>
          <w:szCs w:val="32"/>
          <w:rFonts w:ascii="仿宋_GB2312" w:hAnsi="仿宋_GB2312" w:eastAsia="仿宋_GB2312" w:cs="仿宋_GB2312" w:hint="eastAsia"/>
        </w:rPr>
        <w:t>部分开放的体育场地设施的安全检查不够严格，存在器材老化、场地破损等问题，如有的单位篮球架松动、田径跑道有裂缝，容易导致运动伤害事故。同时缺乏完善的应急处理预案和急救设施设备，在面对突发疾病、意外伤害等情况时，难以迅速、有效地进行应对。</w:t>
      </w:r>
    </w:p>
    <w:p w14:paraId="3A8DB774">
      <w:pPr>
        <w:widowControl w:val="0"/>
        <w:keepNext w:val="0"/>
        <w:keepLines w:val="0"/>
        <w:pageBreakBefore w:val="0"/>
        <w:wordWrap w:val="1"/>
        <w:overflowPunct w:val="1"/>
        <w:topLinePunct w:val="0"/>
        <w:kinsoku w:val="1"/>
        <w:autoSpaceDE w:val="1"/>
        <w:autoSpaceDN w:val="1"/>
        <w:bidi w:val="0"/>
        <w:adjustRightInd w:val="1"/>
        <w:snapToGrid w:val="1"/>
        <w:jc w:val="both"/>
        <w:suppressLineNumbers w:val="0"/>
        <w:spacing w:afterAutospacing="0" w:beforeAutospacing="0" w:line="540" w:lineRule="exact"/>
        <w:ind w:firstLine="640" w:firstLineChars="200"/>
        <w:rPr>
          <w:color w:val="auto"/>
          <w:sz w:val="32"/>
          <w:lang w:val="en-US" w:eastAsia="zh-CN" w:bidi="ar"/>
          <w:kern w:val="0"/>
          <w:szCs w:val="32"/>
          <w:rFonts w:ascii="仿宋_GB2312" w:hAnsi="仿宋_GB2312" w:eastAsia="仿宋_GB2312" w:cs="仿宋_GB2312" w:hint="eastAsia"/>
        </w:rPr>
      </w:pPr>
      <w:r>
        <w:rPr>
          <w:color w:val="auto"/>
          <w:sz w:val="32"/>
          <w:lang w:val="en-US" w:eastAsia="zh-CN"/>
          <w:szCs w:val="32"/>
          <w:rFonts w:ascii="楷体_GB2312" w:hAnsi="楷体_GB2312" w:eastAsia="楷体_GB2312" w:cs="楷体_GB2312" w:hint="eastAsia"/>
        </w:rPr>
        <w:t>（三）</w:t>
      </w:r>
      <w:r>
        <w:rPr>
          <w:color w:val="auto"/>
          <w:sz w:val="32"/>
          <w:szCs w:val="32"/>
          <w:rFonts w:ascii="楷体_GB2312" w:hAnsi="楷体_GB2312" w:eastAsia="楷体_GB2312" w:cs="楷体_GB2312" w:hint="eastAsia"/>
        </w:rPr>
        <w:t>运营经费短缺</w:t>
      </w:r>
      <w:r>
        <w:rPr>
          <w:color w:val="auto"/>
          <w:sz w:val="32"/>
          <w:lang w:eastAsia="zh-CN"/>
          <w:szCs w:val="32"/>
          <w:rFonts w:ascii="楷体_GB2312" w:hAnsi="楷体_GB2312" w:eastAsia="楷体_GB2312" w:cs="楷体_GB2312" w:hint="eastAsia"/>
        </w:rPr>
        <w:t>。</w:t>
      </w:r>
      <w:r>
        <w:rPr>
          <w:color w:val="auto"/>
          <w:sz w:val="32"/>
          <w:lang w:eastAsia="zh-CN"/>
          <w:szCs w:val="32"/>
          <w:rFonts w:ascii="仿宋_GB2312" w:hAnsi="仿宋_GB2312" w:eastAsia="仿宋_GB2312" w:cs="仿宋_GB2312" w:hint="eastAsia"/>
        </w:rPr>
        <w:t>由于经费有限，</w:t>
      </w:r>
      <w:r>
        <w:rPr>
          <w:color w:val="auto"/>
          <w:sz w:val="32"/>
          <w:lang w:val="en-US" w:eastAsia="zh-CN" w:bidi="ar"/>
          <w:kern w:val="0"/>
          <w:szCs w:val="32"/>
          <w:rFonts w:ascii="仿宋_GB2312" w:hAnsi="仿宋_GB2312" w:eastAsia="仿宋_GB2312" w:cs="仿宋_GB2312" w:hint="eastAsia"/>
        </w:rPr>
        <w:t>一些开放的场地设施无法及时维修和更新，影响市民的使用体验和锻炼积极性。虽然政策提出教体行政部门安排彩票公益金支持，但资金分配和落实存在滞后性，难以满足实际需求。</w:t>
      </w:r>
    </w:p>
    <w:p w14:paraId="42491507">
      <w:pPr>
        <w:widowControl w:val="0"/>
        <w:keepNext w:val="0"/>
        <w:keepLines w:val="0"/>
        <w:pageBreakBefore w:val="0"/>
        <w:wordWrap w:val="1"/>
        <w:overflowPunct w:val="1"/>
        <w:topLinePunct w:val="0"/>
        <w:kinsoku w:val="1"/>
        <w:autoSpaceDE w:val="1"/>
        <w:autoSpaceDN w:val="1"/>
        <w:bidi w:val="0"/>
        <w:adjustRightInd w:val="1"/>
        <w:snapToGrid w:val="1"/>
        <w:jc w:val="both"/>
        <w:suppressLineNumbers w:val="0"/>
        <w:spacing w:afterAutospacing="0" w:beforeAutospacing="0" w:line="540" w:lineRule="exact"/>
        <w:ind w:firstLine="640" w:firstLineChars="200"/>
        <w:rPr>
          <w:color w:val="auto"/>
          <w:sz w:val="32"/>
          <w:lang w:val="en-US" w:eastAsia="zh-CN" w:bidi="ar"/>
          <w:kern w:val="0"/>
          <w:szCs w:val="32"/>
          <w:rFonts w:ascii="仿宋_GB2312" w:hAnsi="仿宋_GB2312" w:eastAsia="仿宋_GB2312" w:cs="仿宋_GB2312" w:hint="eastAsia"/>
        </w:rPr>
      </w:pPr>
      <w:r>
        <w:rPr>
          <w:color w:val="auto"/>
          <w:sz w:val="32"/>
          <w:lang w:val="en-US" w:eastAsia="zh-CN"/>
          <w:szCs w:val="32"/>
          <w:rFonts w:ascii="楷体_GB2312" w:hAnsi="楷体_GB2312" w:eastAsia="楷体_GB2312" w:cs="楷体_GB2312" w:hint="eastAsia"/>
        </w:rPr>
        <w:t>（四）</w:t>
      </w:r>
      <w:r>
        <w:rPr>
          <w:color w:val="auto"/>
          <w:sz w:val="32"/>
          <w:szCs w:val="32"/>
          <w:rFonts w:ascii="楷体_GB2312" w:hAnsi="楷体_GB2312" w:eastAsia="楷体_GB2312" w:cs="楷体_GB2312" w:hint="eastAsia"/>
        </w:rPr>
        <w:t>宣传推广不足</w:t>
      </w:r>
      <w:r>
        <w:rPr>
          <w:color w:val="auto"/>
          <w:sz w:val="32"/>
          <w:lang w:eastAsia="zh-CN"/>
          <w:szCs w:val="32"/>
          <w:rFonts w:ascii="楷体_GB2312" w:hAnsi="楷体_GB2312" w:eastAsia="楷体_GB2312" w:cs="楷体_GB2312" w:hint="eastAsia"/>
        </w:rPr>
        <w:t>。</w:t>
      </w:r>
      <w:r>
        <w:rPr>
          <w:color w:val="auto"/>
          <w:sz w:val="32"/>
          <w:lang w:val="en-US" w:eastAsia="zh-CN" w:bidi="ar"/>
          <w:kern w:val="0"/>
          <w:szCs w:val="32"/>
          <w:rFonts w:ascii="仿宋_GB2312" w:hAnsi="仿宋_GB2312" w:eastAsia="仿宋_GB2312" w:cs="仿宋_GB2312" w:hint="eastAsia"/>
        </w:rPr>
        <w:t>目前，宣传渠道主要依赖政府网站、学校和单位公告栏等传统方式，传播范围有限。宣传内容不够丰富和详细，未能充分宣传场地管理政策，未能展示场地的特点，难以吸引市民关注和参与。</w:t>
      </w:r>
    </w:p>
    <w:p w14:paraId="77504E9D">
      <w:pPr>
        <w:widowControl w:val="0"/>
        <w:keepNext w:val="0"/>
        <w:keepLines w:val="0"/>
        <w:pageBreakBefore w:val="0"/>
        <w:wordWrap w:val="1"/>
        <w:overflowPunct w:val="1"/>
        <w:topLinePunct w:val="0"/>
        <w:kinsoku w:val="1"/>
        <w:autoSpaceDE w:val="1"/>
        <w:autoSpaceDN w:val="1"/>
        <w:bidi w:val="0"/>
        <w:adjustRightInd w:val="1"/>
        <w:snapToGrid w:val="1"/>
        <w:jc w:val="both"/>
        <w:suppressLineNumbers w:val="0"/>
        <w:spacing w:afterAutospacing="0" w:beforeAutospacing="0" w:line="540" w:lineRule="exact"/>
        <w:ind w:firstLine="640" w:firstLineChars="200"/>
        <w:rPr>
          <w:b w:val="0"/>
          <w:color w:val="auto"/>
          <w:sz w:val="32"/>
          <w:bCs w:val="0"/>
          <w:szCs w:val="32"/>
          <w:rFonts w:ascii="黑体" w:hAnsi="黑体" w:eastAsia="黑体" w:cs="黑体" w:hint="eastAsia"/>
        </w:rPr>
      </w:pPr>
      <w:r>
        <w:rPr>
          <w:b w:val="0"/>
          <w:color w:val="auto"/>
          <w:sz w:val="32"/>
          <w:lang w:val="en-US" w:eastAsia="zh-CN"/>
          <w:bCs w:val="0"/>
          <w:szCs w:val="32"/>
          <w:rFonts w:ascii="黑体" w:hAnsi="黑体" w:eastAsia="黑体" w:cs="黑体" w:hint="eastAsia"/>
        </w:rPr>
        <w:t>二、</w:t>
      </w:r>
      <w:r>
        <w:rPr>
          <w:b w:val="0"/>
          <w:color w:val="auto"/>
          <w:sz w:val="32"/>
          <w:lang w:eastAsia="zh-CN"/>
          <w:bCs w:val="0"/>
          <w:szCs w:val="32"/>
          <w:rFonts w:ascii="黑体" w:hAnsi="黑体" w:eastAsia="黑体" w:cs="黑体" w:hint="eastAsia"/>
        </w:rPr>
        <w:t>意见</w:t>
      </w:r>
      <w:r>
        <w:rPr>
          <w:b w:val="0"/>
          <w:color w:val="auto"/>
          <w:sz w:val="32"/>
          <w:bCs w:val="0"/>
          <w:szCs w:val="32"/>
          <w:rFonts w:ascii="黑体" w:hAnsi="黑体" w:eastAsia="黑体" w:cs="黑体" w:hint="eastAsia"/>
        </w:rPr>
        <w:t>建议</w:t>
      </w:r>
    </w:p>
    <w:p w14:paraId="5317B5B6">
      <w:pPr>
        <w:widowControl w:val="0"/>
        <w:keepNext w:val="0"/>
        <w:keepLines w:val="0"/>
        <w:pageBreakBefore w:val="0"/>
        <w:wordWrap w:val="1"/>
        <w:overflowPunct w:val="1"/>
        <w:topLinePunct w:val="0"/>
        <w:kinsoku w:val="1"/>
        <w:autoSpaceDE w:val="1"/>
        <w:autoSpaceDN w:val="1"/>
        <w:bidi w:val="0"/>
        <w:adjustRightInd w:val="1"/>
        <w:snapToGrid w:val="1"/>
        <w:jc w:val="both"/>
        <w:suppressLineNumbers w:val="0"/>
        <w:spacing w:afterAutospacing="0" w:beforeAutospacing="0" w:line="540" w:lineRule="exact"/>
        <w:ind w:firstLine="640" w:firstLineChars="200"/>
        <w:rPr>
          <w:color w:val="auto"/>
          <w:sz w:val="32"/>
          <w:lang w:val="en-US" w:eastAsia="zh-CN" w:bidi="ar"/>
          <w:kern w:val="0"/>
          <w:szCs w:val="32"/>
          <w:rFonts w:ascii="仿宋_GB2312" w:hAnsi="仿宋_GB2312" w:eastAsia="仿宋_GB2312" w:cs="仿宋_GB2312" w:hint="default"/>
        </w:rPr>
      </w:pPr>
      <w:r>
        <w:rPr>
          <w:color w:val="auto"/>
          <w:sz w:val="32"/>
          <w:lang w:val="en-US" w:eastAsia="zh-CN"/>
          <w:szCs w:val="32"/>
          <w:rFonts w:ascii="楷体_GB2312" w:hAnsi="楷体_GB2312" w:eastAsia="楷体_GB2312" w:cs="楷体_GB2312" w:hint="eastAsia"/>
        </w:rPr>
        <w:t>（一）</w:t>
      </w:r>
      <w:r>
        <w:rPr>
          <w:color w:val="auto"/>
          <w:sz w:val="32"/>
          <w:szCs w:val="32"/>
          <w:rFonts w:ascii="楷体_GB2312" w:hAnsi="楷体_GB2312" w:eastAsia="楷体_GB2312" w:cs="楷体_GB2312" w:hint="eastAsia"/>
        </w:rPr>
        <w:t>强化政策</w:t>
      </w:r>
      <w:r>
        <w:rPr>
          <w:color w:val="auto"/>
          <w:sz w:val="32"/>
          <w:lang w:val="en-US" w:eastAsia="zh-CN"/>
          <w:szCs w:val="32"/>
          <w:rFonts w:ascii="楷体_GB2312" w:hAnsi="楷体_GB2312" w:eastAsia="楷体_GB2312" w:cs="楷体_GB2312" w:hint="eastAsia"/>
        </w:rPr>
        <w:t>支持帮扶</w:t>
      </w:r>
      <w:r>
        <w:rPr>
          <w:color w:val="auto"/>
          <w:sz w:val="32"/>
          <w:lang w:eastAsia="zh-CN"/>
          <w:szCs w:val="32"/>
          <w:rFonts w:ascii="楷体_GB2312" w:hAnsi="楷体_GB2312" w:eastAsia="楷体_GB2312" w:cs="楷体_GB2312" w:hint="eastAsia"/>
        </w:rPr>
        <w:t>。</w:t>
      </w:r>
      <w:r>
        <w:rPr>
          <w:color w:val="auto"/>
          <w:sz w:val="32"/>
          <w:lang w:val="en-US" w:eastAsia="zh-CN" w:bidi="ar"/>
          <w:kern w:val="0"/>
          <w:szCs w:val="32"/>
          <w:rFonts w:ascii="仿宋_GB2312" w:hAnsi="仿宋_GB2312" w:eastAsia="仿宋_GB2312" w:cs="仿宋_GB2312" w:hint="eastAsia"/>
        </w:rPr>
        <w:t>明确各区县政府作为体育场地开放工作的责任主体，建立健全由多部门协同的工作推进机制，定期召开联席会议，及时解决开放过程中的问题。制定详细的奖励指标体系，对工作成效显著的单位给予表彰和奖励，以政策奖励带动单位开放积极性。加强对场地开放工作的日常监督调研，由教体部门联合相关职能部门组成调研小组，定期对开放单位进行实地调研，及时发现并帮助相关单位解决开放过程中的问题。畅通市民监督渠道，鼓励市民对场地开放中的问题进行意见反馈，对接到的意见反馈及时进行核实处理。在选择开放单位时也应考虑到学校、涉密机要等单位的实际工作情况，避免因为开放场地影响相关单位的工作开展。</w:t>
      </w:r>
    </w:p>
    <w:p w14:paraId="575A4940">
      <w:pPr>
        <w:widowControl w:val="0"/>
        <w:keepNext w:val="0"/>
        <w:keepLines w:val="0"/>
        <w:pageBreakBefore w:val="0"/>
        <w:wordWrap w:val="1"/>
        <w:overflowPunct w:val="1"/>
        <w:topLinePunct w:val="0"/>
        <w:kinsoku w:val="1"/>
        <w:autoSpaceDE w:val="1"/>
        <w:autoSpaceDN w:val="1"/>
        <w:bidi w:val="0"/>
        <w:adjustRightInd w:val="1"/>
        <w:snapToGrid w:val="1"/>
        <w:jc w:val="both"/>
        <w:suppressLineNumbers w:val="0"/>
        <w:spacing w:afterAutospacing="0" w:beforeAutospacing="0" w:line="540" w:lineRule="exact"/>
        <w:ind w:firstLine="640" w:firstLineChars="200"/>
        <w:rPr>
          <w:color w:val="auto"/>
          <w:sz w:val="32"/>
          <w:lang w:val="en-US" w:eastAsia="zh-CN" w:bidi="ar"/>
          <w:kern w:val="0"/>
          <w:szCs w:val="32"/>
          <w:rFonts w:ascii="仿宋_GB2312" w:hAnsi="仿宋_GB2312" w:eastAsia="仿宋_GB2312" w:cs="仿宋_GB2312" w:hint="eastAsia"/>
        </w:rPr>
      </w:pPr>
      <w:r>
        <w:rPr>
          <w:color w:val="auto"/>
          <w:sz w:val="32"/>
          <w:lang w:val="en-US" w:eastAsia="zh-CN"/>
          <w:szCs w:val="32"/>
          <w:rFonts w:ascii="楷体_GB2312" w:hAnsi="楷体_GB2312" w:eastAsia="楷体_GB2312" w:cs="楷体_GB2312" w:hint="eastAsia"/>
        </w:rPr>
        <w:t>（二）</w:t>
      </w:r>
      <w:r>
        <w:rPr>
          <w:color w:val="auto"/>
          <w:sz w:val="32"/>
          <w:szCs w:val="32"/>
          <w:rFonts w:ascii="楷体_GB2312" w:hAnsi="楷体_GB2312" w:eastAsia="楷体_GB2312" w:cs="楷体_GB2312" w:hint="eastAsia"/>
        </w:rPr>
        <w:t>完善安全保障体系</w:t>
      </w:r>
      <w:r>
        <w:rPr>
          <w:color w:val="auto"/>
          <w:sz w:val="32"/>
          <w:lang w:eastAsia="zh-CN"/>
          <w:szCs w:val="32"/>
          <w:rFonts w:ascii="楷体_GB2312" w:hAnsi="楷体_GB2312" w:eastAsia="楷体_GB2312" w:cs="楷体_GB2312" w:hint="eastAsia"/>
        </w:rPr>
        <w:t>。</w:t>
      </w:r>
      <w:r>
        <w:rPr>
          <w:color w:val="auto"/>
          <w:sz w:val="32"/>
          <w:lang w:val="en-US" w:eastAsia="zh-CN"/>
          <w:szCs w:val="32"/>
          <w:rFonts w:ascii="仿宋_GB2312" w:hAnsi="仿宋_GB2312" w:eastAsia="仿宋_GB2312" w:cs="仿宋_GB2312" w:hint="eastAsia"/>
        </w:rPr>
        <w:t>进入开放单位建议采用实名预约制，并根据场地情况限制预约人数，以我就读过的中国矿业大学为例，每个校区每日限定访客人数和开放时间，约满即止。建立体育场地设施定期维护保养检测制度，建议根据场地特点定期进行全面检查、深度</w:t>
      </w:r>
      <w:r>
        <w:rPr>
          <w:color w:val="auto"/>
          <w:sz w:val="32"/>
          <w:lang w:val="en-US" w:eastAsia="zh-CN" w:bidi="ar"/>
          <w:kern w:val="0"/>
          <w:szCs w:val="32"/>
          <w:rFonts w:ascii="仿宋_GB2312" w:hAnsi="仿宋_GB2312" w:eastAsia="仿宋_GB2312" w:cs="仿宋_GB2312" w:hint="eastAsia"/>
        </w:rPr>
        <w:t>维护保养和设施检测，确保场地设施安全可靠。加强对开放场地管理人员和志愿者的安全培训，每年组织不少于2次的安全知识和应急技能培训，提高其安全管理和应急处置能力。</w:t>
      </w:r>
    </w:p>
    <w:p w14:paraId="1B13D7E1">
      <w:pPr>
        <w:widowControl w:val="0"/>
        <w:keepNext w:val="0"/>
        <w:keepLines w:val="0"/>
        <w:pageBreakBefore w:val="0"/>
        <w:wordWrap w:val="1"/>
        <w:overflowPunct w:val="1"/>
        <w:topLinePunct w:val="0"/>
        <w:kinsoku w:val="1"/>
        <w:autoSpaceDE w:val="1"/>
        <w:autoSpaceDN w:val="1"/>
        <w:bidi w:val="0"/>
        <w:adjustRightInd w:val="1"/>
        <w:snapToGrid w:val="1"/>
        <w:jc w:val="both"/>
        <w:suppressLineNumbers w:val="0"/>
        <w:spacing w:afterAutospacing="0" w:beforeAutospacing="0" w:line="540" w:lineRule="exact"/>
        <w:ind w:firstLine="640" w:firstLineChars="200"/>
        <w:rPr>
          <w:color w:val="auto"/>
          <w:sz w:val="32"/>
          <w:lang w:val="en-US" w:eastAsia="zh-CN" w:bidi="ar"/>
          <w:kern w:val="0"/>
          <w:szCs w:val="32"/>
          <w:rFonts w:ascii="仿宋_GB2312" w:hAnsi="仿宋_GB2312" w:eastAsia="仿宋_GB2312" w:cs="仿宋_GB2312" w:hint="eastAsia"/>
        </w:rPr>
      </w:pPr>
      <w:r>
        <w:rPr>
          <w:color w:val="auto"/>
          <w:sz w:val="32"/>
          <w:lang w:val="en-US" w:eastAsia="zh-CN"/>
          <w:szCs w:val="32"/>
          <w:rFonts w:ascii="楷体_GB2312" w:hAnsi="楷体_GB2312" w:eastAsia="楷体_GB2312" w:cs="楷体_GB2312" w:hint="eastAsia"/>
        </w:rPr>
        <w:t>（三）</w:t>
      </w:r>
      <w:r>
        <w:rPr>
          <w:color w:val="auto"/>
          <w:sz w:val="32"/>
          <w:szCs w:val="32"/>
          <w:rFonts w:ascii="楷体_GB2312" w:hAnsi="楷体_GB2312" w:eastAsia="楷体_GB2312" w:cs="楷体_GB2312" w:hint="eastAsia"/>
        </w:rPr>
        <w:t>拓宽经费来源渠道</w:t>
      </w:r>
      <w:r>
        <w:rPr>
          <w:color w:val="auto"/>
          <w:sz w:val="32"/>
          <w:lang w:eastAsia="zh-CN"/>
          <w:szCs w:val="32"/>
          <w:rFonts w:ascii="楷体_GB2312" w:hAnsi="楷体_GB2312" w:eastAsia="楷体_GB2312" w:cs="楷体_GB2312" w:hint="eastAsia"/>
        </w:rPr>
        <w:t>。</w:t>
      </w:r>
      <w:r>
        <w:rPr>
          <w:color w:val="auto"/>
          <w:sz w:val="32"/>
          <w:lang w:val="en-US" w:eastAsia="zh-CN" w:bidi="ar"/>
          <w:kern w:val="0"/>
          <w:szCs w:val="32"/>
          <w:rFonts w:ascii="仿宋_GB2312" w:hAnsi="仿宋_GB2312" w:eastAsia="仿宋_GB2312" w:cs="仿宋_GB2312" w:hint="eastAsia"/>
        </w:rPr>
        <w:t>加大对开放体育场地的财政投入，设立专项扶持资金，根据开放单位的规模、开放时间、服务人数等因素，给予相应的资金补贴。鼓励社会资本以多种形式参与体育场地开放工作，如通过冠名赞助、广告合作等，吸引企业为体育场地开放提供资金支持。支持开放单位开展合作经营，利用体育场地资源举办各类体育赛事、培训活动、文艺演出等，通过市场化运作增加收入，以我工作过的省外某大学为例，室外的篮球、足球场地等免费使用，室内羽毛球等场地采用会员制，收取一定会员费。加强对合作经营活动的管理和监督，确保活动的合法性和安全性，所得收入主要用于体育场地的运营和维护，实现体育场地的可持续开放。</w:t>
      </w:r>
    </w:p>
    <w:p w14:paraId="46431C54">
      <w:pPr>
        <w:widowControl w:val="0"/>
        <w:keepNext w:val="0"/>
        <w:keepLines w:val="0"/>
        <w:pageBreakBefore w:val="0"/>
        <w:wordWrap w:val="1"/>
        <w:overflowPunct w:val="1"/>
        <w:topLinePunct w:val="0"/>
        <w:kinsoku w:val="1"/>
        <w:autoSpaceDE w:val="1"/>
        <w:autoSpaceDN w:val="1"/>
        <w:bidi w:val="0"/>
        <w:adjustRightInd w:val="1"/>
        <w:snapToGrid w:val="1"/>
        <w:jc w:val="both"/>
        <w:suppressLineNumbers w:val="0"/>
        <w:spacing w:afterAutospacing="0" w:beforeAutospacing="0" w:line="540" w:lineRule="exact"/>
        <w:ind w:firstLine="640" w:firstLineChars="200"/>
        <w:rPr>
          <w:color w:val="auto"/>
          <w:sz w:val="32"/>
          <w:lang w:val="en-US" w:eastAsia="zh-CN" w:bidi="ar"/>
          <w:kern w:val="0"/>
          <w:szCs w:val="32"/>
          <w:rFonts w:ascii="仿宋_GB2312" w:hAnsi="仿宋_GB2312" w:eastAsia="仿宋_GB2312" w:cs="仿宋_GB2312" w:hint="eastAsia"/>
        </w:rPr>
      </w:pPr>
      <w:r>
        <w:rPr>
          <w:color w:val="auto"/>
          <w:sz w:val="32"/>
          <w:lang w:val="en-US" w:eastAsia="zh-CN"/>
          <w:szCs w:val="32"/>
          <w:rFonts w:ascii="楷体_GB2312" w:hAnsi="楷体_GB2312" w:eastAsia="楷体_GB2312" w:cs="楷体_GB2312" w:hint="eastAsia"/>
        </w:rPr>
        <w:t>（四）</w:t>
      </w:r>
      <w:r>
        <w:rPr>
          <w:color w:val="auto"/>
          <w:sz w:val="32"/>
          <w:szCs w:val="32"/>
          <w:rFonts w:ascii="楷体_GB2312" w:hAnsi="楷体_GB2312" w:eastAsia="楷体_GB2312" w:cs="楷体_GB2312" w:hint="eastAsia"/>
        </w:rPr>
        <w:t>加强宣传沟通</w:t>
      </w:r>
      <w:r>
        <w:rPr>
          <w:color w:val="auto"/>
          <w:sz w:val="32"/>
          <w:lang w:eastAsia="zh-CN"/>
          <w:szCs w:val="32"/>
          <w:rFonts w:ascii="楷体_GB2312" w:hAnsi="楷体_GB2312" w:eastAsia="楷体_GB2312" w:cs="楷体_GB2312" w:hint="eastAsia"/>
        </w:rPr>
        <w:t>。</w:t>
      </w:r>
      <w:r>
        <w:rPr>
          <w:color w:val="auto"/>
          <w:sz w:val="32"/>
          <w:lang w:val="en-US" w:eastAsia="zh-CN" w:bidi="ar"/>
          <w:kern w:val="0"/>
          <w:szCs w:val="32"/>
          <w:rFonts w:ascii="仿宋_GB2312" w:hAnsi="仿宋_GB2312" w:eastAsia="仿宋_GB2312" w:cs="仿宋_GB2312" w:hint="eastAsia"/>
        </w:rPr>
        <w:t>利用传统媒体、新媒体等多种渠道，广泛宣传聊城市学校及机关企事业单位体育场地向社会开放的政策信息、场地设施情况、优惠政策等内容，通过宣传视频和图文资料，提高市民的知晓率和参与度。定期组织召开市民座谈会、听证会等，听取市民对体育场地开放工作的意见和建议，及时调整完善开放政策和管理措施，提高市民的满意度。</w:t>
      </w:r>
    </w:p>
    <w:p w14:paraId="7C282C09">
      <w:pPr>
        <w:widowControl w:val="0"/>
        <w:keepNext w:val="0"/>
        <w:keepLines w:val="0"/>
        <w:pageBreakBefore w:val="0"/>
        <w:wordWrap w:val="1"/>
        <w:overflowPunct w:val="1"/>
        <w:topLinePunct w:val="0"/>
        <w:kinsoku w:val="1"/>
        <w:autoSpaceDE w:val="1"/>
        <w:autoSpaceDN w:val="1"/>
        <w:bidi w:val="0"/>
        <w:adjustRightInd w:val="1"/>
        <w:snapToGrid w:val="1"/>
        <w:jc w:val="both"/>
        <w:suppressLineNumbers w:val="0"/>
        <w:spacing w:afterAutospacing="0" w:beforeAutospacing="0" w:line="540" w:lineRule="exact"/>
        <w:ind w:firstLine="640" w:firstLineChars="200"/>
        <w:rPr>
          <w:color w:val="auto"/>
          <w:sz w:val="32"/>
          <w:lang w:val="en-US" w:eastAsia="zh-CN" w:bidi="ar"/>
          <w:kern w:val="0"/>
          <w:szCs w:val="32"/>
          <w:rFonts w:ascii="仿宋_GB2312" w:hAnsi="仿宋_GB2312" w:eastAsia="仿宋_GB2312" w:cs="仿宋_GB2312" w:hint="default"/>
        </w:rPr>
      </w:pPr>
      <w:r>
        <w:rPr>
          <w:color w:val="auto"/>
          <w:sz w:val="32"/>
          <w:lang w:val="en-US" w:eastAsia="zh-CN" w:bidi="ar"/>
          <w:kern w:val="0"/>
          <w:szCs w:val="32"/>
          <w:rFonts w:ascii="仿宋_GB2312" w:hAnsi="仿宋_GB2312" w:eastAsia="仿宋_GB2312" w:cs="仿宋_GB2312" w:hint="default"/>
        </w:rPr>
        <w:t>汇报完毕，不足之处恳请各位领导不吝指正</w:t>
      </w:r>
      <w:r>
        <w:rPr>
          <w:color w:val="auto"/>
          <w:sz w:val="32"/>
          <w:lang w:val="en-US" w:eastAsia="zh-CN" w:bidi="ar"/>
          <w:kern w:val="0"/>
          <w:szCs w:val="32"/>
          <w:rFonts w:ascii="仿宋_GB2312" w:hAnsi="仿宋_GB2312" w:eastAsia="仿宋_GB2312" w:cs="仿宋_GB2312" w:hint="eastAsia"/>
        </w:rPr>
        <w:t>！</w:t>
      </w:r>
    </w:p>
    <w:sectPr>
      <w:footerReference r:id="rId4" w:type="default"/>
      <w:docGrid w:type="lines" w:linePitch="312" w:charSpace="0"/>
      <w:pgSz w:w="11906" w:h="16838"/>
      <w:pgMar w:top="1701" w:right="1587" w:bottom="1701" w:left="1587" w:header="851" w:footer="992" w:gutter="0"/>
      <w:pgNumType w:fmt="decimal"/>
      <w:pgNumType w:fmt="decimal"/>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14:paraId="7789D8A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2E7FF">
                          <w:pPr>
                            <w:pStyle w:val="4"/>
                            <w:rPr>
                              <w:color w:val="000000"/>
                              <w:sz w:val="28"/>
                              <w:szCs w:val="28"/>
                              <w:rFonts w:hint="eastAsia" w:asciiTheme="minorEastAsia" w:hAnsiTheme="minorEastAsia" w:eastAsiaTheme="minorEastAsia" w:cstheme="minorEastAsia"/>
                            </w:rPr>
                          </w:pPr>
                          <w:r>
                            <w:rPr>
                              <w:color w:val="000000"/>
                              <w:sz w:val="28"/>
                              <w:szCs w:val="28"/>
                              <w:rFonts w:hint="eastAsia" w:asciiTheme="minorEastAsia" w:hAnsiTheme="minorEastAsia" w:eastAsiaTheme="minorEastAsia" w:cstheme="minorEastAsia"/>
                            </w:rPr>
                            <w:t xml:space="preserve">— </w:t>
                          </w:r>
                          <w:r>
                            <w:rPr>
                              <w:color w:val="000000"/>
                              <w:sz w:val="28"/>
                              <w:szCs w:val="28"/>
                              <w:rFonts w:hint="eastAsia" w:asciiTheme="minorEastAsia" w:hAnsiTheme="minorEastAsia" w:eastAsiaTheme="minorEastAsia" w:cstheme="minorEastAsia"/>
                            </w:rPr>
                            <w:fldChar w:fldCharType="begin"/>
                          </w:r>
                          <w:r>
                            <w:rPr>
                              <w:color w:val="000000"/>
                              <w:sz w:val="28"/>
                              <w:szCs w:val="28"/>
                              <w:rFonts w:hint="eastAsia" w:asciiTheme="minorEastAsia" w:hAnsiTheme="minorEastAsia" w:eastAsiaTheme="minorEastAsia" w:cstheme="minorEastAsia"/>
                            </w:rPr>
                            <w:instrText xml:space="preserve"> PAGE  \* MERGEFORMAT </w:instrText>
                          </w:r>
                          <w:r>
                            <w:rPr>
                              <w:color w:val="000000"/>
                              <w:sz w:val="28"/>
                              <w:szCs w:val="28"/>
                              <w:rFonts w:hint="eastAsia" w:asciiTheme="minorEastAsia" w:hAnsiTheme="minorEastAsia" w:eastAsiaTheme="minorEastAsia" w:cstheme="minorEastAsia"/>
                            </w:rPr>
                            <w:fldChar w:fldCharType="separate"/>
                          </w:r>
                          <w:r>
                            <w:rPr>
                              <w:color w:val="000000"/>
                              <w:sz w:val="28"/>
                              <w:szCs w:val="28"/>
                              <w:rFonts w:hint="eastAsia" w:asciiTheme="minorEastAsia" w:hAnsiTheme="minorEastAsia" w:eastAsiaTheme="minorEastAsia" w:cstheme="minorEastAsia"/>
                            </w:rPr>
                            <w:t>1</w:t>
                          </w:r>
                          <w:r>
                            <w:rPr>
                              <w:color w:val="000000"/>
                              <w:sz w:val="28"/>
                              <w:szCs w:val="28"/>
                              <w:rFonts w:hint="eastAsia" w:asciiTheme="minorEastAsia" w:hAnsiTheme="minorEastAsia" w:eastAsiaTheme="minorEastAsia" w:cstheme="minorEastAsia"/>
                            </w:rPr>
                            <w:fldChar w:fldCharType="end"/>
                          </w:r>
                          <w:r>
                            <w:rPr>
                              <w:color w:val="000000"/>
                              <w:sz w:val="28"/>
                              <w:szCs w:val="28"/>
                              <w:rFonts w:hint="eastAsia" w:asciiTheme="minorEastAsia" w:hAnsiTheme="minorEastAsia" w:eastAsiaTheme="minorEastAsia" w:cstheme="minor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ftr>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1"/>
  <w:displayVerticalDrawingGridEvery w:val="1"/>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EFF391E"/>
    <w:rsid w:val="020422C1"/>
    <w:rsid w:val="0EFF391E"/>
    <w:rsid w:val="13C72984"/>
    <w:rsid w:val="15863D5C"/>
    <w:rsid w:val="16851A77"/>
    <w:rsid w:val="175E7186"/>
    <w:rsid w:val="18D01F90"/>
    <w:rsid w:val="20B65E41"/>
    <w:rsid w:val="218E13BD"/>
    <w:rsid w:val="254A2A99"/>
    <w:rsid w:val="2CE33F5E"/>
    <w:rsid w:val="2E7A0DF1"/>
    <w:rsid w:val="2EA925DC"/>
    <w:rsid w:val="36617CA1"/>
    <w:rsid w:val="3BA74BE0"/>
    <w:rsid w:val="3C0D22BA"/>
    <w:rsid w:val="3D127F47"/>
    <w:rsid w:val="3EED5E2F"/>
    <w:rsid w:val="41395AA3"/>
    <w:rsid w:val="436C73B8"/>
    <w:rsid w:val="4F7D958C"/>
    <w:rsid w:val="516B3BDB"/>
    <w:rsid w:val="54181C8B"/>
    <w:rsid w:val="56100F20"/>
    <w:rsid w:val="56E67C69"/>
    <w:rsid w:val="57E5266B"/>
    <w:rsid w:val="5CF925A3"/>
    <w:rsid w:val="5FEFCE0F"/>
    <w:rsid w:val="63A461D4"/>
    <w:rsid w:val="667E3DD4"/>
    <w:rsid w:val="677FA40B"/>
    <w:rsid w:val="6A537326"/>
    <w:rsid w:val="6FD761D8"/>
    <w:rsid w:val="6FFFFAD9"/>
    <w:rsid w:val="75DAA328"/>
    <w:rsid w:val="76FFF936"/>
    <w:rsid w:val="7EFE4894"/>
    <w:rsid w:val="7FDB52BA"/>
    <w:rsid w:val="A9D3FA7B"/>
    <w:rsid w:val="EF5FA944"/>
    <w:rsid w:val="F1CF748D"/>
    <w:rsid w:val="F4FF4762"/>
    <w:rsid w:val="F9BD1989"/>
    <w:rsid w:val="F9BE7089"/>
    <w:rsid w:val="FEFF08EB"/>
    <w:rsid w:val="FFFB9CF2"/>
    <w:rsid w:val="FFFE03D9"/>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Theme="minorHAnsi" w:hAnsiTheme="minorHAnsi" w:eastAsiaTheme="minorEastAsia" w:cstheme="minorBidi"/>
    </w:rPr>
  </w:style>
  <w:style w:type="paragraph" w:styleId="2">
    <w:name w:val="heading 2"/>
    <w:basedOn w:val="1"/>
    <w:uiPriority w:val="0"/>
    <w:semiHidden/>
    <w:unhideWhenUsed/>
    <w:qFormat/>
    <w:pPr>
      <w:jc w:val="left"/>
      <w:spacing w:after="0" w:afterAutospacing="1" w:before="0" w:beforeAutospacing="1"/>
    </w:pPr>
    <w:rPr>
      <w:b w:val="1"/>
      <w:sz w:val="36"/>
      <w:lang w:val="en-US" w:eastAsia="zh-CN" w:bidi="ar"/>
      <w:bCs/>
      <w:kern w:val="0"/>
      <w:szCs w:val="36"/>
      <w:rFonts w:ascii="宋体" w:hAnsi="宋体" w:eastAsia="宋体" w:cs="宋体" w:hint="eastAsia"/>
    </w:rPr>
  </w:style>
  <w:style w:type="paragraph" w:styleId="3">
    <w:name w:val="heading 3"/>
    <w:basedOn w:val="1"/>
    <w:uiPriority w:val="0"/>
    <w:semiHidden/>
    <w:unhideWhenUsed/>
    <w:qFormat/>
    <w:pPr>
      <w:jc w:val="left"/>
      <w:spacing w:after="0" w:afterAutospacing="1" w:before="0" w:beforeAutospacing="1"/>
    </w:pPr>
    <w:rPr>
      <w:b w:val="1"/>
      <w:sz w:val="27"/>
      <w:lang w:val="en-US" w:eastAsia="zh-CN" w:bidi="ar"/>
      <w:bCs/>
      <w:kern w:val="0"/>
      <w:szCs w:val="27"/>
      <w:rFonts w:ascii="宋体" w:hAnsi="宋体" w:eastAsia="宋体" w:cs="宋体" w:hint="eastAsia"/>
    </w:rPr>
  </w:style>
  <w:style w:type="character" w:styleId="7" w:default="1">
    <w:name w:val="Default Paragraph Font"/>
    <w:uiPriority w:val="0"/>
    <w:semiHidden/>
    <w:qFormat/>
  </w:style>
  <w:style w:type="table" w:styleId="6" w:default="1">
    <w:name w:val="Normal Table"/>
    <w:uiPriority w:val="0"/>
    <w:semiHidden/>
    <w:qFormat/>
    <w:tblPr>
      <w:tblCellMar>
        <w:top w:type="dxa" w:w="0.000000"/>
        <w:bottom w:type="dxa" w:w="0.000000"/>
        <w:left w:type="dxa" w:w="108.000000"/>
        <w:right w:type="dxa" w:w="108.000000"/>
      </w:tblCellMar>
    </w:tblPr>
  </w:style>
  <w:style w:type="paragraph" w:styleId="4">
    <w:name w:val="footer"/>
    <w:basedOn w:val="1"/>
    <w:uiPriority w:val="0"/>
    <w:qFormat/>
    <w:pPr>
      <w:snapToGrid w:val="0"/>
      <w:jc w:val="left"/>
      <w:tabs>
        <w:tab w:val="center" w:pos="4153"/>
        <w:tab w:val="right" w:pos="8306"/>
      </w:tabs>
    </w:pPr>
    <w:rPr>
      <w:sz w:val="18"/>
    </w:rPr>
  </w:style>
  <w:style w:type="paragraph" w:styleId="5">
    <w:name w:val="header"/>
    <w:basedOn w:val="1"/>
    <w:uiPriority w:val="0"/>
    <w:qFormat/>
    <w:pPr>
      <w:snapToGrid w:val="0"/>
      <w:jc w:val="both"/>
      <w:outlineLvl w:val="9"/>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character" w:styleId="8">
    <w:name w:val="Strong"/>
    <w:basedOn w:val="7"/>
    <w:uiPriority w:val="0"/>
    <w:qFormat/>
    <w:rPr>
      <w:b w:val="1"/>
    </w:rPr>
  </w:style>
</w:styles>
</file>

<file path=word/_rels/document.xml.rels><?xml version="1.0" encoding="UTF-8" standalone="yes"?><Relationships xmlns="http://schemas.openxmlformats.org/package/2006/relationships"><Relationship Id="rId4" Type="http://schemas.openxmlformats.org/officeDocument/2006/relationships/footer" Target="footer1.xml" /><Relationship Id="rId2" Type="http://schemas.openxmlformats.org/officeDocument/2006/relationships/fontTable" Target="fontTable.xml" /><Relationship Id="rId3" Type="http://schemas.openxmlformats.org/officeDocument/2006/relationships/theme" Target="theme/theme1.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dist="25400" a:dir="5400000" a:sy="-100000" a:endA="300" a:endPos="40000" a:stA="50000" a: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81</TotalTime>
  <Pages>3</Pages>
  <Words>1596</Words>
  <Characters>1596</Characters>
  <Application>WPS Office_12.8.2.1119_F1E327BC-269C-435d-A152-05C5408002CA</Application>
  <DocSecurity>0</DocSecurity>
  <Lines>0</Lines>
  <Paragraphs>0</Paragraphs>
  <ScaleCrop>false</ScaleCrop>
  <Company/>
  <LinksUpToDate>false</LinksUpToDate>
  <CharactersWithSpaces>1598</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陈佳</dc:creator>
  <cp:keywords/>
  <dc:description/>
  <cp:lastModifiedBy>user</cp:lastModifiedBy>
  <cp:revision>1</cp:revision>
  <dcterms:created xsi:type="dcterms:W3CDTF">2025-03-15T02:11:00Z</dcterms:created>
  <dcterms:modified xsi:type="dcterms:W3CDTF">2025-03-31T16:26:17Z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2052-12.8.2.1119</vt:lpwstr>
  </property>
  <property fmtid="{D5CDD505-2E9C-101B-9397-08002B2CF9AE}" pid="3" name="ICV">
    <vt:lpwstr>6B7A0AFC5F28404FB25C3B0CC70BE999_13</vt:lpwstr>
  </property>
  <property fmtid="{D5CDD505-2E9C-101B-9397-08002B2CF9AE}" pid="4" name="KSOTemplateDocerSaveRecord">
    <vt:lpwstr>eyJoZGlkIjoiMmRkMjk5ZWI4OTcyOWFiMjRjMWRlYzBkMWM2NGM5NWEiLCJ1c2VySWQiOiIxNDA4MDY4MjAyIn0=</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2C8C2">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3FE959B8">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关于“学校</w:t>
      </w:r>
      <w:r>
        <w:rPr>
          <w:rFonts w:hint="eastAsia" w:ascii="方正小标宋简体" w:hAnsi="方正小标宋简体" w:eastAsia="方正小标宋简体" w:cs="方正小标宋简体"/>
          <w:b w:val="0"/>
          <w:bCs w:val="0"/>
          <w:color w:val="auto"/>
          <w:sz w:val="44"/>
          <w:szCs w:val="44"/>
          <w:highlight w:val="none"/>
          <w:lang w:val="en-US" w:eastAsia="zh-CN"/>
        </w:rPr>
        <w:t>、</w:t>
      </w:r>
      <w:r>
        <w:rPr>
          <w:rFonts w:hint="eastAsia" w:ascii="方正小标宋简体" w:hAnsi="方正小标宋简体" w:eastAsia="方正小标宋简体" w:cs="方正小标宋简体"/>
          <w:b w:val="0"/>
          <w:bCs w:val="0"/>
          <w:color w:val="auto"/>
          <w:sz w:val="44"/>
          <w:szCs w:val="44"/>
          <w:highlight w:val="none"/>
          <w:lang w:val="en-US" w:eastAsia="zh-CN"/>
        </w:rPr>
        <w:t>机关企事业单位体育场地</w:t>
      </w:r>
    </w:p>
    <w:p w14:paraId="57B290D9">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向社会开放”的调研汇报材料</w:t>
      </w:r>
    </w:p>
    <w:p w14:paraId="5D56906F">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市民代表  陈佳男</w:t>
      </w:r>
    </w:p>
    <w:p w14:paraId="46104EE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5ECA850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尊敬的张市长，各位领导：</w:t>
      </w:r>
    </w:p>
    <w:p w14:paraId="517C3E6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eastAsia="zh-CN"/>
        </w:rPr>
        <w:t>大家好！</w:t>
      </w:r>
      <w:r>
        <w:rPr>
          <w:rFonts w:hint="eastAsia" w:ascii="仿宋_GB2312" w:hAnsi="仿宋_GB2312" w:eastAsia="仿宋_GB2312" w:cs="仿宋_GB2312"/>
          <w:color w:val="auto"/>
          <w:sz w:val="32"/>
          <w:szCs w:val="32"/>
          <w:highlight w:val="none"/>
        </w:rPr>
        <w:t>我是市民代表陈佳男，</w:t>
      </w:r>
      <w:r>
        <w:rPr>
          <w:rFonts w:hint="eastAsia" w:ascii="仿宋_GB2312" w:hAnsi="仿宋_GB2312" w:eastAsia="仿宋_GB2312" w:cs="仿宋_GB2312"/>
          <w:color w:val="auto"/>
          <w:sz w:val="32"/>
          <w:szCs w:val="32"/>
          <w:highlight w:val="none"/>
          <w:lang w:eastAsia="zh-CN"/>
        </w:rPr>
        <w:t>是聊城职业技术学院的一名教师，也是体育爱好者，在日常体育活动中常常面临运动场地不足、收费高等问题。我通过查阅资料、走访交流、实地查看</w:t>
      </w:r>
      <w:r>
        <w:rPr>
          <w:rFonts w:hint="eastAsia" w:ascii="仿宋_GB2312" w:hAnsi="仿宋_GB2312" w:eastAsia="仿宋_GB2312" w:cs="仿宋_GB2312"/>
          <w:color w:val="auto"/>
          <w:sz w:val="32"/>
          <w:szCs w:val="32"/>
          <w:highlight w:val="none"/>
          <w:lang w:eastAsia="zh-CN"/>
        </w:rPr>
        <w:t>等方式，对我市学校、机关企事业单位体育</w:t>
      </w:r>
      <w:r>
        <w:rPr>
          <w:rFonts w:hint="eastAsia" w:ascii="仿宋_GB2312" w:hAnsi="仿宋_GB2312" w:eastAsia="仿宋_GB2312" w:cs="仿宋_GB2312"/>
          <w:color w:val="auto"/>
          <w:sz w:val="32"/>
          <w:szCs w:val="32"/>
          <w:highlight w:val="none"/>
          <w:lang w:val="en-US" w:eastAsia="zh-CN"/>
        </w:rPr>
        <w:t>场地开放现状、管理运营模式以及市民的实际需求</w:t>
      </w:r>
      <w:r>
        <w:rPr>
          <w:rFonts w:hint="eastAsia" w:ascii="仿宋_GB2312" w:hAnsi="仿宋_GB2312" w:eastAsia="仿宋_GB2312" w:cs="仿宋_GB2312"/>
          <w:color w:val="auto"/>
          <w:kern w:val="0"/>
          <w:sz w:val="32"/>
          <w:szCs w:val="32"/>
          <w:highlight w:val="none"/>
          <w:lang w:val="en-US" w:eastAsia="zh-CN" w:bidi="ar"/>
        </w:rPr>
        <w:t>有一定了解。下面结合我的亲身感受，</w:t>
      </w:r>
      <w:r>
        <w:rPr>
          <w:rFonts w:hint="eastAsia" w:ascii="仿宋_GB2312" w:hAnsi="仿宋_GB2312" w:eastAsia="仿宋_GB2312" w:cs="仿宋_GB2312"/>
          <w:color w:val="auto"/>
          <w:sz w:val="32"/>
          <w:szCs w:val="32"/>
          <w:highlight w:val="none"/>
          <w:lang w:eastAsia="zh-CN"/>
        </w:rPr>
        <w:t>将有关情况汇报如下：</w:t>
      </w:r>
    </w:p>
    <w:p w14:paraId="30B561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lang w:eastAsia="zh-CN"/>
        </w:rPr>
        <w:t>存在</w:t>
      </w:r>
      <w:r>
        <w:rPr>
          <w:rFonts w:hint="eastAsia" w:ascii="黑体" w:hAnsi="黑体" w:eastAsia="黑体" w:cs="黑体"/>
          <w:b w:val="0"/>
          <w:bCs w:val="0"/>
          <w:color w:val="auto"/>
          <w:sz w:val="32"/>
          <w:szCs w:val="32"/>
          <w:highlight w:val="none"/>
        </w:rPr>
        <w:t>问题</w:t>
      </w:r>
    </w:p>
    <w:p w14:paraId="7F8737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开放</w:t>
      </w:r>
      <w:r>
        <w:rPr>
          <w:rFonts w:hint="eastAsia" w:ascii="楷体_GB2312" w:hAnsi="楷体_GB2312" w:eastAsia="楷体_GB2312" w:cs="楷体_GB2312"/>
          <w:color w:val="auto"/>
          <w:sz w:val="32"/>
          <w:szCs w:val="32"/>
          <w:highlight w:val="none"/>
          <w:lang w:eastAsia="zh-CN"/>
        </w:rPr>
        <w:t>动力不足。</w:t>
      </w:r>
      <w:r>
        <w:rPr>
          <w:rFonts w:hint="eastAsia" w:ascii="仿宋_GB2312" w:hAnsi="仿宋_GB2312" w:eastAsia="仿宋_GB2312" w:cs="仿宋_GB2312"/>
          <w:color w:val="auto"/>
          <w:kern w:val="0"/>
          <w:sz w:val="32"/>
          <w:szCs w:val="32"/>
          <w:highlight w:val="none"/>
          <w:lang w:val="en-US" w:eastAsia="zh-CN" w:bidi="ar"/>
        </w:rPr>
        <w:t>我市大中小学校因担心开放后影响正常教学秩序、增加管理难度和安全风险，对场地开放持谨慎态度。一些机关企事业单位由于场地设施维护成本高，开放意愿较低。</w:t>
      </w:r>
    </w:p>
    <w:p w14:paraId="412CB3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安全</w:t>
      </w:r>
      <w:r>
        <w:rPr>
          <w:rFonts w:hint="eastAsia" w:ascii="楷体_GB2312" w:hAnsi="楷体_GB2312" w:eastAsia="楷体_GB2312" w:cs="楷体_GB2312"/>
          <w:color w:val="auto"/>
          <w:sz w:val="32"/>
          <w:szCs w:val="32"/>
          <w:highlight w:val="none"/>
        </w:rPr>
        <w:t>管理存</w:t>
      </w:r>
      <w:r>
        <w:rPr>
          <w:rFonts w:hint="eastAsia" w:ascii="楷体_GB2312" w:hAnsi="楷体_GB2312" w:eastAsia="楷体_GB2312" w:cs="楷体_GB2312"/>
          <w:color w:val="auto"/>
          <w:sz w:val="32"/>
          <w:szCs w:val="32"/>
          <w:highlight w:val="none"/>
          <w:lang w:eastAsia="zh-CN"/>
        </w:rPr>
        <w:t>在风险</w:t>
      </w:r>
      <w:bookmarkStart w:id="0" w:name="_GoBack"/>
      <w:bookmarkEnd w:id="0"/>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部分单位对体育场地设施的安全检查不够严格，存在器材老化、场地破损等问题，如有的单位篮球架松动、田径跑道有裂缝，容易导致运动伤害事故。部分单位缺乏完善的应急处理预案和急救设施设备，在面对突发疾病、意外伤害等情况时，难以迅速、有效地进行应对。</w:t>
      </w:r>
    </w:p>
    <w:p w14:paraId="3A8DB7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rPr>
        <w:t>运营经费短缺</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由于经费有限，</w:t>
      </w:r>
      <w:r>
        <w:rPr>
          <w:rFonts w:hint="eastAsia" w:ascii="仿宋_GB2312" w:hAnsi="仿宋_GB2312" w:eastAsia="仿宋_GB2312" w:cs="仿宋_GB2312"/>
          <w:color w:val="auto"/>
          <w:kern w:val="0"/>
          <w:sz w:val="32"/>
          <w:szCs w:val="32"/>
          <w:highlight w:val="none"/>
          <w:lang w:val="en-US" w:eastAsia="zh-CN" w:bidi="ar"/>
        </w:rPr>
        <w:t>一些场地设施无法及时维修和更新，影响市民的使用体验和锻炼积极性。虽然政策提出教体行政部门安排彩票公益金支持，但资金分配和落实存在滞后性，难以满足实际需求。</w:t>
      </w:r>
    </w:p>
    <w:p w14:paraId="424915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rPr>
        <w:t>宣传推广不足</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目前，宣传渠道主要依赖政府网站、学校和单位公告栏等传统方式，传播范围有限。宣传内容不够丰富和详细，未能充分宣传场地管理政策，未能展示场地的特点，难以吸引市民关注和参与。</w:t>
      </w:r>
    </w:p>
    <w:p w14:paraId="77504E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lang w:eastAsia="zh-CN"/>
        </w:rPr>
        <w:t>意见</w:t>
      </w:r>
      <w:r>
        <w:rPr>
          <w:rFonts w:hint="eastAsia" w:ascii="黑体" w:hAnsi="黑体" w:eastAsia="黑体" w:cs="黑体"/>
          <w:b w:val="0"/>
          <w:bCs w:val="0"/>
          <w:color w:val="auto"/>
          <w:sz w:val="32"/>
          <w:szCs w:val="32"/>
          <w:highlight w:val="none"/>
        </w:rPr>
        <w:t>建议</w:t>
      </w:r>
    </w:p>
    <w:p w14:paraId="5317B5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rPr>
        <w:t>强化政策</w:t>
      </w:r>
      <w:r>
        <w:rPr>
          <w:rFonts w:hint="eastAsia" w:ascii="楷体_GB2312" w:hAnsi="楷体_GB2312" w:eastAsia="楷体_GB2312" w:cs="楷体_GB2312"/>
          <w:color w:val="auto"/>
          <w:sz w:val="32"/>
          <w:szCs w:val="32"/>
          <w:highlight w:val="none"/>
          <w:lang w:val="en-US" w:eastAsia="zh-CN"/>
        </w:rPr>
        <w:t>支持帮扶</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明确各区县政府作为体育场地开放工作的责任主体，建立健全由多部门协同的工作推进机制，定期召开联席会议，及时解决开放过程中的问题。制定详细的奖励指标体系，对工作成效显著的单位给予表彰和奖励，以政策奖励带动单位开放积极性。加强对场地开放工作的日常监督调研，由教体部门联合相关职能部门组成调研小组，定期对开放单位进行实地调研，及时发现并帮助相关单位解决开放过程中的问题。畅通市民监督渠道，鼓励市民对场地开放中的问题进行意见反馈，对接到的意见反馈及时进行核实处理。在选择开放单位时也应考虑到学校、涉密机要等单位的实际工作情况，避免因为开放场地影响相关单位的工作开展。</w:t>
      </w:r>
    </w:p>
    <w:p w14:paraId="575A49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rPr>
        <w:t>完善安全保障体系</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进入开放单位建议采用实名预约制，并根据场地情况限制预约人数，以我就读过的中国矿业大学为例，每个校区每日限定访客人数和开放时间，约满即止。建立体育场地设施定期维护保养检测制度，建议根据场地特点定期进行全面检查、深度</w:t>
      </w:r>
      <w:r>
        <w:rPr>
          <w:rFonts w:hint="eastAsia" w:ascii="仿宋_GB2312" w:hAnsi="仿宋_GB2312" w:eastAsia="仿宋_GB2312" w:cs="仿宋_GB2312"/>
          <w:color w:val="auto"/>
          <w:kern w:val="0"/>
          <w:sz w:val="32"/>
          <w:szCs w:val="32"/>
          <w:highlight w:val="none"/>
          <w:lang w:val="en-US" w:eastAsia="zh-CN" w:bidi="ar"/>
        </w:rPr>
        <w:t>维护保养和设施检测，确保场地设施安全可靠。加强对开放场地管理人员和志愿者的安全培训，每年组织不少于2次的安全知识和应急技能培训，提高其安全管理和应急处置能力。</w:t>
      </w:r>
    </w:p>
    <w:p w14:paraId="1B13D7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rPr>
        <w:t>拓宽经费来源渠道</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加大对开放体育场地的财政投入，设立专项扶持资金，根据开放单位的规模、开放时间、服务人数等因素，给予相应的资金补贴。鼓励社会资本以多种形式参与体育场地开放工作，如通过冠名赞助、广告合作等，吸引企业为体育场地开放提供资金支持。支持开放单位开展合作经营，利用体育场地资源举办各类体育赛事、培训活动、文艺演出等，通过市场化运作增加收入，以我工作过的省外某大学为例，室外的篮球、足球场地等免费使用，室内羽毛球等场地采用会员制，收取一定会员费。加强对合作经营活动的管理和监督，确保活动的合法性和安全性，所得收入主要用于体育场地的运营和维护，实现体育场地的可持续开放。</w:t>
      </w:r>
    </w:p>
    <w:p w14:paraId="46431C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rPr>
        <w:t>加强宣传沟通</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利用传统媒体、新媒体等多种渠道，广泛宣传聊城市学校及机关企事业单位体育场地向社会开放的政策信息、场地设施情况、优惠政策等内容，通过宣传视频和图文资料，提高市民的知晓率和参与度。定期组织召开市民座谈会、听证会等，听取市民对体育场地开放工作的意见和建议，及时调整完善开放政策和管理措施，提高市民的满意度。</w:t>
      </w:r>
    </w:p>
    <w:p w14:paraId="7C282C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本次汇报旨在围绕</w:t>
      </w:r>
      <w:r>
        <w:rPr>
          <w:rFonts w:hint="default" w:ascii="仿宋_GB2312" w:hAnsi="仿宋_GB2312" w:eastAsia="仿宋_GB2312" w:cs="仿宋_GB2312"/>
          <w:color w:val="auto"/>
          <w:kern w:val="0"/>
          <w:sz w:val="32"/>
          <w:szCs w:val="32"/>
          <w:highlight w:val="none"/>
          <w:lang w:val="en-US" w:eastAsia="zh-CN" w:bidi="ar"/>
        </w:rPr>
        <w:t>顶层设计</w:t>
      </w:r>
      <w:r>
        <w:rPr>
          <w:rFonts w:hint="eastAsia" w:ascii="仿宋_GB2312" w:hAnsi="仿宋_GB2312" w:eastAsia="仿宋_GB2312" w:cs="仿宋_GB2312"/>
          <w:color w:val="auto"/>
          <w:kern w:val="0"/>
          <w:sz w:val="32"/>
          <w:szCs w:val="32"/>
          <w:highlight w:val="none"/>
          <w:lang w:val="en-US" w:eastAsia="zh-CN" w:bidi="ar"/>
        </w:rPr>
        <w:t>与政策执行</w:t>
      </w:r>
      <w:r>
        <w:rPr>
          <w:rFonts w:hint="default" w:ascii="仿宋_GB2312" w:hAnsi="仿宋_GB2312" w:eastAsia="仿宋_GB2312" w:cs="仿宋_GB2312"/>
          <w:color w:val="auto"/>
          <w:kern w:val="0"/>
          <w:sz w:val="32"/>
          <w:szCs w:val="32"/>
          <w:highlight w:val="none"/>
          <w:lang w:val="en-US" w:eastAsia="zh-CN" w:bidi="ar"/>
        </w:rPr>
        <w:t>提出建议，力求为各位领导的科学决策提供参考。不足之处恳请各位领导不吝指正</w:t>
      </w:r>
      <w:r>
        <w:rPr>
          <w:rFonts w:hint="eastAsia" w:ascii="仿宋_GB2312" w:hAnsi="仿宋_GB2312" w:eastAsia="仿宋_GB2312" w:cs="仿宋_GB2312"/>
          <w:color w:val="auto"/>
          <w:kern w:val="0"/>
          <w:sz w:val="32"/>
          <w:szCs w:val="32"/>
          <w:highlight w:val="none"/>
          <w:lang w:val="en-US" w:eastAsia="zh-CN" w:bidi="ar"/>
        </w:rPr>
        <w:t>！</w:t>
      </w:r>
    </w:p>
    <w:sectPr>
      <w:footerReference r:id="rId3" w:type="default"/>
      <w:pgSz w:w="11906" w:h="16838"/>
      <w:pgMar w:top="1701" w:right="1587" w:bottom="1701" w:left="1587" w:header="851" w:footer="992" w:gutter="0"/>
      <w:pgNumType w:fmt="decimal"/>
      <w:cols w:space="425" w:num="1"/>
      <w:docGrid w:type="lines" w:linePitch="312" w:charSpace="0"/>
    </w:sectPr>
  </w:body>
</w:document>
</file>

<file path=tbak/modified.xml>Tue Apr  1 06:30:41 2025
save:Tue Apr  1 06:37:22 2025

</file>