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before="580" w:line="195" w:lineRule="auto"/>
        <w:outlineLvl w:val="0"/>
        <w:jc w:val="right"/>
        <w:rPr>
          <w:rFonts w:ascii="STZhongsong" w:hAnsi="STZhongsong" w:eastAsia="STZhongsong" w:cs="STZhongsong"/>
          <w:sz w:val="157"/>
          <w:szCs w:val="157"/>
        </w:rPr>
      </w:pPr>
      <w:r>
        <w:rPr>
          <w:rFonts w:ascii="STZhongsong" w:hAnsi="STZhongsong" w:eastAsia="STZhongsong" w:cs="STZhongsong"/>
          <w:sz w:val="157"/>
          <w:szCs w:val="157"/>
          <w:color w:val="FF0000"/>
          <w:spacing w:val="-57"/>
          <w:w w:val="65"/>
        </w:rPr>
        <w:t>聊城市人民政府文件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3241"/>
        <w:spacing w:before="100" w:line="224" w:lineRule="auto"/>
        <w:rPr/>
      </w:pPr>
      <w:r>
        <w:rPr>
          <w:spacing w:val="5"/>
        </w:rPr>
        <w:t>聊政发〔2018〕49</w:t>
      </w:r>
      <w:r>
        <w:rPr>
          <w:spacing w:val="-47"/>
        </w:rPr>
        <w:t xml:space="preserve"> </w:t>
      </w:r>
      <w:r>
        <w:rPr>
          <w:spacing w:val="5"/>
        </w:rPr>
        <w:t>号</w:t>
      </w:r>
    </w:p>
    <w:p>
      <w:pPr>
        <w:spacing w:before="159" w:line="25" w:lineRule="exact"/>
        <w:rPr/>
      </w:pPr>
      <w:r>
        <w:rPr/>
        <w:drawing>
          <wp:inline distT="0" distB="0" distL="0" distR="0">
            <wp:extent cx="5975985" cy="15875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75985" cy="1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ind w:left="2839"/>
        <w:spacing w:before="149" w:line="194" w:lineRule="auto"/>
        <w:rPr>
          <w:rFonts w:ascii="STZhongsong" w:hAnsi="STZhongsong" w:eastAsia="STZhongsong" w:cs="STZhongsong"/>
          <w:sz w:val="40"/>
          <w:szCs w:val="40"/>
        </w:rPr>
      </w:pPr>
      <w:r>
        <w:rPr>
          <w:rFonts w:ascii="STZhongsong" w:hAnsi="STZhongsong" w:eastAsia="STZhongsong" w:cs="STZhongsong"/>
          <w:sz w:val="40"/>
          <w:szCs w:val="40"/>
          <w:spacing w:val="-15"/>
        </w:rPr>
        <w:t>聊</w:t>
      </w:r>
      <w:r>
        <w:rPr>
          <w:rFonts w:ascii="STZhongsong" w:hAnsi="STZhongsong" w:eastAsia="STZhongsong" w:cs="STZhongsong"/>
          <w:sz w:val="40"/>
          <w:szCs w:val="40"/>
          <w:spacing w:val="43"/>
        </w:rPr>
        <w:t xml:space="preserve"> </w:t>
      </w:r>
      <w:r>
        <w:rPr>
          <w:rFonts w:ascii="STZhongsong" w:hAnsi="STZhongsong" w:eastAsia="STZhongsong" w:cs="STZhongsong"/>
          <w:sz w:val="40"/>
          <w:szCs w:val="40"/>
          <w:spacing w:val="-15"/>
        </w:rPr>
        <w:t>城</w:t>
      </w:r>
      <w:r>
        <w:rPr>
          <w:rFonts w:ascii="STZhongsong" w:hAnsi="STZhongsong" w:eastAsia="STZhongsong" w:cs="STZhongsong"/>
          <w:sz w:val="40"/>
          <w:szCs w:val="40"/>
          <w:spacing w:val="55"/>
        </w:rPr>
        <w:t xml:space="preserve"> </w:t>
      </w:r>
      <w:r>
        <w:rPr>
          <w:rFonts w:ascii="STZhongsong" w:hAnsi="STZhongsong" w:eastAsia="STZhongsong" w:cs="STZhongsong"/>
          <w:sz w:val="40"/>
          <w:szCs w:val="40"/>
          <w:spacing w:val="-15"/>
        </w:rPr>
        <w:t>市</w:t>
      </w:r>
      <w:r>
        <w:rPr>
          <w:rFonts w:ascii="STZhongsong" w:hAnsi="STZhongsong" w:eastAsia="STZhongsong" w:cs="STZhongsong"/>
          <w:sz w:val="40"/>
          <w:szCs w:val="40"/>
          <w:spacing w:val="45"/>
        </w:rPr>
        <w:t xml:space="preserve"> </w:t>
      </w:r>
      <w:r>
        <w:rPr>
          <w:rFonts w:ascii="STZhongsong" w:hAnsi="STZhongsong" w:eastAsia="STZhongsong" w:cs="STZhongsong"/>
          <w:sz w:val="40"/>
          <w:szCs w:val="40"/>
          <w:spacing w:val="-15"/>
        </w:rPr>
        <w:t>人</w:t>
      </w:r>
      <w:r>
        <w:rPr>
          <w:rFonts w:ascii="STZhongsong" w:hAnsi="STZhongsong" w:eastAsia="STZhongsong" w:cs="STZhongsong"/>
          <w:sz w:val="40"/>
          <w:szCs w:val="40"/>
          <w:spacing w:val="67"/>
        </w:rPr>
        <w:t xml:space="preserve"> </w:t>
      </w:r>
      <w:r>
        <w:rPr>
          <w:rFonts w:ascii="STZhongsong" w:hAnsi="STZhongsong" w:eastAsia="STZhongsong" w:cs="STZhongsong"/>
          <w:sz w:val="40"/>
          <w:szCs w:val="40"/>
          <w:spacing w:val="-15"/>
        </w:rPr>
        <w:t>民</w:t>
      </w:r>
      <w:r>
        <w:rPr>
          <w:rFonts w:ascii="STZhongsong" w:hAnsi="STZhongsong" w:eastAsia="STZhongsong" w:cs="STZhongsong"/>
          <w:sz w:val="40"/>
          <w:szCs w:val="40"/>
          <w:spacing w:val="41"/>
        </w:rPr>
        <w:t xml:space="preserve"> </w:t>
      </w:r>
      <w:r>
        <w:rPr>
          <w:rFonts w:ascii="STZhongsong" w:hAnsi="STZhongsong" w:eastAsia="STZhongsong" w:cs="STZhongsong"/>
          <w:sz w:val="40"/>
          <w:szCs w:val="40"/>
          <w:spacing w:val="-15"/>
        </w:rPr>
        <w:t>政</w:t>
      </w:r>
      <w:r>
        <w:rPr>
          <w:rFonts w:ascii="STZhongsong" w:hAnsi="STZhongsong" w:eastAsia="STZhongsong" w:cs="STZhongsong"/>
          <w:sz w:val="40"/>
          <w:szCs w:val="40"/>
          <w:spacing w:val="42"/>
        </w:rPr>
        <w:t xml:space="preserve"> </w:t>
      </w:r>
      <w:r>
        <w:rPr>
          <w:rFonts w:ascii="STZhongsong" w:hAnsi="STZhongsong" w:eastAsia="STZhongsong" w:cs="STZhongsong"/>
          <w:sz w:val="40"/>
          <w:szCs w:val="40"/>
          <w:spacing w:val="-15"/>
        </w:rPr>
        <w:t>府</w:t>
      </w:r>
    </w:p>
    <w:p>
      <w:pPr>
        <w:ind w:left="929"/>
        <w:spacing w:before="146" w:line="192" w:lineRule="auto"/>
        <w:rPr>
          <w:rFonts w:ascii="STZhongsong" w:hAnsi="STZhongsong" w:eastAsia="STZhongsong" w:cs="STZhongsong"/>
          <w:sz w:val="40"/>
          <w:szCs w:val="40"/>
        </w:rPr>
      </w:pPr>
      <w:r>
        <w:rPr>
          <w:rFonts w:ascii="STZhongsong" w:hAnsi="STZhongsong" w:eastAsia="STZhongsong" w:cs="STZhongsong"/>
          <w:sz w:val="40"/>
          <w:szCs w:val="40"/>
          <w:spacing w:val="-2"/>
        </w:rPr>
        <w:t>关于严查深挖打击重点行业领域黑恶势力的</w:t>
      </w:r>
    </w:p>
    <w:p>
      <w:pPr>
        <w:ind w:left="3711"/>
        <w:spacing w:before="156" w:line="188" w:lineRule="auto"/>
        <w:rPr>
          <w:rFonts w:ascii="STZhongsong" w:hAnsi="STZhongsong" w:eastAsia="STZhongsong" w:cs="STZhongsong"/>
          <w:sz w:val="40"/>
          <w:szCs w:val="40"/>
        </w:rPr>
      </w:pPr>
      <w:r>
        <w:rPr>
          <w:rFonts w:ascii="STZhongsong" w:hAnsi="STZhongsong" w:eastAsia="STZhongsong" w:cs="STZhongsong"/>
          <w:sz w:val="40"/>
          <w:szCs w:val="40"/>
          <w:spacing w:val="-3"/>
        </w:rPr>
        <w:t>通</w:t>
      </w:r>
      <w:r>
        <w:rPr>
          <w:rFonts w:ascii="STZhongsong" w:hAnsi="STZhongsong" w:eastAsia="STZhongsong" w:cs="STZhongsong"/>
          <w:sz w:val="40"/>
          <w:szCs w:val="40"/>
          <w:spacing w:val="7"/>
        </w:rPr>
        <w:t xml:space="preserve">         </w:t>
      </w:r>
      <w:r>
        <w:rPr>
          <w:rFonts w:ascii="STZhongsong" w:hAnsi="STZhongsong" w:eastAsia="STZhongsong" w:cs="STZhongsong"/>
          <w:sz w:val="40"/>
          <w:szCs w:val="40"/>
          <w:spacing w:val="-3"/>
        </w:rPr>
        <w:t>知</w:t>
      </w:r>
    </w:p>
    <w:p>
      <w:pPr>
        <w:spacing w:line="353" w:lineRule="auto"/>
        <w:rPr>
          <w:rFonts w:ascii="Arial"/>
          <w:sz w:val="21"/>
        </w:rPr>
      </w:pPr>
      <w:r/>
    </w:p>
    <w:p>
      <w:pPr>
        <w:spacing w:line="353" w:lineRule="auto"/>
        <w:rPr>
          <w:rFonts w:ascii="Arial"/>
          <w:sz w:val="21"/>
        </w:rPr>
      </w:pPr>
      <w:r/>
    </w:p>
    <w:p>
      <w:pPr>
        <w:pStyle w:val="BodyText"/>
        <w:ind w:left="294"/>
        <w:spacing w:before="102" w:line="222" w:lineRule="auto"/>
        <w:rPr/>
      </w:pPr>
      <w:r>
        <w:rPr>
          <w:spacing w:val="6"/>
        </w:rPr>
        <w:t>各县（市、</w:t>
      </w:r>
      <w:r>
        <w:rPr>
          <w:spacing w:val="-66"/>
        </w:rPr>
        <w:t xml:space="preserve"> </w:t>
      </w:r>
      <w:r>
        <w:rPr>
          <w:spacing w:val="6"/>
        </w:rPr>
        <w:t>区）人民政府，市属开发区管委会，市政府各部门：</w:t>
      </w:r>
    </w:p>
    <w:p>
      <w:pPr>
        <w:pStyle w:val="BodyText"/>
        <w:ind w:left="299" w:right="284" w:firstLine="646"/>
        <w:spacing w:before="243" w:line="370" w:lineRule="auto"/>
        <w:jc w:val="both"/>
        <w:rPr/>
      </w:pPr>
      <w:r>
        <w:rPr>
          <w:spacing w:val="4"/>
        </w:rPr>
        <w:t>为推动扫黑除恶专项斗争在前期工作基础上向纵深开展，创</w:t>
      </w:r>
      <w:r>
        <w:rPr>
          <w:spacing w:val="15"/>
        </w:rPr>
        <w:t xml:space="preserve"> </w:t>
      </w:r>
      <w:r>
        <w:rPr>
          <w:spacing w:val="5"/>
        </w:rPr>
        <w:t>造全市经济社会发展更加安全稳定的外部环境，经市政府研究决</w:t>
      </w:r>
      <w:r>
        <w:rPr>
          <w:spacing w:val="6"/>
        </w:rPr>
        <w:t xml:space="preserve"> </w:t>
      </w:r>
      <w:r>
        <w:rPr>
          <w:spacing w:val="5"/>
        </w:rPr>
        <w:t>定，对隐藏在重点行业领域的黑恶势力和有关线索进行严查深挖</w:t>
      </w:r>
    </w:p>
    <w:p>
      <w:pPr>
        <w:pStyle w:val="BodyText"/>
        <w:ind w:left="299"/>
        <w:spacing w:before="1" w:line="221" w:lineRule="auto"/>
        <w:rPr/>
      </w:pPr>
      <w:r>
        <w:rPr>
          <w:spacing w:val="8"/>
        </w:rPr>
        <w:t>打击。现将有关事项通知如下：</w:t>
      </w:r>
    </w:p>
    <w:p>
      <w:pPr>
        <w:ind w:left="941"/>
        <w:spacing w:before="246" w:line="623" w:lineRule="exac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  <w:position w:val="23"/>
        </w:rPr>
        <w:t>一、毫不动摇坚持扫黑除恶，依法严厉打击各类黑恶势力</w:t>
      </w:r>
    </w:p>
    <w:p>
      <w:pPr>
        <w:pStyle w:val="BodyText"/>
        <w:ind w:left="928"/>
        <w:spacing w:before="1" w:line="219" w:lineRule="auto"/>
        <w:rPr/>
      </w:pPr>
      <w:r>
        <w:rPr>
          <w:spacing w:val="-3"/>
        </w:rPr>
        <w:t>（</w:t>
      </w:r>
      <w:r>
        <w:rPr>
          <w:spacing w:val="-79"/>
        </w:rPr>
        <w:t xml:space="preserve"> </w:t>
      </w:r>
      <w:r>
        <w:rPr>
          <w:spacing w:val="-3"/>
        </w:rPr>
        <w:t>一）在医疗卫生领域，重点打击有组织的</w:t>
      </w:r>
      <w:r>
        <w:rPr>
          <w:spacing w:val="-104"/>
        </w:rPr>
        <w:t xml:space="preserve"> </w:t>
      </w:r>
      <w:r>
        <w:rPr>
          <w:spacing w:val="-3"/>
        </w:rPr>
        <w:t>“</w:t>
      </w:r>
      <w:r>
        <w:rPr>
          <w:spacing w:val="-105"/>
        </w:rPr>
        <w:t xml:space="preserve"> </w:t>
      </w:r>
      <w:r>
        <w:rPr>
          <w:spacing w:val="-3"/>
        </w:rPr>
        <w:t>医</w:t>
      </w:r>
      <w:r>
        <w:rPr>
          <w:spacing w:val="-4"/>
        </w:rPr>
        <w:t>闹”，即恶</w:t>
      </w:r>
    </w:p>
    <w:p>
      <w:pPr>
        <w:spacing w:line="219" w:lineRule="auto"/>
        <w:sectPr>
          <w:footerReference w:type="default" r:id="rId1"/>
          <w:pgSz w:w="11906" w:h="16839"/>
          <w:pgMar w:top="1431" w:right="1246" w:bottom="1156" w:left="1248" w:header="0" w:footer="994" w:gutter="0"/>
        </w:sectPr>
        <w:rPr/>
      </w:pPr>
    </w:p>
    <w:p>
      <w:pPr>
        <w:spacing w:line="337" w:lineRule="auto"/>
        <w:rPr>
          <w:rFonts w:ascii="Arial"/>
          <w:sz w:val="21"/>
        </w:rPr>
      </w:pPr>
      <w:r/>
    </w:p>
    <w:p>
      <w:pPr>
        <w:spacing w:line="337" w:lineRule="auto"/>
        <w:rPr>
          <w:rFonts w:ascii="Arial"/>
          <w:sz w:val="21"/>
        </w:rPr>
      </w:pPr>
      <w:r/>
    </w:p>
    <w:p>
      <w:pPr>
        <w:pStyle w:val="BodyText"/>
        <w:ind w:left="8" w:right="95" w:firstLine="21"/>
        <w:spacing w:before="100" w:line="369" w:lineRule="auto"/>
        <w:jc w:val="both"/>
        <w:rPr/>
      </w:pPr>
      <w:r>
        <w:rPr>
          <w:spacing w:val="4"/>
        </w:rPr>
        <w:t>意插手医疗纠纷，严重妨碍医疗秩序、扩大事态、给医疗机构造</w:t>
      </w:r>
      <w:r>
        <w:rPr>
          <w:spacing w:val="18"/>
        </w:rPr>
        <w:t xml:space="preserve"> </w:t>
      </w:r>
      <w:r>
        <w:rPr>
          <w:spacing w:val="5"/>
        </w:rPr>
        <w:t>成负面影响，从中牟利的黑恶势力；插手操纵医疗市场牟利的黑</w:t>
      </w:r>
      <w:r>
        <w:rPr>
          <w:spacing w:val="11"/>
        </w:rPr>
        <w:t xml:space="preserve"> </w:t>
      </w:r>
      <w:r>
        <w:rPr>
          <w:spacing w:val="5"/>
        </w:rPr>
        <w:t>恶势力，即采取强迫交易、诱导消费、强制消费、术中加价、过</w:t>
      </w:r>
      <w:r>
        <w:rPr>
          <w:spacing w:val="9"/>
        </w:rPr>
        <w:t xml:space="preserve"> </w:t>
      </w:r>
      <w:r>
        <w:rPr>
          <w:spacing w:val="5"/>
        </w:rPr>
        <w:t>度诊疗、欺诈医疗等黑恶势力；直接组织实施非法行医、黑诊所</w:t>
      </w:r>
      <w:r>
        <w:rPr>
          <w:spacing w:val="9"/>
        </w:rPr>
        <w:t xml:space="preserve"> </w:t>
      </w:r>
      <w:r>
        <w:rPr>
          <w:spacing w:val="5"/>
        </w:rPr>
        <w:t>的黑恶势力；在医疗场所寻衅滋事的黑恶势力，如抢占医疗陪护</w:t>
      </w:r>
    </w:p>
    <w:p>
      <w:pPr>
        <w:pStyle w:val="BodyText"/>
        <w:ind w:left="23"/>
        <w:spacing w:line="222" w:lineRule="auto"/>
        <w:rPr/>
      </w:pPr>
      <w:r>
        <w:rPr>
          <w:spacing w:val="7"/>
        </w:rPr>
        <w:t>市场、组织医托欺骗患者的黑恶势力。</w:t>
      </w:r>
    </w:p>
    <w:p>
      <w:pPr>
        <w:pStyle w:val="BodyText"/>
        <w:ind w:right="95" w:firstLine="642"/>
        <w:spacing w:before="248" w:line="369" w:lineRule="auto"/>
        <w:jc w:val="both"/>
        <w:rPr/>
      </w:pPr>
      <w:r>
        <w:rPr>
          <w:spacing w:val="2"/>
        </w:rPr>
        <w:t>（</w:t>
      </w:r>
      <w:r>
        <w:rPr>
          <w:spacing w:val="-73"/>
        </w:rPr>
        <w:t xml:space="preserve"> </w:t>
      </w:r>
      <w:r>
        <w:rPr>
          <w:spacing w:val="2"/>
        </w:rPr>
        <w:t>二）在交通领域，重点打击在物流托运领域通过不法手段</w:t>
      </w:r>
      <w:r>
        <w:rPr/>
        <w:t xml:space="preserve"> </w:t>
      </w:r>
      <w:r>
        <w:rPr>
          <w:spacing w:val="5"/>
        </w:rPr>
        <w:t>长期控制某一区域运输市场、资源分配的黑恶势力；在道路客运</w:t>
      </w:r>
      <w:r>
        <w:rPr>
          <w:spacing w:val="17"/>
        </w:rPr>
        <w:t xml:space="preserve"> </w:t>
      </w:r>
      <w:r>
        <w:rPr>
          <w:spacing w:val="6"/>
        </w:rPr>
        <w:t>领域设立黑配客点并通过不法手段长期垄断和</w:t>
      </w:r>
      <w:r>
        <w:rPr>
          <w:spacing w:val="5"/>
        </w:rPr>
        <w:t>强占客运线路，争</w:t>
      </w:r>
      <w:r>
        <w:rPr/>
        <w:t xml:space="preserve"> </w:t>
      </w:r>
      <w:r>
        <w:rPr>
          <w:spacing w:val="6"/>
        </w:rPr>
        <w:t>抢客源的黑恶势力；在公交、客运、出租车行</w:t>
      </w:r>
      <w:r>
        <w:rPr>
          <w:spacing w:val="5"/>
        </w:rPr>
        <w:t>业，拒不配合行政</w:t>
      </w:r>
      <w:r>
        <w:rPr/>
        <w:t xml:space="preserve"> </w:t>
      </w:r>
      <w:r>
        <w:rPr>
          <w:spacing w:val="5"/>
        </w:rPr>
        <w:t>检查和执法，并纠集社会闲散人员甚至雇佣“打手”对检查执法</w:t>
      </w:r>
    </w:p>
    <w:p>
      <w:pPr>
        <w:pStyle w:val="BodyText"/>
        <w:ind w:left="12"/>
        <w:spacing w:line="221" w:lineRule="auto"/>
        <w:rPr/>
      </w:pPr>
      <w:r>
        <w:rPr>
          <w:spacing w:val="8"/>
        </w:rPr>
        <w:t>人员进行人身威胁的黑恶势力。</w:t>
      </w:r>
    </w:p>
    <w:p>
      <w:pPr>
        <w:pStyle w:val="BodyText"/>
        <w:ind w:left="7" w:firstLine="635"/>
        <w:spacing w:before="251" w:line="369" w:lineRule="auto"/>
        <w:jc w:val="both"/>
        <w:rPr/>
      </w:pPr>
      <w:r>
        <w:rPr>
          <w:spacing w:val="5"/>
        </w:rPr>
        <w:t>（三）在建筑领域，重点打击以暴力、威胁等非法手段强揽</w:t>
      </w:r>
      <w:r>
        <w:rPr>
          <w:spacing w:val="7"/>
        </w:rPr>
        <w:t xml:space="preserve"> </w:t>
      </w:r>
      <w:r>
        <w:rPr>
          <w:spacing w:val="5"/>
        </w:rPr>
        <w:t>工程，涉嫌强迫交易、串通投标等违法犯罪的黑恶势力；插手征</w:t>
      </w:r>
      <w:r>
        <w:rPr>
          <w:spacing w:val="10"/>
        </w:rPr>
        <w:t xml:space="preserve"> </w:t>
      </w:r>
      <w:r>
        <w:rPr>
          <w:spacing w:val="5"/>
        </w:rPr>
        <w:t>地拆迁，涉嫌寻衅滋事、故意伤害、故意毁坏财物等违法犯罪的</w:t>
      </w:r>
      <w:r>
        <w:rPr>
          <w:spacing w:val="12"/>
        </w:rPr>
        <w:t xml:space="preserve"> </w:t>
      </w:r>
      <w:r>
        <w:rPr>
          <w:spacing w:val="-2"/>
        </w:rPr>
        <w:t>黑恶势力；强行提供原材料或收购工程建设废料，涉嫌强</w:t>
      </w:r>
      <w:r>
        <w:rPr>
          <w:spacing w:val="-3"/>
        </w:rPr>
        <w:t>迫交易、</w:t>
      </w:r>
      <w:r>
        <w:rPr/>
        <w:t xml:space="preserve"> </w:t>
      </w:r>
      <w:r>
        <w:rPr>
          <w:spacing w:val="9"/>
        </w:rPr>
        <w:t>敲诈勒索等违法犯罪的黑恶势力；干扰阻挠建设项目正</w:t>
      </w:r>
      <w:r>
        <w:rPr>
          <w:spacing w:val="8"/>
        </w:rPr>
        <w:t>常施工，</w:t>
      </w:r>
      <w:r>
        <w:rPr/>
        <w:t xml:space="preserve"> </w:t>
      </w:r>
      <w:r>
        <w:rPr>
          <w:spacing w:val="-6"/>
        </w:rPr>
        <w:t>收取“保护费”“管理费”，涉嫌寻衅滋事、故意伤害等违法犯罪</w:t>
      </w:r>
      <w:r>
        <w:rPr>
          <w:spacing w:val="16"/>
        </w:rPr>
        <w:t xml:space="preserve"> </w:t>
      </w:r>
      <w:r>
        <w:rPr>
          <w:spacing w:val="9"/>
        </w:rPr>
        <w:t>的黑恶势力；组织雇佣社会闲散人员站场子、摆队形，</w:t>
      </w:r>
      <w:r>
        <w:rPr>
          <w:spacing w:val="8"/>
        </w:rPr>
        <w:t>或怂恿、</w:t>
      </w:r>
      <w:r>
        <w:rPr/>
        <w:t xml:space="preserve"> </w:t>
      </w:r>
      <w:r>
        <w:rPr>
          <w:spacing w:val="5"/>
        </w:rPr>
        <w:t>雇佣村民围堵工地、断水断电，涉嫌聚众扰乱公共秩序、破坏生</w:t>
      </w:r>
    </w:p>
    <w:p>
      <w:pPr>
        <w:pStyle w:val="BodyText"/>
        <w:ind w:left="9"/>
        <w:spacing w:before="1" w:line="222" w:lineRule="auto"/>
        <w:rPr/>
      </w:pPr>
      <w:r>
        <w:rPr>
          <w:spacing w:val="8"/>
        </w:rPr>
        <w:t>产经营秩序等违法犯罪的黑恶势力。</w:t>
      </w:r>
    </w:p>
    <w:p>
      <w:pPr>
        <w:spacing w:line="222" w:lineRule="auto"/>
        <w:sectPr>
          <w:footerReference w:type="default" r:id="rId3"/>
          <w:pgSz w:w="11906" w:h="16839"/>
          <w:pgMar w:top="1431" w:right="1435" w:bottom="1156" w:left="1533" w:header="0" w:footer="994" w:gutter="0"/>
        </w:sectPr>
        <w:rPr/>
      </w:pPr>
    </w:p>
    <w:p>
      <w:pPr>
        <w:spacing w:line="344" w:lineRule="auto"/>
        <w:rPr>
          <w:rFonts w:ascii="Arial"/>
          <w:sz w:val="21"/>
        </w:rPr>
      </w:pPr>
      <w:r/>
    </w:p>
    <w:p>
      <w:pPr>
        <w:spacing w:line="345" w:lineRule="auto"/>
        <w:rPr>
          <w:rFonts w:ascii="Arial"/>
          <w:sz w:val="21"/>
        </w:rPr>
      </w:pPr>
      <w:r/>
    </w:p>
    <w:p>
      <w:pPr>
        <w:pStyle w:val="BodyText"/>
        <w:ind w:left="12" w:firstLine="609"/>
        <w:spacing w:before="101" w:line="381" w:lineRule="auto"/>
        <w:rPr/>
      </w:pPr>
      <w:r>
        <w:rPr>
          <w:spacing w:val="5"/>
        </w:rPr>
        <w:t>（四）在国土资源领域，重点打击在征地、租地、拆迁</w:t>
      </w:r>
      <w:r>
        <w:rPr>
          <w:spacing w:val="4"/>
        </w:rPr>
        <w:t>、工</w:t>
      </w:r>
      <w:r>
        <w:rPr>
          <w:spacing w:val="4"/>
        </w:rPr>
        <w:t xml:space="preserve">  </w:t>
      </w:r>
      <w:r>
        <w:rPr>
          <w:spacing w:val="10"/>
        </w:rPr>
        <w:t>程项目建设等过程中煽动闹事的黑恶势力；垄</w:t>
      </w:r>
      <w:r>
        <w:rPr>
          <w:spacing w:val="9"/>
        </w:rPr>
        <w:t>断集体土地使用、</w:t>
      </w:r>
      <w:r>
        <w:rPr>
          <w:spacing w:val="9"/>
        </w:rPr>
        <w:t xml:space="preserve"> </w:t>
      </w:r>
      <w:r>
        <w:rPr>
          <w:spacing w:val="2"/>
        </w:rPr>
        <w:t>非法占地的黑恶势力；村干部、农村</w:t>
      </w:r>
      <w:r>
        <w:rPr>
          <w:spacing w:val="-105"/>
        </w:rPr>
        <w:t xml:space="preserve"> </w:t>
      </w:r>
      <w:r>
        <w:rPr>
          <w:spacing w:val="2"/>
        </w:rPr>
        <w:t>“村霸”、宗</w:t>
      </w:r>
      <w:r>
        <w:rPr>
          <w:spacing w:val="1"/>
        </w:rPr>
        <w:t>族势力参与的</w:t>
      </w:r>
      <w:r>
        <w:rPr/>
        <w:t xml:space="preserve">   </w:t>
      </w:r>
      <w:r>
        <w:rPr>
          <w:spacing w:val="13"/>
        </w:rPr>
        <w:t>土地违法行为；在国土资源部门涉黑涉恶腐败、充当</w:t>
      </w:r>
      <w:r>
        <w:rPr>
          <w:spacing w:val="-103"/>
        </w:rPr>
        <w:t xml:space="preserve"> </w:t>
      </w:r>
      <w:r>
        <w:rPr>
          <w:spacing w:val="13"/>
        </w:rPr>
        <w:t>“保护伞”</w:t>
      </w:r>
    </w:p>
    <w:p>
      <w:pPr>
        <w:pStyle w:val="BodyText"/>
        <w:ind w:left="52"/>
        <w:spacing w:line="222" w:lineRule="auto"/>
        <w:rPr/>
      </w:pPr>
      <w:r>
        <w:rPr>
          <w:spacing w:val="5"/>
        </w:rPr>
        <w:t>以及怠于履职等群众反映强烈问题。</w:t>
      </w:r>
    </w:p>
    <w:p>
      <w:pPr>
        <w:pStyle w:val="BodyText"/>
        <w:ind w:left="11" w:right="270" w:firstLine="606"/>
        <w:spacing w:before="268" w:line="381" w:lineRule="auto"/>
        <w:rPr/>
      </w:pPr>
      <w:r>
        <w:rPr>
          <w:spacing w:val="6"/>
        </w:rPr>
        <w:t>（五）在经济领域，重点打击发放高利贷款，开设“地下钱</w:t>
      </w:r>
      <w:r>
        <w:rPr>
          <w:spacing w:val="5"/>
        </w:rPr>
        <w:t xml:space="preserve"> </w:t>
      </w:r>
      <w:r>
        <w:rPr>
          <w:spacing w:val="5"/>
        </w:rPr>
        <w:t>庄”的黑恶势力；插手经济纠纷，使用暴力、胁迫等手段替人催</w:t>
      </w:r>
      <w:r>
        <w:rPr>
          <w:spacing w:val="5"/>
        </w:rPr>
        <w:t xml:space="preserve"> </w:t>
      </w:r>
      <w:r>
        <w:rPr>
          <w:spacing w:val="2"/>
        </w:rPr>
        <w:t>款讨债的黑恶势力；假借民间借贷之名，通过</w:t>
      </w:r>
      <w:r>
        <w:rPr>
          <w:spacing w:val="-102"/>
        </w:rPr>
        <w:t xml:space="preserve"> </w:t>
      </w:r>
      <w:r>
        <w:rPr>
          <w:spacing w:val="2"/>
        </w:rPr>
        <w:t>“</w:t>
      </w:r>
      <w:r>
        <w:rPr>
          <w:spacing w:val="1"/>
        </w:rPr>
        <w:t>虚增债务”“签</w:t>
      </w:r>
      <w:r>
        <w:rPr/>
        <w:t xml:space="preserve"> </w:t>
      </w:r>
      <w:r>
        <w:rPr>
          <w:spacing w:val="5"/>
        </w:rPr>
        <w:t>订虚假借款协议”等方式，采用欺骗、胁迫、滋扰、纠缠、非法</w:t>
      </w:r>
      <w:r>
        <w:rPr>
          <w:spacing w:val="5"/>
        </w:rPr>
        <w:t xml:space="preserve"> </w:t>
      </w:r>
      <w:r>
        <w:rPr>
          <w:spacing w:val="5"/>
        </w:rPr>
        <w:t>拘禁、敲诈勒索、虚假诉讼等手段，非法占有公私财物的“套路</w:t>
      </w:r>
      <w:r>
        <w:rPr>
          <w:spacing w:val="5"/>
        </w:rPr>
        <w:t xml:space="preserve"> </w:t>
      </w:r>
      <w:r>
        <w:rPr>
          <w:spacing w:val="5"/>
        </w:rPr>
        <w:t>贷”黑恶势力；垄断、独霸某种或几种行业的经营权，并以收取</w:t>
      </w:r>
    </w:p>
    <w:p>
      <w:pPr>
        <w:pStyle w:val="BodyText"/>
        <w:ind w:left="34"/>
        <w:spacing w:line="221" w:lineRule="auto"/>
        <w:rPr/>
      </w:pPr>
      <w:r>
        <w:rPr>
          <w:spacing w:val="8"/>
        </w:rPr>
        <w:t>“保护费”名义对其他经营者进行敲诈勒索的黑恶势力。</w:t>
      </w:r>
    </w:p>
    <w:p>
      <w:pPr>
        <w:ind w:left="654"/>
        <w:spacing w:before="266" w:line="21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二、积极构建长效管控机制，坚决铲除黑恶势力滋生土壤</w:t>
      </w:r>
    </w:p>
    <w:p>
      <w:pPr>
        <w:pStyle w:val="BodyText"/>
        <w:ind w:left="33" w:right="231" w:firstLine="629"/>
        <w:spacing w:before="276" w:line="381" w:lineRule="auto"/>
        <w:rPr/>
      </w:pPr>
      <w:r>
        <w:rPr>
          <w:spacing w:val="4"/>
        </w:rPr>
        <w:t>扫黑除恶是一项复杂的系统工程，各级各有关部门要坚持打</w:t>
      </w:r>
      <w:r>
        <w:rPr>
          <w:spacing w:val="9"/>
        </w:rPr>
        <w:t xml:space="preserve"> </w:t>
      </w:r>
      <w:r>
        <w:rPr>
          <w:spacing w:val="4"/>
        </w:rPr>
        <w:t>防并举、综合施策，以立体化、信息化社会治安防控体系建设为</w:t>
      </w:r>
      <w:r>
        <w:rPr>
          <w:spacing w:val="10"/>
        </w:rPr>
        <w:t xml:space="preserve"> </w:t>
      </w:r>
      <w:r>
        <w:rPr>
          <w:spacing w:val="6"/>
        </w:rPr>
        <w:t>契机，进一步创新社会治安综合治理，完善扫黑除恶</w:t>
      </w:r>
      <w:r>
        <w:rPr>
          <w:spacing w:val="5"/>
        </w:rPr>
        <w:t>制度机制，</w:t>
      </w:r>
    </w:p>
    <w:p>
      <w:pPr>
        <w:pStyle w:val="BodyText"/>
        <w:ind w:left="11"/>
        <w:spacing w:before="1" w:line="222" w:lineRule="auto"/>
        <w:rPr/>
      </w:pPr>
      <w:r>
        <w:rPr>
          <w:spacing w:val="8"/>
        </w:rPr>
        <w:t>积极探索治理黑恶势力的治本之策。</w:t>
      </w:r>
    </w:p>
    <w:p>
      <w:pPr>
        <w:pStyle w:val="BodyText"/>
        <w:ind w:right="231" w:firstLine="643"/>
        <w:spacing w:before="267" w:line="381" w:lineRule="auto"/>
        <w:rPr/>
      </w:pPr>
      <w:r>
        <w:rPr>
          <w:rFonts w:ascii="KaiTi" w:hAnsi="KaiTi" w:eastAsia="KaiTi" w:cs="KaiTi"/>
          <w:spacing w:val="5"/>
        </w:rPr>
        <w:t>（一）突出统筹推进，抓好综合治理。</w:t>
      </w:r>
      <w:r>
        <w:rPr>
          <w:spacing w:val="5"/>
        </w:rPr>
        <w:t>各有关部门要加强调</w:t>
      </w:r>
      <w:r>
        <w:rPr>
          <w:spacing w:val="5"/>
        </w:rPr>
        <w:t xml:space="preserve"> </w:t>
      </w:r>
      <w:r>
        <w:rPr>
          <w:spacing w:val="7"/>
        </w:rPr>
        <w:t>研，找准黑恶势力滋生、发展的基础性、源头性、根本性原因，</w:t>
      </w:r>
    </w:p>
    <w:p>
      <w:pPr>
        <w:pStyle w:val="BodyText"/>
        <w:ind w:left="22"/>
        <w:spacing w:before="1" w:line="222" w:lineRule="auto"/>
        <w:rPr/>
      </w:pPr>
      <w:r>
        <w:rPr>
          <w:spacing w:val="5"/>
        </w:rPr>
        <w:t>综合运用打击、防范、建设、教育和管理等有效手段，</w:t>
      </w:r>
      <w:r>
        <w:rPr>
          <w:spacing w:val="4"/>
        </w:rPr>
        <w:t>最大限度</w:t>
      </w:r>
    </w:p>
    <w:p>
      <w:pPr>
        <w:spacing w:line="222" w:lineRule="auto"/>
        <w:sectPr>
          <w:footerReference w:type="default" r:id="rId4"/>
          <w:pgSz w:w="11906" w:h="16839"/>
          <w:pgMar w:top="1431" w:right="1260" w:bottom="1156" w:left="1535" w:header="0" w:footer="994" w:gutter="0"/>
        </w:sectPr>
        <w:rPr/>
      </w:pPr>
    </w:p>
    <w:p>
      <w:pPr>
        <w:spacing w:line="343" w:lineRule="auto"/>
        <w:rPr>
          <w:rFonts w:ascii="Arial"/>
          <w:sz w:val="21"/>
        </w:rPr>
      </w:pPr>
      <w:r/>
    </w:p>
    <w:p>
      <w:pPr>
        <w:spacing w:line="343" w:lineRule="auto"/>
        <w:rPr>
          <w:rFonts w:ascii="Arial"/>
          <w:sz w:val="21"/>
        </w:rPr>
      </w:pPr>
      <w:r/>
    </w:p>
    <w:p>
      <w:pPr>
        <w:pStyle w:val="BodyText"/>
        <w:ind w:left="5" w:right="81" w:hanging="2"/>
        <w:spacing w:before="101" w:line="382" w:lineRule="auto"/>
        <w:rPr/>
      </w:pPr>
      <w:r>
        <w:rPr>
          <w:spacing w:val="9"/>
        </w:rPr>
        <w:t>压缩黑恶势力滋生发展空间。要把黑恶违法犯罪突出的重点区</w:t>
      </w:r>
      <w:r>
        <w:rPr>
          <w:spacing w:val="7"/>
        </w:rPr>
        <w:t xml:space="preserve">  </w:t>
      </w:r>
      <w:r>
        <w:rPr>
          <w:spacing w:val="5"/>
        </w:rPr>
        <w:t>域、部位、场所纳入城乡建设和平安创建规划，进一步改善生活</w:t>
      </w:r>
    </w:p>
    <w:p>
      <w:pPr>
        <w:pStyle w:val="BodyText"/>
        <w:ind w:left="6"/>
        <w:spacing w:line="222" w:lineRule="auto"/>
        <w:rPr/>
      </w:pPr>
      <w:r>
        <w:rPr>
          <w:spacing w:val="9"/>
        </w:rPr>
        <w:t>环境、健全基层组织、延伸公共服务，严防形成乱</w:t>
      </w:r>
      <w:r>
        <w:rPr>
          <w:spacing w:val="8"/>
        </w:rPr>
        <w:t>点。</w:t>
      </w:r>
    </w:p>
    <w:p>
      <w:pPr>
        <w:pStyle w:val="BodyText"/>
        <w:ind w:right="43" w:firstLine="641"/>
        <w:spacing w:before="267" w:line="381" w:lineRule="auto"/>
        <w:rPr/>
      </w:pPr>
      <w:r>
        <w:rPr>
          <w:rFonts w:ascii="KaiTi" w:hAnsi="KaiTi" w:eastAsia="KaiTi" w:cs="KaiTi"/>
          <w:spacing w:val="5"/>
        </w:rPr>
        <w:t>（二）突出关键环节，抓好机制创新。</w:t>
      </w:r>
      <w:r>
        <w:rPr>
          <w:spacing w:val="5"/>
        </w:rPr>
        <w:t>要建立健全重点人群</w:t>
      </w:r>
      <w:r>
        <w:rPr>
          <w:spacing w:val="5"/>
        </w:rPr>
        <w:t xml:space="preserve"> </w:t>
      </w:r>
      <w:r>
        <w:rPr>
          <w:spacing w:val="5"/>
        </w:rPr>
        <w:t>动态管控机制，加大对刑释解教、黑恶分子等重点人员跟进核查</w:t>
      </w:r>
      <w:r>
        <w:rPr>
          <w:spacing w:val="16"/>
        </w:rPr>
        <w:t xml:space="preserve"> </w:t>
      </w:r>
      <w:r>
        <w:rPr>
          <w:spacing w:val="5"/>
        </w:rPr>
        <w:t>和管控力度。要健全执法司法衔接机制，完善</w:t>
      </w:r>
      <w:r>
        <w:rPr>
          <w:spacing w:val="-101"/>
        </w:rPr>
        <w:t xml:space="preserve"> </w:t>
      </w:r>
      <w:r>
        <w:rPr>
          <w:spacing w:val="5"/>
        </w:rPr>
        <w:t>“黑名单”制度，</w:t>
      </w:r>
      <w:r>
        <w:rPr/>
        <w:t xml:space="preserve"> </w:t>
      </w:r>
      <w:r>
        <w:rPr>
          <w:spacing w:val="5"/>
        </w:rPr>
        <w:t>严格市场准入，加强市场监管。要完善社会矛盾排查预警和调处</w:t>
      </w:r>
      <w:r>
        <w:rPr>
          <w:spacing w:val="13"/>
        </w:rPr>
        <w:t xml:space="preserve"> </w:t>
      </w:r>
      <w:r>
        <w:rPr>
          <w:spacing w:val="5"/>
        </w:rPr>
        <w:t>化解综合机制，引导社会组织参与风险评估、矛盾化解，最大限</w:t>
      </w:r>
    </w:p>
    <w:p>
      <w:pPr>
        <w:pStyle w:val="BodyText"/>
        <w:ind w:left="4"/>
        <w:spacing w:line="222" w:lineRule="auto"/>
        <w:rPr/>
      </w:pPr>
      <w:r>
        <w:rPr>
          <w:spacing w:val="7"/>
        </w:rPr>
        <w:t>度排除不安定因素。</w:t>
      </w:r>
    </w:p>
    <w:p>
      <w:pPr>
        <w:pStyle w:val="BodyText"/>
        <w:ind w:left="13" w:right="81" w:firstLine="627"/>
        <w:spacing w:before="267" w:line="381" w:lineRule="auto"/>
        <w:rPr/>
      </w:pPr>
      <w:r>
        <w:rPr>
          <w:rFonts w:ascii="KaiTi" w:hAnsi="KaiTi" w:eastAsia="KaiTi" w:cs="KaiTi"/>
          <w:spacing w:val="5"/>
        </w:rPr>
        <w:t>（三）突出重点领域，抓好防范管理。</w:t>
      </w:r>
      <w:r>
        <w:rPr>
          <w:spacing w:val="5"/>
        </w:rPr>
        <w:t>对上述容易滋生黑恶</w:t>
      </w:r>
      <w:r>
        <w:rPr>
          <w:spacing w:val="5"/>
        </w:rPr>
        <w:t xml:space="preserve"> </w:t>
      </w:r>
      <w:r>
        <w:rPr>
          <w:spacing w:val="5"/>
        </w:rPr>
        <w:t>势力的建筑、运输、医疗、经济等重点行业和领域，相关部门要</w:t>
      </w:r>
      <w:r>
        <w:rPr/>
        <w:t xml:space="preserve"> </w:t>
      </w:r>
      <w:r>
        <w:rPr>
          <w:spacing w:val="5"/>
        </w:rPr>
        <w:t>充分履行职能，及时向政法机关移交在监管中发现的违法犯罪线</w:t>
      </w:r>
      <w:r>
        <w:rPr>
          <w:spacing w:val="2"/>
        </w:rPr>
        <w:t xml:space="preserve"> </w:t>
      </w:r>
      <w:r>
        <w:rPr>
          <w:spacing w:val="5"/>
        </w:rPr>
        <w:t>索。政法机关在执法中发现的行业管理漏洞和问题，也要及时通</w:t>
      </w:r>
    </w:p>
    <w:p>
      <w:pPr>
        <w:pStyle w:val="BodyText"/>
        <w:ind w:left="15"/>
        <w:spacing w:before="1" w:line="221" w:lineRule="auto"/>
        <w:rPr/>
      </w:pPr>
      <w:r>
        <w:rPr>
          <w:spacing w:val="6"/>
        </w:rPr>
        <w:t>报相关部门予以整改。</w:t>
      </w:r>
    </w:p>
    <w:p>
      <w:pPr>
        <w:ind w:left="653"/>
        <w:spacing w:before="268" w:line="21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三、强化组织领导责任落实，为扫黑除恶提供坚强保障</w:t>
      </w:r>
    </w:p>
    <w:p>
      <w:pPr>
        <w:pStyle w:val="BodyText"/>
        <w:ind w:right="81"/>
        <w:spacing w:before="273" w:line="641" w:lineRule="exact"/>
        <w:jc w:val="right"/>
        <w:rPr/>
      </w:pPr>
      <w:r>
        <w:rPr>
          <w:spacing w:val="5"/>
          <w:position w:val="24"/>
        </w:rPr>
        <w:t>各有关部门必须强化组织领导和责任落实，着力为扫黑除恶</w:t>
      </w:r>
    </w:p>
    <w:p>
      <w:pPr>
        <w:pStyle w:val="BodyText"/>
        <w:ind w:left="13"/>
        <w:spacing w:line="220" w:lineRule="auto"/>
        <w:rPr/>
      </w:pPr>
      <w:r>
        <w:rPr>
          <w:spacing w:val="7"/>
        </w:rPr>
        <w:t>工作提供坚强组织保障。</w:t>
      </w:r>
    </w:p>
    <w:p>
      <w:pPr>
        <w:pStyle w:val="BodyText"/>
        <w:ind w:left="14" w:right="43" w:firstLine="657"/>
        <w:spacing w:before="271" w:line="381" w:lineRule="auto"/>
        <w:rPr/>
      </w:pPr>
      <w:r>
        <w:rPr>
          <w:rFonts w:ascii="KaiTi" w:hAnsi="KaiTi" w:eastAsia="KaiTi" w:cs="KaiTi"/>
          <w:spacing w:val="5"/>
        </w:rPr>
        <w:t>（一）加强组织领导。</w:t>
      </w:r>
      <w:r>
        <w:rPr>
          <w:spacing w:val="5"/>
        </w:rPr>
        <w:t>各有关部门要进一步强化组织领导，</w:t>
      </w:r>
      <w:r>
        <w:rPr>
          <w:spacing w:val="12"/>
        </w:rPr>
        <w:t xml:space="preserve"> </w:t>
      </w:r>
      <w:r>
        <w:rPr>
          <w:spacing w:val="5"/>
        </w:rPr>
        <w:t>狠抓责任落实，确保扫黑除恶专项斗争取得扎实成效。各部门主</w:t>
      </w:r>
    </w:p>
    <w:p>
      <w:pPr>
        <w:pStyle w:val="BodyText"/>
        <w:spacing w:before="1" w:line="221" w:lineRule="auto"/>
        <w:jc w:val="right"/>
        <w:rPr/>
      </w:pPr>
      <w:r>
        <w:rPr>
          <w:spacing w:val="-3"/>
        </w:rPr>
        <w:t>要负责同志要勇于担当、坚持原则，敢于碰硬、敢于“揭盖子</w:t>
      </w:r>
      <w:r>
        <w:rPr>
          <w:spacing w:val="-4"/>
        </w:rPr>
        <w:t>”，</w:t>
      </w:r>
    </w:p>
    <w:p>
      <w:pPr>
        <w:spacing w:line="221" w:lineRule="auto"/>
        <w:sectPr>
          <w:footerReference w:type="default" r:id="rId5"/>
          <w:pgSz w:w="11906" w:h="16839"/>
          <w:pgMar w:top="1431" w:right="1449" w:bottom="1156" w:left="1537" w:header="0" w:footer="994" w:gutter="0"/>
        </w:sectPr>
        <w:rPr/>
      </w:pPr>
    </w:p>
    <w:p>
      <w:pPr>
        <w:spacing w:line="344" w:lineRule="auto"/>
        <w:rPr>
          <w:rFonts w:ascii="Arial"/>
          <w:sz w:val="21"/>
        </w:rPr>
      </w:pPr>
      <w:r/>
    </w:p>
    <w:p>
      <w:pPr>
        <w:spacing w:line="344" w:lineRule="auto"/>
        <w:rPr>
          <w:rFonts w:ascii="Arial"/>
          <w:sz w:val="21"/>
        </w:rPr>
      </w:pPr>
      <w:r/>
    </w:p>
    <w:p>
      <w:pPr>
        <w:pStyle w:val="BodyText"/>
        <w:ind w:left="17"/>
        <w:spacing w:before="101" w:line="220" w:lineRule="auto"/>
        <w:rPr/>
      </w:pPr>
      <w:r>
        <w:rPr>
          <w:spacing w:val="6"/>
        </w:rPr>
        <w:t>坚定支持扫黑除恶工作。</w:t>
      </w:r>
    </w:p>
    <w:p>
      <w:pPr>
        <w:pStyle w:val="BodyText"/>
        <w:ind w:left="1" w:right="56" w:firstLine="637"/>
        <w:spacing w:before="273" w:line="381" w:lineRule="auto"/>
        <w:jc w:val="both"/>
        <w:rPr/>
      </w:pPr>
      <w:r>
        <w:rPr>
          <w:rFonts w:ascii="KaiTi" w:hAnsi="KaiTi" w:eastAsia="KaiTi" w:cs="KaiTi"/>
          <w:spacing w:val="5"/>
        </w:rPr>
        <w:t>（二）强化责任落实。</w:t>
      </w:r>
      <w:r>
        <w:rPr>
          <w:spacing w:val="5"/>
        </w:rPr>
        <w:t>要继续贯彻落实《山东省扫黑除恶工</w:t>
      </w:r>
      <w:r>
        <w:rPr>
          <w:spacing w:val="2"/>
        </w:rPr>
        <w:t xml:space="preserve"> </w:t>
      </w:r>
      <w:r>
        <w:rPr>
          <w:spacing w:val="-6"/>
        </w:rPr>
        <w:t>作实施办法》《聊城市扫黑除恶专项斗争工作方案》，努力构建党</w:t>
      </w:r>
      <w:r>
        <w:rPr>
          <w:spacing w:val="14"/>
        </w:rPr>
        <w:t xml:space="preserve"> </w:t>
      </w:r>
      <w:r>
        <w:rPr>
          <w:spacing w:val="5"/>
        </w:rPr>
        <w:t>委、政府统一领导，党委政法委牵头，政法机关主抓，社会各部</w:t>
      </w:r>
      <w:r>
        <w:rPr>
          <w:spacing w:val="12"/>
        </w:rPr>
        <w:t xml:space="preserve"> </w:t>
      </w:r>
      <w:r>
        <w:rPr>
          <w:spacing w:val="5"/>
        </w:rPr>
        <w:t>门共同参与、齐抓共管的扫黑除恶工作格局。各级党委、政府要</w:t>
      </w:r>
      <w:r>
        <w:rPr>
          <w:spacing w:val="10"/>
        </w:rPr>
        <w:t xml:space="preserve"> </w:t>
      </w:r>
      <w:r>
        <w:rPr>
          <w:spacing w:val="5"/>
        </w:rPr>
        <w:t>将扫黑除恶工作切实纳入社会治安综合治理考核体系，对工作落</w:t>
      </w:r>
      <w:r>
        <w:rPr>
          <w:spacing w:val="12"/>
        </w:rPr>
        <w:t xml:space="preserve"> </w:t>
      </w:r>
      <w:r>
        <w:rPr>
          <w:spacing w:val="5"/>
        </w:rPr>
        <w:t>后地区，采取多种方式进行综治领导责任督导追究。对因重视不</w:t>
      </w:r>
      <w:r>
        <w:rPr>
          <w:spacing w:val="10"/>
        </w:rPr>
        <w:t xml:space="preserve"> </w:t>
      </w:r>
      <w:r>
        <w:rPr>
          <w:spacing w:val="7"/>
        </w:rPr>
        <w:t>够、工作不力、导致黑恶霸痞势力坐大成势、造成严</w:t>
      </w:r>
      <w:r>
        <w:rPr>
          <w:spacing w:val="6"/>
        </w:rPr>
        <w:t>重危害的，</w:t>
      </w:r>
    </w:p>
    <w:p>
      <w:pPr>
        <w:pStyle w:val="BodyText"/>
        <w:ind w:left="5"/>
        <w:spacing w:line="222" w:lineRule="auto"/>
        <w:rPr/>
      </w:pPr>
      <w:r>
        <w:rPr>
          <w:spacing w:val="4"/>
        </w:rPr>
        <w:t>按照规定坚决实施</w:t>
      </w:r>
      <w:r>
        <w:rPr>
          <w:spacing w:val="-92"/>
        </w:rPr>
        <w:t xml:space="preserve"> </w:t>
      </w:r>
      <w:r>
        <w:rPr>
          <w:spacing w:val="4"/>
        </w:rPr>
        <w:t>“一票否决”。</w:t>
      </w:r>
    </w:p>
    <w:p>
      <w:pPr>
        <w:pStyle w:val="BodyText"/>
        <w:ind w:left="2" w:firstLine="636"/>
        <w:spacing w:before="266" w:line="381" w:lineRule="auto"/>
        <w:jc w:val="both"/>
        <w:rPr/>
      </w:pPr>
      <w:r>
        <w:rPr>
          <w:rFonts w:ascii="KaiTi" w:hAnsi="KaiTi" w:eastAsia="KaiTi" w:cs="KaiTi"/>
          <w:spacing w:val="5"/>
        </w:rPr>
        <w:t>（三）注重协作配合。</w:t>
      </w:r>
      <w:r>
        <w:rPr>
          <w:spacing w:val="5"/>
        </w:rPr>
        <w:t>政法各部门要定期召开联席会议，及</w:t>
      </w:r>
      <w:r>
        <w:rPr>
          <w:spacing w:val="5"/>
        </w:rPr>
        <w:t xml:space="preserve"> </w:t>
      </w:r>
      <w:r>
        <w:rPr>
          <w:spacing w:val="5"/>
        </w:rPr>
        <w:t>时研究解决突出问题，督促、指导疑难案件办理。宣传部门要加</w:t>
      </w:r>
      <w:r>
        <w:rPr>
          <w:spacing w:val="11"/>
        </w:rPr>
        <w:t xml:space="preserve"> </w:t>
      </w:r>
      <w:r>
        <w:rPr>
          <w:spacing w:val="5"/>
        </w:rPr>
        <w:t>大宣传力度，做好舆论引导；财政部门要将扫黑除恶经费列入年</w:t>
      </w:r>
      <w:r>
        <w:rPr>
          <w:spacing w:val="11"/>
        </w:rPr>
        <w:t xml:space="preserve"> </w:t>
      </w:r>
      <w:r>
        <w:rPr>
          <w:spacing w:val="-2"/>
        </w:rPr>
        <w:t>度预算，足额保障办案需要；国土资源、住房和城乡</w:t>
      </w:r>
      <w:r>
        <w:rPr>
          <w:spacing w:val="-3"/>
        </w:rPr>
        <w:t>建设、交通、</w:t>
      </w:r>
      <w:r>
        <w:rPr/>
        <w:t xml:space="preserve"> </w:t>
      </w:r>
      <w:r>
        <w:rPr>
          <w:spacing w:val="-2"/>
        </w:rPr>
        <w:t>工商、金融、卫计委等部门要充分发挥职能优势，强</w:t>
      </w:r>
      <w:r>
        <w:rPr>
          <w:spacing w:val="-3"/>
        </w:rPr>
        <w:t>化行业监管。</w:t>
      </w:r>
      <w:r>
        <w:rPr/>
        <w:t xml:space="preserve"> </w:t>
      </w:r>
      <w:r>
        <w:rPr>
          <w:spacing w:val="7"/>
        </w:rPr>
        <w:t>各级扫黑办要充分发挥职能作用，定期通报专项</w:t>
      </w:r>
      <w:r>
        <w:rPr>
          <w:spacing w:val="6"/>
        </w:rPr>
        <w:t>斗争进展情况，</w:t>
      </w:r>
    </w:p>
    <w:p>
      <w:pPr>
        <w:pStyle w:val="BodyText"/>
        <w:spacing w:before="1" w:line="221" w:lineRule="auto"/>
        <w:rPr/>
      </w:pPr>
      <w:r>
        <w:rPr>
          <w:spacing w:val="9"/>
        </w:rPr>
        <w:t>及时总结推广基层经验做法，提高整体协调、跟进指导能力。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4829"/>
        <w:spacing w:before="101" w:line="222" w:lineRule="auto"/>
        <w:rPr/>
      </w:pPr>
      <w:r>
        <w:rPr>
          <w:spacing w:val="7"/>
        </w:rPr>
        <w:t>聊城市人民政府</w:t>
      </w:r>
    </w:p>
    <w:p>
      <w:pPr>
        <w:pStyle w:val="BodyText"/>
        <w:ind w:left="5517"/>
        <w:spacing w:before="265" w:line="222" w:lineRule="auto"/>
        <w:rPr/>
      </w:pPr>
      <w:r>
        <w:rPr>
          <w:spacing w:val="-7"/>
        </w:rPr>
        <w:t>2018</w:t>
      </w:r>
      <w:r>
        <w:rPr>
          <w:spacing w:val="-57"/>
        </w:rPr>
        <w:t xml:space="preserve"> </w:t>
      </w:r>
      <w:r>
        <w:rPr>
          <w:spacing w:val="-7"/>
        </w:rPr>
        <w:t>年</w:t>
      </w:r>
      <w:r>
        <w:rPr>
          <w:spacing w:val="-46"/>
        </w:rPr>
        <w:t xml:space="preserve"> </w:t>
      </w:r>
      <w:r>
        <w:rPr>
          <w:spacing w:val="-7"/>
        </w:rPr>
        <w:t>8</w:t>
      </w:r>
      <w:r>
        <w:rPr>
          <w:spacing w:val="-46"/>
        </w:rPr>
        <w:t xml:space="preserve"> </w:t>
      </w:r>
      <w:r>
        <w:rPr>
          <w:spacing w:val="-7"/>
        </w:rPr>
        <w:t>月</w:t>
      </w:r>
      <w:r>
        <w:rPr>
          <w:spacing w:val="-48"/>
        </w:rPr>
        <w:t xml:space="preserve"> </w:t>
      </w:r>
      <w:r>
        <w:rPr>
          <w:spacing w:val="-7"/>
        </w:rPr>
        <w:t>20</w:t>
      </w:r>
      <w:r>
        <w:rPr>
          <w:spacing w:val="-7"/>
        </w:rPr>
        <w:t xml:space="preserve"> </w:t>
      </w:r>
      <w:r>
        <w:rPr>
          <w:spacing w:val="-7"/>
        </w:rPr>
        <w:t>日</w:t>
      </w:r>
    </w:p>
    <w:p>
      <w:pPr>
        <w:pStyle w:val="BodyText"/>
        <w:ind w:left="636"/>
        <w:spacing w:before="268" w:line="220" w:lineRule="auto"/>
        <w:rPr/>
      </w:pPr>
      <w:r>
        <w:rPr>
          <w:spacing w:val="8"/>
        </w:rPr>
        <w:t>（此件公开发布）</w:t>
      </w:r>
    </w:p>
    <w:p>
      <w:pPr>
        <w:spacing w:line="220" w:lineRule="auto"/>
        <w:sectPr>
          <w:footerReference w:type="default" r:id="rId6"/>
          <w:pgSz w:w="11906" w:h="16839"/>
          <w:pgMar w:top="1431" w:right="1435" w:bottom="1153" w:left="1539" w:header="0" w:footer="994" w:gutter="0"/>
        </w:sectPr>
        <w:rPr/>
      </w:pPr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tbl>
      <w:tblPr>
        <w:tblStyle w:val="TableNormal"/>
        <w:tblW w:w="9071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557"/>
        <w:gridCol w:w="4514"/>
      </w:tblGrid>
      <w:tr>
        <w:trPr>
          <w:trHeight w:val="1100" w:hRule="atLeast"/>
        </w:trPr>
        <w:tc>
          <w:tcPr>
            <w:tcW w:w="9071" w:type="dxa"/>
            <w:vAlign w:val="top"/>
            <w:gridSpan w:val="2"/>
            <w:tcBorders>
              <w:bottom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1103" w:right="33" w:hanging="848"/>
              <w:spacing w:before="227" w:line="251" w:lineRule="auto"/>
              <w:rPr/>
            </w:pPr>
            <w:r>
              <w:rPr>
                <w:spacing w:val="-6"/>
              </w:rPr>
              <w:t>抄送：市委有关部门，市人大常委会办公室，市政协办公室，市监察委，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市法院，市检察院，聊城军分区。</w:t>
            </w:r>
          </w:p>
        </w:tc>
      </w:tr>
      <w:tr>
        <w:trPr>
          <w:trHeight w:val="620" w:hRule="atLeast"/>
        </w:trPr>
        <w:tc>
          <w:tcPr>
            <w:tcW w:w="4557" w:type="dxa"/>
            <w:vAlign w:val="top"/>
            <w:tcBorders>
              <w:bottom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269"/>
              <w:spacing w:before="174" w:line="218" w:lineRule="auto"/>
              <w:rPr/>
            </w:pPr>
            <w:r>
              <w:rPr>
                <w:spacing w:val="-2"/>
              </w:rPr>
              <w:t>聊城市人民政府办公室</w:t>
            </w:r>
          </w:p>
        </w:tc>
        <w:tc>
          <w:tcPr>
            <w:tcW w:w="4514" w:type="dxa"/>
            <w:vAlign w:val="top"/>
            <w:tcBorders>
              <w:bottom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1643"/>
              <w:spacing w:before="175" w:line="217" w:lineRule="auto"/>
              <w:rPr/>
            </w:pPr>
            <w:r>
              <w:rPr>
                <w:spacing w:val="-14"/>
              </w:rPr>
              <w:t>2018</w:t>
            </w:r>
            <w:r>
              <w:rPr>
                <w:spacing w:val="-49"/>
              </w:rPr>
              <w:t xml:space="preserve"> </w:t>
            </w:r>
            <w:r>
              <w:rPr>
                <w:spacing w:val="-14"/>
              </w:rPr>
              <w:t>年</w:t>
            </w:r>
            <w:r>
              <w:rPr>
                <w:spacing w:val="-47"/>
              </w:rPr>
              <w:t xml:space="preserve"> </w:t>
            </w:r>
            <w:r>
              <w:rPr>
                <w:spacing w:val="-14"/>
              </w:rPr>
              <w:t>8</w:t>
            </w:r>
            <w:r>
              <w:rPr>
                <w:spacing w:val="-44"/>
              </w:rPr>
              <w:t xml:space="preserve"> </w:t>
            </w:r>
            <w:r>
              <w:rPr>
                <w:spacing w:val="-14"/>
              </w:rPr>
              <w:t>月</w:t>
            </w:r>
            <w:r>
              <w:rPr>
                <w:spacing w:val="-51"/>
              </w:rPr>
              <w:t xml:space="preserve"> </w:t>
            </w:r>
            <w:r>
              <w:rPr>
                <w:spacing w:val="-14"/>
              </w:rPr>
              <w:t>20</w:t>
            </w:r>
            <w:r>
              <w:rPr>
                <w:spacing w:val="-14"/>
              </w:rPr>
              <w:t xml:space="preserve"> </w:t>
            </w:r>
            <w:r>
              <w:rPr>
                <w:spacing w:val="-14"/>
              </w:rPr>
              <w:t>日印发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7"/>
      <w:pgSz w:w="11906" w:h="16839"/>
      <w:pgMar w:top="1431" w:right="1419" w:bottom="400" w:left="141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681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7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81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74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77"/>
      <w:spacing w:line="173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tyles" Target="styles.xml"/><Relationship Id="rId8" Type="http://schemas.openxmlformats.org/officeDocument/2006/relationships/settings" Target="settings.xml"/><Relationship Id="rId7" Type="http://schemas.openxmlformats.org/officeDocument/2006/relationships/footer" Target="footer6.xml"/><Relationship Id="rId6" Type="http://schemas.openxmlformats.org/officeDocument/2006/relationships/footer" Target="footer5.xml"/><Relationship Id="rId5" Type="http://schemas.openxmlformats.org/officeDocument/2006/relationships/footer" Target="footer4.xml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" Type="http://schemas.openxmlformats.org/officeDocument/2006/relationships/image" Target="media/image1.jpeg"/><Relationship Id="rId10" Type="http://schemas.openxmlformats.org/officeDocument/2006/relationships/fontTable" Target="fontTable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聊政发〔2017〕56号</dc:title>
  <dc:creator>微软用户</dc:creator>
  <dcterms:created xsi:type="dcterms:W3CDTF">2018-12-18T10:30:22Z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2024-01-11T16:29:19</vt:filetime>
  </property>
</Properties>
</file>