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cstheme="minorEastAsia"/>
          <w:color w:val="auto"/>
          <w:sz w:val="44"/>
          <w:szCs w:val="44"/>
          <w:lang w:val="en-US" w:eastAsia="zh-CN"/>
        </w:rPr>
      </w:pPr>
      <w:r>
        <w:rPr>
          <w:rFonts w:hint="eastAsia" w:asciiTheme="minorEastAsia" w:hAnsiTheme="minorEastAsia" w:cstheme="minorEastAsia"/>
          <w:color w:val="auto"/>
          <w:sz w:val="44"/>
          <w:szCs w:val="44"/>
          <w:lang w:val="en-US" w:eastAsia="zh-CN"/>
        </w:rPr>
        <w:t>聊城市烈士褒扬办法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w:t>
      </w:r>
      <w:r>
        <w:rPr>
          <w:rFonts w:ascii="仿宋" w:hAnsi="仿宋" w:eastAsia="仿宋" w:cs="仿宋"/>
          <w:i w:val="0"/>
          <w:iCs w:val="0"/>
          <w:caps w:val="0"/>
          <w:color w:val="333333"/>
          <w:spacing w:val="0"/>
          <w:sz w:val="27"/>
          <w:szCs w:val="27"/>
          <w:shd w:val="clear" w:fill="FFFFFF"/>
        </w:rPr>
        <w:t>202</w:t>
      </w:r>
      <w:r>
        <w:rPr>
          <w:rFonts w:hint="default" w:ascii="仿宋" w:hAnsi="仿宋" w:eastAsia="仿宋" w:cs="仿宋"/>
          <w:i w:val="0"/>
          <w:iCs w:val="0"/>
          <w:caps w:val="0"/>
          <w:color w:val="333333"/>
          <w:spacing w:val="0"/>
          <w:sz w:val="27"/>
          <w:szCs w:val="27"/>
          <w:shd w:val="clear" w:fill="FFFFFF"/>
          <w:lang w:val="en"/>
        </w:rPr>
        <w:t>3</w:t>
      </w:r>
      <w:r>
        <w:rPr>
          <w:rFonts w:ascii="仿宋" w:hAnsi="仿宋" w:eastAsia="仿宋" w:cs="仿宋"/>
          <w:i w:val="0"/>
          <w:iCs w:val="0"/>
          <w:caps w:val="0"/>
          <w:color w:val="333333"/>
          <w:spacing w:val="0"/>
          <w:sz w:val="27"/>
          <w:szCs w:val="27"/>
          <w:shd w:val="clear" w:fill="FFFFFF"/>
        </w:rPr>
        <w:t>年</w:t>
      </w:r>
      <w:r>
        <w:rPr>
          <w:rFonts w:hint="default" w:ascii="仿宋" w:hAnsi="仿宋" w:eastAsia="仿宋" w:cs="仿宋"/>
          <w:i w:val="0"/>
          <w:iCs w:val="0"/>
          <w:caps w:val="0"/>
          <w:color w:val="333333"/>
          <w:spacing w:val="0"/>
          <w:sz w:val="27"/>
          <w:szCs w:val="27"/>
          <w:shd w:val="clear" w:fill="FFFFFF"/>
          <w:lang w:val="en"/>
        </w:rPr>
        <w:t>7</w:t>
      </w:r>
      <w:r>
        <w:rPr>
          <w:rFonts w:ascii="仿宋" w:hAnsi="仿宋" w:eastAsia="仿宋" w:cs="仿宋"/>
          <w:i w:val="0"/>
          <w:iCs w:val="0"/>
          <w:caps w:val="0"/>
          <w:color w:val="333333"/>
          <w:spacing w:val="0"/>
          <w:sz w:val="27"/>
          <w:szCs w:val="27"/>
          <w:shd w:val="clear" w:fill="FFFFFF"/>
        </w:rPr>
        <w:t>月</w:t>
      </w:r>
      <w:r>
        <w:rPr>
          <w:rFonts w:hint="default" w:ascii="仿宋" w:hAnsi="仿宋" w:eastAsia="仿宋" w:cs="仿宋"/>
          <w:i w:val="0"/>
          <w:iCs w:val="0"/>
          <w:caps w:val="0"/>
          <w:color w:val="333333"/>
          <w:spacing w:val="0"/>
          <w:sz w:val="27"/>
          <w:szCs w:val="27"/>
          <w:shd w:val="clear" w:fill="FFFFFF"/>
          <w:lang w:val="en"/>
        </w:rPr>
        <w:t>6</w:t>
      </w:r>
      <w:r>
        <w:rPr>
          <w:rFonts w:ascii="仿宋" w:hAnsi="仿宋" w:eastAsia="仿宋" w:cs="仿宋"/>
          <w:i w:val="0"/>
          <w:iCs w:val="0"/>
          <w:caps w:val="0"/>
          <w:color w:val="333333"/>
          <w:spacing w:val="0"/>
          <w:sz w:val="27"/>
          <w:szCs w:val="27"/>
          <w:shd w:val="clear" w:fill="FFFFFF"/>
        </w:rPr>
        <w:t>日市人民政府第</w:t>
      </w:r>
      <w:r>
        <w:rPr>
          <w:rFonts w:hint="default" w:ascii="仿宋" w:hAnsi="仿宋" w:eastAsia="仿宋" w:cs="仿宋"/>
          <w:i w:val="0"/>
          <w:iCs w:val="0"/>
          <w:caps w:val="0"/>
          <w:color w:val="333333"/>
          <w:spacing w:val="0"/>
          <w:sz w:val="27"/>
          <w:szCs w:val="27"/>
          <w:shd w:val="clear" w:fill="FFFFFF"/>
          <w:lang w:val="en"/>
        </w:rPr>
        <w:t>47</w:t>
      </w:r>
      <w:r>
        <w:rPr>
          <w:rFonts w:ascii="仿宋" w:hAnsi="仿宋" w:eastAsia="仿宋" w:cs="仿宋"/>
          <w:i w:val="0"/>
          <w:iCs w:val="0"/>
          <w:caps w:val="0"/>
          <w:color w:val="333333"/>
          <w:spacing w:val="0"/>
          <w:sz w:val="27"/>
          <w:szCs w:val="27"/>
          <w:shd w:val="clear" w:fill="FFFFFF"/>
        </w:rPr>
        <w:t>次常务会议审议通过</w:t>
      </w:r>
      <w:r>
        <w:rPr>
          <w:rFonts w:hint="eastAsia" w:ascii="仿宋" w:hAnsi="仿宋" w:eastAsia="仿宋" w:cs="仿宋"/>
          <w:i w:val="0"/>
          <w:iCs w:val="0"/>
          <w:caps w:val="0"/>
          <w:color w:val="333333"/>
          <w:spacing w:val="0"/>
          <w:sz w:val="27"/>
          <w:szCs w:val="27"/>
          <w:shd w:val="clear" w:fill="FFFFFF"/>
          <w:lang w:eastAsia="zh-CN"/>
        </w:rPr>
        <w:t>聊城市人民政府令</w:t>
      </w:r>
      <w:r>
        <w:rPr>
          <w:rFonts w:hint="eastAsia" w:ascii="仿宋" w:hAnsi="仿宋" w:eastAsia="仿宋" w:cs="仿宋"/>
          <w:i w:val="0"/>
          <w:iCs w:val="0"/>
          <w:caps w:val="0"/>
          <w:color w:val="333333"/>
          <w:spacing w:val="0"/>
          <w:sz w:val="27"/>
          <w:szCs w:val="27"/>
          <w:shd w:val="clear" w:fill="FFFFFF"/>
          <w:lang w:val="en-US" w:eastAsia="zh-CN"/>
        </w:rPr>
        <w:t>4</w:t>
      </w:r>
      <w:r>
        <w:rPr>
          <w:rFonts w:hint="default" w:ascii="仿宋" w:hAnsi="仿宋" w:eastAsia="仿宋" w:cs="仿宋"/>
          <w:i w:val="0"/>
          <w:iCs w:val="0"/>
          <w:caps w:val="0"/>
          <w:color w:val="333333"/>
          <w:spacing w:val="0"/>
          <w:sz w:val="27"/>
          <w:szCs w:val="27"/>
          <w:shd w:val="clear" w:fill="FFFFFF"/>
          <w:lang w:val="en" w:eastAsia="zh-CN"/>
        </w:rPr>
        <w:t>6</w:t>
      </w:r>
      <w:r>
        <w:rPr>
          <w:rFonts w:hint="eastAsia" w:ascii="仿宋" w:hAnsi="仿宋" w:eastAsia="仿宋" w:cs="仿宋"/>
          <w:i w:val="0"/>
          <w:iCs w:val="0"/>
          <w:caps w:val="0"/>
          <w:color w:val="333333"/>
          <w:spacing w:val="0"/>
          <w:sz w:val="27"/>
          <w:szCs w:val="27"/>
          <w:shd w:val="clear" w:fill="FFFFFF"/>
          <w:lang w:val="en-US" w:eastAsia="zh-CN"/>
        </w:rPr>
        <w:t>号</w:t>
      </w:r>
      <w:r>
        <w:rPr>
          <w:rFonts w:ascii="仿宋" w:hAnsi="仿宋" w:eastAsia="仿宋" w:cs="仿宋"/>
          <w:i w:val="0"/>
          <w:iCs w:val="0"/>
          <w:caps w:val="0"/>
          <w:color w:val="333333"/>
          <w:spacing w:val="0"/>
          <w:sz w:val="27"/>
          <w:szCs w:val="27"/>
          <w:shd w:val="clear" w:fill="FFFFFF"/>
        </w:rPr>
        <w:t>，现予公布，自202</w:t>
      </w:r>
      <w:r>
        <w:rPr>
          <w:rFonts w:hint="default" w:ascii="仿宋" w:hAnsi="仿宋" w:eastAsia="仿宋" w:cs="仿宋"/>
          <w:i w:val="0"/>
          <w:iCs w:val="0"/>
          <w:caps w:val="0"/>
          <w:color w:val="333333"/>
          <w:spacing w:val="0"/>
          <w:sz w:val="27"/>
          <w:szCs w:val="27"/>
          <w:shd w:val="clear" w:fill="FFFFFF"/>
          <w:lang w:val="en"/>
        </w:rPr>
        <w:t>3</w:t>
      </w:r>
      <w:r>
        <w:rPr>
          <w:rFonts w:ascii="仿宋" w:hAnsi="仿宋" w:eastAsia="仿宋" w:cs="仿宋"/>
          <w:i w:val="0"/>
          <w:iCs w:val="0"/>
          <w:caps w:val="0"/>
          <w:color w:val="333333"/>
          <w:spacing w:val="0"/>
          <w:sz w:val="27"/>
          <w:szCs w:val="27"/>
          <w:shd w:val="clear" w:fill="FFFFFF"/>
        </w:rPr>
        <w:t>年</w:t>
      </w:r>
      <w:r>
        <w:rPr>
          <w:rFonts w:hint="default" w:ascii="仿宋" w:hAnsi="仿宋" w:eastAsia="仿宋" w:cs="仿宋"/>
          <w:i w:val="0"/>
          <w:iCs w:val="0"/>
          <w:caps w:val="0"/>
          <w:color w:val="333333"/>
          <w:spacing w:val="0"/>
          <w:sz w:val="27"/>
          <w:szCs w:val="27"/>
          <w:shd w:val="clear" w:fill="FFFFFF"/>
          <w:lang w:val="en"/>
        </w:rPr>
        <w:t>10</w:t>
      </w:r>
      <w:r>
        <w:rPr>
          <w:rFonts w:ascii="仿宋" w:hAnsi="仿宋" w:eastAsia="仿宋" w:cs="仿宋"/>
          <w:i w:val="0"/>
          <w:iCs w:val="0"/>
          <w:caps w:val="0"/>
          <w:color w:val="333333"/>
          <w:spacing w:val="0"/>
          <w:sz w:val="27"/>
          <w:szCs w:val="27"/>
          <w:shd w:val="clear" w:fill="FFFFFF"/>
        </w:rPr>
        <w:t>月1日起施行。</w:t>
      </w:r>
      <w:r>
        <w:rPr>
          <w:rFonts w:hint="eastAsia" w:ascii="楷体_GB2312" w:hAnsi="楷体_GB2312" w:eastAsia="楷体_GB2312" w:cs="楷体_GB2312"/>
          <w:i w:val="0"/>
          <w:caps w:val="0"/>
          <w:color w:val="333333"/>
          <w:spacing w:val="0"/>
          <w:sz w:val="32"/>
          <w:szCs w:val="32"/>
          <w:shd w:val="clear" w:fill="FFFFFF"/>
          <w:lang w:val="en-US" w:eastAsia="zh-CN"/>
        </w:rPr>
        <w:t>)</w:t>
      </w:r>
    </w:p>
    <w:p>
      <w:pPr>
        <w:rPr>
          <w:rFonts w:hint="eastAsia" w:ascii="宋体" w:hAnsi="宋体" w:eastAsia="宋体" w:cs="宋体"/>
          <w:i w:val="0"/>
          <w:caps w:val="0"/>
          <w:color w:val="333333"/>
          <w:spacing w:val="0"/>
          <w:sz w:val="36"/>
          <w:szCs w:val="36"/>
          <w:shd w:val="clear" w:fill="FFFFFF"/>
          <w:lang w:val="en-US" w:eastAsia="zh-CN"/>
        </w:rPr>
      </w:pPr>
    </w:p>
    <w:p>
      <w:pPr>
        <w:ind w:firstLine="640" w:firstLineChars="200"/>
        <w:rPr>
          <w:rFonts w:hint="eastAsia" w:ascii="仿宋" w:hAnsi="仿宋" w:eastAsia="仿宋" w:cs="仿宋"/>
          <w:b w:val="0"/>
          <w:bCs w:val="0"/>
          <w:sz w:val="32"/>
          <w:szCs w:val="32"/>
        </w:rPr>
      </w:pPr>
      <w:r>
        <w:rPr>
          <w:rFonts w:hint="eastAsia" w:ascii="黑体" w:hAnsi="黑体" w:eastAsia="黑体" w:cs="黑体"/>
          <w:b w:val="0"/>
          <w:bCs w:val="0"/>
          <w:sz w:val="32"/>
          <w:szCs w:val="32"/>
        </w:rPr>
        <w:t>第一条</w:t>
      </w:r>
      <w:r>
        <w:rPr>
          <w:rFonts w:hint="eastAsia" w:ascii="仿宋" w:hAnsi="仿宋" w:eastAsia="仿宋" w:cs="仿宋"/>
          <w:b w:val="0"/>
          <w:bCs w:val="0"/>
          <w:sz w:val="32"/>
          <w:szCs w:val="32"/>
        </w:rPr>
        <w:t>　为了传承和弘扬烈士精神，促进烈士褒扬工作，抚恤优待烈士遗属，根据《烈士褒扬条例》以及相关法律、法规，结合本市实际，制定本办法。</w:t>
      </w:r>
    </w:p>
    <w:p>
      <w:pPr>
        <w:ind w:firstLine="640" w:firstLineChars="200"/>
        <w:rPr>
          <w:rFonts w:hint="eastAsia" w:ascii="仿宋" w:hAnsi="仿宋" w:eastAsia="仿宋" w:cs="仿宋"/>
          <w:b w:val="0"/>
          <w:bCs w:val="0"/>
          <w:sz w:val="32"/>
          <w:szCs w:val="32"/>
        </w:rPr>
      </w:pPr>
      <w:r>
        <w:rPr>
          <w:rFonts w:hint="eastAsia" w:ascii="黑体" w:hAnsi="黑体" w:eastAsia="黑体" w:cs="黑体"/>
          <w:b w:val="0"/>
          <w:bCs w:val="0"/>
          <w:sz w:val="32"/>
          <w:szCs w:val="32"/>
        </w:rPr>
        <w:t>第二条</w:t>
      </w:r>
      <w:r>
        <w:rPr>
          <w:rFonts w:hint="eastAsia" w:ascii="仿宋" w:hAnsi="仿宋" w:eastAsia="仿宋" w:cs="仿宋"/>
          <w:b w:val="0"/>
          <w:bCs w:val="0"/>
          <w:sz w:val="32"/>
          <w:szCs w:val="32"/>
        </w:rPr>
        <w:t>　本市行政区域内的烈士褒扬工作适用本办法。法律、法规和国务院决定另有规定的，从其规定。</w:t>
      </w:r>
    </w:p>
    <w:p>
      <w:pPr>
        <w:ind w:firstLine="640" w:firstLineChars="200"/>
        <w:rPr>
          <w:rFonts w:hint="eastAsia" w:ascii="仿宋" w:hAnsi="仿宋" w:eastAsia="仿宋" w:cs="仿宋"/>
          <w:b w:val="0"/>
          <w:bCs w:val="0"/>
          <w:sz w:val="32"/>
          <w:szCs w:val="32"/>
        </w:rPr>
      </w:pPr>
      <w:r>
        <w:rPr>
          <w:rFonts w:hint="eastAsia" w:ascii="黑体" w:hAnsi="黑体" w:eastAsia="黑体" w:cs="黑体"/>
          <w:b w:val="0"/>
          <w:bCs w:val="0"/>
          <w:sz w:val="32"/>
          <w:szCs w:val="32"/>
        </w:rPr>
        <w:t>第三条</w:t>
      </w:r>
      <w:r>
        <w:rPr>
          <w:rFonts w:hint="eastAsia" w:ascii="仿宋" w:hAnsi="仿宋" w:eastAsia="仿宋" w:cs="仿宋"/>
          <w:b w:val="0"/>
          <w:bCs w:val="0"/>
          <w:sz w:val="32"/>
          <w:szCs w:val="32"/>
        </w:rPr>
        <w:t>　市、县（市、区）人民政府应当加强烈士褒扬工作，通过为烈士遗属家庭悬挂光荣牌、邀请烈士遗属代表参加本地纪念活动等方式，褒扬彰显烈士家庭甘于牺牲奉献的精神。</w:t>
      </w:r>
    </w:p>
    <w:p>
      <w:pPr>
        <w:ind w:firstLine="640" w:firstLineChars="200"/>
        <w:rPr>
          <w:rFonts w:hint="eastAsia" w:ascii="仿宋" w:hAnsi="仿宋" w:eastAsia="仿宋" w:cs="仿宋"/>
          <w:b w:val="0"/>
          <w:bCs w:val="0"/>
          <w:sz w:val="32"/>
          <w:szCs w:val="32"/>
        </w:rPr>
      </w:pPr>
      <w:r>
        <w:rPr>
          <w:rFonts w:hint="eastAsia" w:ascii="黑体" w:hAnsi="黑体" w:eastAsia="黑体" w:cs="黑体"/>
          <w:b w:val="0"/>
          <w:bCs w:val="0"/>
          <w:sz w:val="32"/>
          <w:szCs w:val="32"/>
        </w:rPr>
        <w:t>第四条</w:t>
      </w:r>
      <w:r>
        <w:rPr>
          <w:rFonts w:hint="eastAsia" w:ascii="仿宋" w:hAnsi="仿宋" w:eastAsia="仿宋" w:cs="仿宋"/>
          <w:b w:val="0"/>
          <w:bCs w:val="0"/>
          <w:sz w:val="32"/>
          <w:szCs w:val="32"/>
        </w:rPr>
        <w:t>　退役军人事务部门负责本行政区域内烈士褒扬工作。</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发展和改革、教育和体育、财政、司法行政、住房和城乡建设、文化和旅游、卫生健康、医疗保障等部门按照各自职责共同做好烈士褒扬工作。</w:t>
      </w:r>
    </w:p>
    <w:p>
      <w:pPr>
        <w:ind w:firstLine="640" w:firstLineChars="200"/>
        <w:rPr>
          <w:rFonts w:hint="eastAsia" w:ascii="仿宋" w:hAnsi="仿宋" w:eastAsia="仿宋" w:cs="仿宋"/>
          <w:b w:val="0"/>
          <w:bCs w:val="0"/>
          <w:sz w:val="32"/>
          <w:szCs w:val="32"/>
        </w:rPr>
      </w:pPr>
      <w:r>
        <w:rPr>
          <w:rFonts w:hint="eastAsia" w:ascii="黑体" w:hAnsi="黑体" w:eastAsia="黑体" w:cs="黑体"/>
          <w:b w:val="0"/>
          <w:bCs w:val="0"/>
          <w:sz w:val="32"/>
          <w:szCs w:val="32"/>
        </w:rPr>
        <w:t>第五条</w:t>
      </w:r>
      <w:r>
        <w:rPr>
          <w:rFonts w:hint="eastAsia" w:ascii="仿宋" w:hAnsi="仿宋" w:eastAsia="仿宋" w:cs="仿宋"/>
          <w:b w:val="0"/>
          <w:bCs w:val="0"/>
          <w:sz w:val="32"/>
          <w:szCs w:val="32"/>
        </w:rPr>
        <w:t>　退役军人事务部门应当联合相关部门加强对烈士遗物、史料的收集、保护和陈列展示工作。</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鼓励高等院校、科研机构发挥专业优势，加强对本市烈士精神的研究，挖掘其历史意义、精神内涵和当代价值，推出优秀研究成果，为传承弘扬烈士精神提供理论支撑。</w:t>
      </w:r>
    </w:p>
    <w:p>
      <w:pPr>
        <w:ind w:firstLine="640" w:firstLineChars="200"/>
        <w:rPr>
          <w:rFonts w:hint="eastAsia" w:ascii="仿宋" w:hAnsi="仿宋" w:eastAsia="仿宋" w:cs="仿宋"/>
          <w:b w:val="0"/>
          <w:bCs w:val="0"/>
          <w:sz w:val="32"/>
          <w:szCs w:val="32"/>
        </w:rPr>
      </w:pPr>
      <w:r>
        <w:rPr>
          <w:rFonts w:hint="eastAsia" w:ascii="黑体" w:hAnsi="黑体" w:eastAsia="黑体" w:cs="黑体"/>
          <w:b w:val="0"/>
          <w:bCs w:val="0"/>
          <w:sz w:val="32"/>
          <w:szCs w:val="32"/>
        </w:rPr>
        <w:t>第六条</w:t>
      </w:r>
      <w:r>
        <w:rPr>
          <w:rFonts w:hint="eastAsia" w:ascii="仿宋" w:hAnsi="仿宋" w:eastAsia="仿宋" w:cs="仿宋"/>
          <w:b w:val="0"/>
          <w:bCs w:val="0"/>
          <w:sz w:val="32"/>
          <w:szCs w:val="32"/>
        </w:rPr>
        <w:t>　退役军人事务部门应当联合教育和体育部门每年在各级各类学校宣讲烈士事迹和精神。</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教育和体育部门、各级各类学校应当将烈士事迹和精神宣传教育纳入思想教育内容，并结合实际在清明节、国庆节或者烈士纪念日等重大庆典日、重要纪念日，组织开展英雄烈士纪念活动。倡导青少年入队（团）仪式、开学教育、主题团队日等活动在烈士纪念设施举行，加强对学生的爱国主义、集体主义、社会主义教育。</w:t>
      </w:r>
    </w:p>
    <w:p>
      <w:pPr>
        <w:ind w:firstLine="640" w:firstLineChars="200"/>
        <w:rPr>
          <w:rFonts w:hint="eastAsia" w:ascii="仿宋" w:hAnsi="仿宋" w:eastAsia="仿宋" w:cs="仿宋"/>
          <w:b w:val="0"/>
          <w:bCs w:val="0"/>
          <w:sz w:val="32"/>
          <w:szCs w:val="32"/>
        </w:rPr>
      </w:pPr>
      <w:r>
        <w:rPr>
          <w:rFonts w:hint="eastAsia" w:ascii="黑体" w:hAnsi="黑体" w:eastAsia="黑体" w:cs="黑体"/>
          <w:b w:val="0"/>
          <w:bCs w:val="0"/>
          <w:sz w:val="32"/>
          <w:szCs w:val="32"/>
        </w:rPr>
        <w:t>第七条</w:t>
      </w:r>
      <w:r>
        <w:rPr>
          <w:rFonts w:hint="eastAsia" w:ascii="仿宋" w:hAnsi="仿宋" w:eastAsia="仿宋" w:cs="仿宋"/>
          <w:b w:val="0"/>
          <w:bCs w:val="0"/>
          <w:sz w:val="32"/>
          <w:szCs w:val="32"/>
        </w:rPr>
        <w:t>　在清明节、国庆节或者烈士纪念日等重大庆典日、重要纪念日，退役军人事务部门应当组织新入职的国家工作人员到烈士纪念场所举行祭扫纪念活动。其他机关、团体、企业事业单位、社会组织等，结合实际组织开展瞻仰烈士纪念设施、集体宣誓、祭扫等纪念活动。</w:t>
      </w:r>
    </w:p>
    <w:p>
      <w:pPr>
        <w:ind w:firstLine="640" w:firstLineChars="200"/>
        <w:rPr>
          <w:rFonts w:hint="eastAsia" w:ascii="仿宋" w:hAnsi="仿宋" w:eastAsia="仿宋" w:cs="仿宋"/>
          <w:b w:val="0"/>
          <w:bCs w:val="0"/>
          <w:sz w:val="32"/>
          <w:szCs w:val="32"/>
        </w:rPr>
      </w:pPr>
      <w:r>
        <w:rPr>
          <w:rFonts w:hint="eastAsia" w:ascii="黑体" w:hAnsi="黑体" w:eastAsia="黑体" w:cs="黑体"/>
          <w:b w:val="0"/>
          <w:bCs w:val="0"/>
          <w:sz w:val="32"/>
          <w:szCs w:val="32"/>
        </w:rPr>
        <w:t>第八条</w:t>
      </w:r>
      <w:r>
        <w:rPr>
          <w:rFonts w:hint="eastAsia" w:ascii="仿宋" w:hAnsi="仿宋" w:eastAsia="仿宋" w:cs="仿宋"/>
          <w:b w:val="0"/>
          <w:bCs w:val="0"/>
          <w:sz w:val="32"/>
          <w:szCs w:val="32"/>
        </w:rPr>
        <w:t>　烈士未安葬在本市的，退役军人事务部门可以组织烈士亲属前往烈士安葬地或者纪念地开展异地祭扫纪念活动，负责组织的退役军人事务部门按规定承担交通费以及食宿费。烈士亲属自行祭扫的，依照有关规定执行。</w:t>
      </w:r>
    </w:p>
    <w:p>
      <w:pPr>
        <w:ind w:firstLine="640" w:firstLineChars="200"/>
        <w:rPr>
          <w:rFonts w:hint="eastAsia" w:ascii="仿宋" w:hAnsi="仿宋" w:eastAsia="仿宋" w:cs="仿宋"/>
          <w:b w:val="0"/>
          <w:bCs w:val="0"/>
          <w:sz w:val="32"/>
          <w:szCs w:val="32"/>
        </w:rPr>
      </w:pPr>
      <w:r>
        <w:rPr>
          <w:rFonts w:hint="eastAsia" w:ascii="黑体" w:hAnsi="黑体" w:eastAsia="黑体" w:cs="黑体"/>
          <w:b w:val="0"/>
          <w:bCs w:val="0"/>
          <w:sz w:val="32"/>
          <w:szCs w:val="32"/>
        </w:rPr>
        <w:t>第九条</w:t>
      </w:r>
      <w:r>
        <w:rPr>
          <w:rFonts w:hint="eastAsia" w:ascii="仿宋" w:hAnsi="仿宋" w:eastAsia="仿宋" w:cs="仿宋"/>
          <w:b w:val="0"/>
          <w:bCs w:val="0"/>
          <w:sz w:val="32"/>
          <w:szCs w:val="32"/>
        </w:rPr>
        <w:t>　烈士遗属就业，享受下列优惠待遇：</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（一）用人单位经济性裁员时，应当优先留用；</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（二）从事个体经营的，相关部门应当优先办理证照，经营期间享受国家和所在地人民政府规定的优惠政策；</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（三）符合就业条件未就业的，由所在地人力资源和社会保障部门优先提供就业服务；</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（四）烈士子女符合公务员考录条件的，在同等条件下优先录用。</w:t>
      </w:r>
    </w:p>
    <w:p>
      <w:pPr>
        <w:ind w:firstLine="640" w:firstLineChars="200"/>
        <w:rPr>
          <w:rFonts w:hint="eastAsia" w:ascii="仿宋" w:hAnsi="仿宋" w:eastAsia="仿宋" w:cs="仿宋"/>
          <w:b w:val="0"/>
          <w:bCs w:val="0"/>
          <w:sz w:val="32"/>
          <w:szCs w:val="32"/>
        </w:rPr>
      </w:pPr>
      <w:r>
        <w:rPr>
          <w:rFonts w:hint="eastAsia" w:ascii="黑体" w:hAnsi="黑体" w:eastAsia="黑体" w:cs="黑体"/>
          <w:b w:val="0"/>
          <w:bCs w:val="0"/>
          <w:sz w:val="32"/>
          <w:szCs w:val="32"/>
        </w:rPr>
        <w:t>第十条</w:t>
      </w:r>
      <w:r>
        <w:rPr>
          <w:rFonts w:hint="eastAsia" w:ascii="仿宋" w:hAnsi="仿宋" w:eastAsia="仿宋" w:cs="仿宋"/>
          <w:b w:val="0"/>
          <w:bCs w:val="0"/>
          <w:sz w:val="32"/>
          <w:szCs w:val="32"/>
        </w:rPr>
        <w:t>　烈士遗属享受下列住房优惠待遇：</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（一）符合农村危房改造条件的，按程序优先纳入改造计划，在住房和城乡建设部门补助基础上，退役军人事务部门再给予补助；</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（二）符合城镇住房保障条件，申请实物配租的，优先配租。对城镇低保的烈士遗属家庭，按照保障面积标准予以租金减免。</w:t>
      </w:r>
    </w:p>
    <w:p>
      <w:pPr>
        <w:ind w:firstLine="640" w:firstLineChars="200"/>
        <w:rPr>
          <w:rFonts w:hint="eastAsia" w:ascii="仿宋" w:hAnsi="仿宋" w:eastAsia="仿宋" w:cs="仿宋"/>
          <w:b w:val="0"/>
          <w:bCs w:val="0"/>
          <w:sz w:val="32"/>
          <w:szCs w:val="32"/>
        </w:rPr>
      </w:pPr>
      <w:r>
        <w:rPr>
          <w:rFonts w:hint="eastAsia" w:ascii="黑体" w:hAnsi="黑体" w:eastAsia="黑体" w:cs="黑体"/>
          <w:b w:val="0"/>
          <w:bCs w:val="0"/>
          <w:sz w:val="32"/>
          <w:szCs w:val="32"/>
        </w:rPr>
        <w:t>第十一条</w:t>
      </w:r>
      <w:r>
        <w:rPr>
          <w:rFonts w:hint="eastAsia" w:ascii="仿宋" w:hAnsi="仿宋" w:eastAsia="仿宋" w:cs="仿宋"/>
          <w:b w:val="0"/>
          <w:bCs w:val="0"/>
          <w:sz w:val="32"/>
          <w:szCs w:val="32"/>
        </w:rPr>
        <w:t>　烈士遗属享受下列医疗优惠待遇：</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（一）在本市公立医院就医时凭有效证件可以享受优先挂号、优先就诊、优先取药、优先住院等；</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二）在本市领取定期抚恤金的烈士遗属，已经就业的，参加城镇职工基本医疗保险，由工作单位按照有关规定缴费，工作单位无力缴费的，由县级退役军人事务、医疗保障、财政部门统筹解决。未就业的，参加城乡居民基本医疗保险，其个人缴费有困难的，通过城乡医疗救助基金帮助参保；</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三）在本市领取定期抚恤金的烈士遗属，在定点医院就医时免收普通门诊诊查费、专家门诊诊查费、门诊出诊费、急诊诊查费、急诊留观诊查费、急诊观察床位费和病房的空调费、暖气费。检查治疗项目费用减免比例不低于20%；</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四）在本市领取定期抚恤金的烈士遗属，参加城乡居民基本医疗保险的，在定点医院发生的门诊医疗费用，在城乡居民基本医疗保险规定报销（补偿）的基础上，由县级退役军人事务部门按规定给予定额门诊补助、慢性病补助；</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（五）在本市领取定期抚恤金的烈士遗属，在本市优抚医院可以每年享受一次免费健康体检。</w:t>
      </w:r>
    </w:p>
    <w:p>
      <w:pPr>
        <w:ind w:firstLine="640" w:firstLineChars="200"/>
        <w:rPr>
          <w:rFonts w:hint="eastAsia" w:ascii="仿宋" w:hAnsi="仿宋" w:eastAsia="仿宋" w:cs="仿宋"/>
          <w:b w:val="0"/>
          <w:bCs w:val="0"/>
          <w:sz w:val="32"/>
          <w:szCs w:val="32"/>
        </w:rPr>
      </w:pPr>
      <w:r>
        <w:rPr>
          <w:rFonts w:hint="eastAsia" w:ascii="黑体" w:hAnsi="黑体" w:eastAsia="黑体" w:cs="黑体"/>
          <w:b w:val="0"/>
          <w:bCs w:val="0"/>
          <w:sz w:val="32"/>
          <w:szCs w:val="32"/>
        </w:rPr>
        <w:t>第十二条</w:t>
      </w:r>
      <w:r>
        <w:rPr>
          <w:rFonts w:hint="eastAsia" w:ascii="仿宋" w:hAnsi="仿宋" w:eastAsia="仿宋" w:cs="仿宋"/>
          <w:b w:val="0"/>
          <w:bCs w:val="0"/>
          <w:sz w:val="32"/>
          <w:szCs w:val="32"/>
        </w:rPr>
        <w:t>　退役军人事务部门应当每年组织在本市领取定期抚恤金的烈士遗属参加短期休养。市属优抚医院是短期休养服务机构，负责休养期间的服务管理。</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短期休养每期不少于15天。</w:t>
      </w:r>
    </w:p>
    <w:p>
      <w:pPr>
        <w:ind w:firstLine="640" w:firstLineChars="200"/>
        <w:rPr>
          <w:rFonts w:hint="eastAsia" w:ascii="仿宋" w:hAnsi="仿宋" w:eastAsia="仿宋" w:cs="仿宋"/>
          <w:b w:val="0"/>
          <w:bCs w:val="0"/>
          <w:sz w:val="32"/>
          <w:szCs w:val="32"/>
        </w:rPr>
      </w:pPr>
      <w:r>
        <w:rPr>
          <w:rFonts w:hint="eastAsia" w:ascii="黑体" w:hAnsi="黑体" w:eastAsia="黑体" w:cs="黑体"/>
          <w:b w:val="0"/>
          <w:bCs w:val="0"/>
          <w:sz w:val="32"/>
          <w:szCs w:val="32"/>
        </w:rPr>
        <w:t>第十三条</w:t>
      </w:r>
      <w:r>
        <w:rPr>
          <w:rFonts w:hint="eastAsia" w:ascii="仿宋" w:hAnsi="仿宋" w:eastAsia="仿宋" w:cs="仿宋"/>
          <w:b w:val="0"/>
          <w:bCs w:val="0"/>
          <w:sz w:val="32"/>
          <w:szCs w:val="32"/>
        </w:rPr>
        <w:t>　退役军人事务部门应当做好孤老烈士遗属集中供养、临终送关怀等服务。</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退役军人事务部门应当联合相关部门做好失独烈士父母养老、照护、丧葬等服务。</w:t>
      </w:r>
    </w:p>
    <w:p>
      <w:pPr>
        <w:ind w:firstLine="640" w:firstLineChars="200"/>
        <w:rPr>
          <w:rFonts w:hint="eastAsia" w:ascii="仿宋" w:hAnsi="仿宋" w:eastAsia="仿宋" w:cs="仿宋"/>
          <w:b w:val="0"/>
          <w:bCs w:val="0"/>
          <w:sz w:val="32"/>
          <w:szCs w:val="32"/>
        </w:rPr>
      </w:pPr>
      <w:r>
        <w:rPr>
          <w:rFonts w:hint="eastAsia" w:ascii="黑体" w:hAnsi="黑体" w:eastAsia="黑体" w:cs="黑体"/>
          <w:b w:val="0"/>
          <w:bCs w:val="0"/>
          <w:sz w:val="32"/>
          <w:szCs w:val="32"/>
        </w:rPr>
        <w:t>第十四条</w:t>
      </w:r>
      <w:r>
        <w:rPr>
          <w:rFonts w:hint="eastAsia" w:ascii="仿宋" w:hAnsi="仿宋" w:eastAsia="仿宋" w:cs="仿宋"/>
          <w:b w:val="0"/>
          <w:bCs w:val="0"/>
          <w:sz w:val="32"/>
          <w:szCs w:val="32"/>
        </w:rPr>
        <w:t>　本市博物馆、纪念馆、美术馆等公共文化设施和实行政府定价或指导价管理的公园、展览馆、名胜古迹、景区，按规定向烈士遗属提供减免门票等优待。</w:t>
      </w:r>
    </w:p>
    <w:p>
      <w:pPr>
        <w:ind w:firstLine="640" w:firstLineChars="200"/>
        <w:rPr>
          <w:rFonts w:hint="eastAsia" w:ascii="仿宋" w:hAnsi="仿宋" w:eastAsia="仿宋" w:cs="仿宋"/>
          <w:b w:val="0"/>
          <w:bCs w:val="0"/>
          <w:sz w:val="32"/>
          <w:szCs w:val="32"/>
        </w:rPr>
      </w:pPr>
      <w:r>
        <w:rPr>
          <w:rFonts w:hint="eastAsia" w:ascii="黑体" w:hAnsi="黑体" w:eastAsia="黑体" w:cs="黑体"/>
          <w:b w:val="0"/>
          <w:bCs w:val="0"/>
          <w:sz w:val="32"/>
          <w:szCs w:val="32"/>
        </w:rPr>
        <w:t>第十五条</w:t>
      </w:r>
      <w:r>
        <w:rPr>
          <w:rFonts w:hint="eastAsia" w:ascii="仿宋" w:hAnsi="仿宋" w:eastAsia="仿宋" w:cs="仿宋"/>
          <w:b w:val="0"/>
          <w:bCs w:val="0"/>
          <w:sz w:val="32"/>
          <w:szCs w:val="32"/>
        </w:rPr>
        <w:t>　烈士遗属在本市免费乘坐公交车。</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烈士遗属购买车（船）票或者安检、乘车（船），可以使用优先通道（窗口），随同出行的家属可一同享受优先服务。</w:t>
      </w:r>
    </w:p>
    <w:p>
      <w:pPr>
        <w:ind w:firstLine="640" w:firstLineChars="200"/>
        <w:rPr>
          <w:rFonts w:hint="eastAsia" w:ascii="仿宋" w:hAnsi="仿宋" w:eastAsia="仿宋" w:cs="仿宋"/>
          <w:b w:val="0"/>
          <w:bCs w:val="0"/>
          <w:sz w:val="32"/>
          <w:szCs w:val="32"/>
        </w:rPr>
      </w:pPr>
      <w:r>
        <w:rPr>
          <w:rFonts w:hint="eastAsia" w:ascii="黑体" w:hAnsi="黑体" w:eastAsia="黑体" w:cs="黑体"/>
          <w:b w:val="0"/>
          <w:bCs w:val="0"/>
          <w:sz w:val="32"/>
          <w:szCs w:val="32"/>
        </w:rPr>
        <w:t>第十六条</w:t>
      </w:r>
      <w:r>
        <w:rPr>
          <w:rFonts w:hint="eastAsia" w:ascii="仿宋" w:hAnsi="仿宋" w:eastAsia="仿宋" w:cs="仿宋"/>
          <w:b w:val="0"/>
          <w:bCs w:val="0"/>
          <w:sz w:val="32"/>
          <w:szCs w:val="32"/>
        </w:rPr>
        <w:t>　烈士子女接受教育的，享受下列优惠待遇：</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（一）就近就便入读学前教育机构，在本市公办学前教育机构就读的，免交保教费；</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（二）就近就便入读公办义务教育阶段学校；</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（三）在本市普通高级中学就读的，免交学费、杂费，并享受国家规定的各项助学政策；</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（四）需要在本市中等职业学校就读的，享有选择就读学校的权利。</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鼓励社会资金捐助设立面向在校烈士子女的专项助学金。</w:t>
      </w:r>
    </w:p>
    <w:p>
      <w:pPr>
        <w:ind w:firstLine="640" w:firstLineChars="200"/>
        <w:rPr>
          <w:rFonts w:hint="eastAsia" w:ascii="仿宋" w:hAnsi="仿宋" w:eastAsia="仿宋" w:cs="仿宋"/>
          <w:b w:val="0"/>
          <w:bCs w:val="0"/>
          <w:sz w:val="32"/>
          <w:szCs w:val="32"/>
        </w:rPr>
      </w:pPr>
      <w:r>
        <w:rPr>
          <w:rFonts w:hint="eastAsia" w:ascii="黑体" w:hAnsi="黑体" w:eastAsia="黑体" w:cs="黑体"/>
          <w:b w:val="0"/>
          <w:bCs w:val="0"/>
          <w:sz w:val="32"/>
          <w:szCs w:val="32"/>
        </w:rPr>
        <w:t>第十七条</w:t>
      </w:r>
      <w:r>
        <w:rPr>
          <w:rFonts w:hint="eastAsia" w:ascii="仿宋" w:hAnsi="仿宋" w:eastAsia="仿宋" w:cs="仿宋"/>
          <w:b w:val="0"/>
          <w:bCs w:val="0"/>
          <w:sz w:val="32"/>
          <w:szCs w:val="32"/>
        </w:rPr>
        <w:t>　本市法律服务机构优先为烈士遗属提供法律服务。</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烈士遗属申请法律援助的，免于核查经济困难状况。</w:t>
      </w:r>
    </w:p>
    <w:p>
      <w:pPr>
        <w:ind w:firstLine="640" w:firstLineChars="200"/>
        <w:rPr>
          <w:rFonts w:hint="eastAsia" w:ascii="仿宋" w:hAnsi="仿宋" w:eastAsia="仿宋" w:cs="仿宋"/>
          <w:b w:val="0"/>
          <w:bCs w:val="0"/>
          <w:sz w:val="32"/>
          <w:szCs w:val="32"/>
        </w:rPr>
      </w:pPr>
      <w:r>
        <w:rPr>
          <w:rFonts w:hint="eastAsia" w:ascii="黑体" w:hAnsi="黑体" w:eastAsia="黑体" w:cs="黑体"/>
          <w:b w:val="0"/>
          <w:bCs w:val="0"/>
          <w:sz w:val="32"/>
          <w:szCs w:val="32"/>
        </w:rPr>
        <w:t>第十八条</w:t>
      </w:r>
      <w:r>
        <w:rPr>
          <w:rFonts w:hint="eastAsia" w:ascii="仿宋" w:hAnsi="仿宋" w:eastAsia="仿宋" w:cs="仿宋"/>
          <w:b w:val="0"/>
          <w:bCs w:val="0"/>
          <w:sz w:val="32"/>
          <w:szCs w:val="32"/>
        </w:rPr>
        <w:t>　本办法所称烈士遗属，是指烈士的配偶、父母（抚养人）、子女以及由其承担扶养义务的兄弟姐妹。</w:t>
      </w:r>
    </w:p>
    <w:p>
      <w:pPr>
        <w:ind w:firstLine="640" w:firstLineChars="200"/>
        <w:rPr>
          <w:rFonts w:hint="eastAsia" w:ascii="仿宋" w:hAnsi="仿宋" w:eastAsia="仿宋" w:cs="仿宋"/>
          <w:b w:val="0"/>
          <w:bCs w:val="0"/>
          <w:sz w:val="32"/>
          <w:szCs w:val="32"/>
        </w:rPr>
      </w:pPr>
      <w:r>
        <w:rPr>
          <w:rFonts w:hint="eastAsia" w:ascii="黑体" w:hAnsi="黑体" w:eastAsia="黑体" w:cs="黑体"/>
          <w:b w:val="0"/>
          <w:bCs w:val="0"/>
          <w:sz w:val="32"/>
          <w:szCs w:val="32"/>
        </w:rPr>
        <w:t>第十九条</w:t>
      </w:r>
      <w:r>
        <w:rPr>
          <w:rFonts w:hint="eastAsia" w:ascii="仿宋" w:hAnsi="仿宋" w:eastAsia="仿宋" w:cs="仿宋"/>
          <w:b w:val="0"/>
          <w:bCs w:val="0"/>
          <w:sz w:val="32"/>
          <w:szCs w:val="32"/>
        </w:rPr>
        <w:t>　本办法自2023年10月1日起施行。　</w:t>
      </w:r>
    </w:p>
    <w:p>
      <w:pPr>
        <w:ind w:firstLine="640" w:firstLineChars="200"/>
        <w:rPr>
          <w:rFonts w:hint="eastAsia" w:ascii="仿宋" w:hAnsi="仿宋" w:eastAsia="仿宋" w:cs="仿宋"/>
          <w:b w:val="0"/>
          <w:bCs w:val="0"/>
          <w:sz w:val="32"/>
          <w:szCs w:val="32"/>
        </w:rPr>
      </w:pPr>
    </w:p>
    <w:p>
      <w:pPr>
        <w:ind w:firstLine="640" w:firstLineChars="200"/>
        <w:rPr>
          <w:rFonts w:hint="eastAsia" w:ascii="仿宋" w:hAnsi="仿宋" w:eastAsia="仿宋" w:cs="仿宋"/>
          <w:b w:val="0"/>
          <w:bCs w:val="0"/>
          <w:sz w:val="32"/>
          <w:szCs w:val="32"/>
        </w:rPr>
      </w:pPr>
    </w:p>
    <w:p>
      <w:pPr>
        <w:ind w:firstLine="640" w:firstLineChars="200"/>
        <w:rPr>
          <w:rFonts w:hint="eastAsia" w:ascii="仿宋" w:hAnsi="仿宋" w:eastAsia="仿宋" w:cs="仿宋"/>
          <w:b w:val="0"/>
          <w:bCs w:val="0"/>
          <w:sz w:val="32"/>
          <w:szCs w:val="32"/>
        </w:rPr>
      </w:pPr>
    </w:p>
    <w:p>
      <w:pPr>
        <w:ind w:firstLine="640" w:firstLineChars="200"/>
        <w:rPr>
          <w:rFonts w:hint="eastAsia" w:ascii="仿宋" w:hAnsi="仿宋" w:eastAsia="仿宋" w:cs="仿宋"/>
          <w:b w:val="0"/>
          <w:bCs w:val="0"/>
          <w:sz w:val="32"/>
          <w:szCs w:val="32"/>
        </w:rPr>
      </w:pPr>
    </w:p>
    <w:p>
      <w:pPr>
        <w:ind w:firstLine="640" w:firstLineChars="200"/>
        <w:rPr>
          <w:rFonts w:hint="eastAsia" w:ascii="仿宋" w:hAnsi="仿宋" w:eastAsia="仿宋" w:cs="仿宋"/>
          <w:b w:val="0"/>
          <w:bCs w:val="0"/>
          <w:sz w:val="32"/>
          <w:szCs w:val="32"/>
        </w:rPr>
      </w:pPr>
    </w:p>
    <w:p>
      <w:pPr>
        <w:ind w:firstLine="640" w:firstLineChars="200"/>
        <w:rPr>
          <w:rFonts w:hint="eastAsia" w:ascii="仿宋" w:hAnsi="仿宋" w:eastAsia="仿宋" w:cs="仿宋"/>
          <w:b w:val="0"/>
          <w:bCs w:val="0"/>
          <w:sz w:val="32"/>
          <w:szCs w:val="32"/>
        </w:rPr>
      </w:pPr>
    </w:p>
    <w:p>
      <w:pPr>
        <w:ind w:firstLine="640" w:firstLineChars="200"/>
        <w:rPr>
          <w:rFonts w:hint="eastAsia" w:ascii="仿宋" w:hAnsi="仿宋" w:eastAsia="仿宋" w:cs="仿宋"/>
          <w:b w:val="0"/>
          <w:bCs w:val="0"/>
          <w:sz w:val="32"/>
          <w:szCs w:val="32"/>
        </w:rPr>
      </w:pPr>
    </w:p>
    <w:p>
      <w:pPr>
        <w:ind w:firstLine="640" w:firstLineChars="200"/>
        <w:rPr>
          <w:rFonts w:hint="eastAsia" w:ascii="仿宋" w:hAnsi="仿宋" w:eastAsia="仿宋" w:cs="仿宋"/>
          <w:b w:val="0"/>
          <w:bCs w:val="0"/>
          <w:sz w:val="32"/>
          <w:szCs w:val="32"/>
        </w:rPr>
      </w:pPr>
    </w:p>
    <w:p>
      <w:pPr>
        <w:ind w:firstLine="640" w:firstLineChars="200"/>
        <w:rPr>
          <w:rFonts w:hint="eastAsia" w:ascii="仿宋" w:hAnsi="仿宋" w:eastAsia="仿宋" w:cs="仿宋"/>
          <w:b w:val="0"/>
          <w:bCs w:val="0"/>
          <w:sz w:val="32"/>
          <w:szCs w:val="32"/>
        </w:rPr>
      </w:pPr>
    </w:p>
    <w:p>
      <w:pPr>
        <w:ind w:firstLine="640" w:firstLineChars="200"/>
        <w:rPr>
          <w:rFonts w:hint="eastAsia" w:ascii="仿宋" w:hAnsi="仿宋" w:eastAsia="仿宋" w:cs="仿宋"/>
          <w:b w:val="0"/>
          <w:bCs w:val="0"/>
          <w:sz w:val="32"/>
          <w:szCs w:val="32"/>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聊城市人民政府发布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聊城市人民政府规章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25634BE"/>
    <w:rsid w:val="72BF25F6"/>
    <w:rsid w:val="7C4D17F6"/>
    <w:rsid w:val="7C9011D9"/>
    <w:rsid w:val="7DC651C5"/>
    <w:rsid w:val="7FCC2834"/>
    <w:rsid w:val="7FD35E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user</cp:lastModifiedBy>
  <cp:lastPrinted>2021-10-26T19:30:00Z</cp:lastPrinted>
  <dcterms:modified xsi:type="dcterms:W3CDTF">2023-08-28T15:32:34Z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48C61CB29D3F4D9384F5922CF0F7FFB4</vt:lpwstr>
  </property>
</Properties>
</file>