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聊城市财金清洁能源热力有限公司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用户入网接暖流程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示意图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560060" cy="6895465"/>
            <wp:effectExtent l="0" t="0" r="2540" b="635"/>
            <wp:docPr id="1" name="图片 1" descr="22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2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0060" cy="689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yOTQwZmQ5NjYyN2NiMWQ0M2RjM2Y5NWJmZWFmZTAifQ=="/>
  </w:docVars>
  <w:rsids>
    <w:rsidRoot w:val="2DCC31DE"/>
    <w:rsid w:val="2DCC31DE"/>
    <w:rsid w:val="FE5B9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2022-09-20T17:30:00Z</dcterms:created>
  <dc:creator>Eyris </dc:creator>
  <cp:lastModifiedBy>user</cp:lastModifiedBy>
  <dcterms:modified xsi:type="dcterms:W3CDTF">2022-09-25T11:59:37Z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414B0496BEB943C2B07B24B6551FE1AB</vt:lpwstr>
  </property>
</Properties>
</file>