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聊城市信访局</w:t>
      </w:r>
      <w:r>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auto"/>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auto"/>
          <w:spacing w:val="0"/>
          <w:sz w:val="44"/>
          <w:szCs w:val="44"/>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报告根据《中华人民共和国政府信息公开条例》、国务院办公厅政府信息与政务公开办公室关于印发《中华人民共和国政府信息公开工作年度报告格式》的通知（国办公开办函〔2021〕30号）规定，由聊城市信访局编制。报告由总体情况、主动公开政府信息情况、收到和处理政府信息公开申请情况、政府信息公开行政复议、行政诉讼情况、存在的主要问题及改进情况、其他需要报告的事项六部分组成。报告所列数据统计期限自2022年1月1日起至12月31日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66"/>
        </w:tabs>
        <w:kinsoku/>
        <w:wordWrap/>
        <w:overflowPunct/>
        <w:topLinePunct w:val="0"/>
        <w:autoSpaceDE/>
        <w:autoSpaceDN/>
        <w:bidi w:val="0"/>
        <w:adjustRightInd/>
        <w:snapToGrid w:val="0"/>
        <w:spacing w:before="0" w:beforeAutospacing="0" w:after="0" w:afterAutospacing="0" w:line="600" w:lineRule="exact"/>
        <w:ind w:right="0" w:firstLine="643" w:firstLineChars="200"/>
        <w:jc w:val="both"/>
        <w:textAlignment w:val="auto"/>
        <w:rPr>
          <w:rFonts w:hint="eastAsia" w:ascii="黑体" w:hAnsi="黑体" w:eastAsia="黑体" w:cs="黑体"/>
          <w:b/>
          <w:i w:val="0"/>
          <w:caps w:val="0"/>
          <w:color w:val="auto"/>
          <w:spacing w:val="0"/>
          <w:sz w:val="32"/>
          <w:szCs w:val="32"/>
          <w:shd w:val="clear" w:fill="FFFFFF"/>
        </w:rPr>
      </w:pPr>
      <w:r>
        <w:rPr>
          <w:rFonts w:hint="eastAsia" w:ascii="黑体" w:hAnsi="黑体" w:eastAsia="黑体" w:cs="黑体"/>
          <w:b/>
          <w:i w:val="0"/>
          <w:caps w:val="0"/>
          <w:color w:val="auto"/>
          <w:spacing w:val="0"/>
          <w:sz w:val="32"/>
          <w:szCs w:val="32"/>
          <w:shd w:val="clear" w:fill="FFFFFF"/>
          <w:lang w:val="en-US" w:eastAsia="zh-CN"/>
        </w:rPr>
        <w:t>一</w:t>
      </w:r>
      <w:r>
        <w:rPr>
          <w:rFonts w:hint="eastAsia" w:ascii="黑体" w:hAnsi="黑体" w:eastAsia="黑体" w:cs="黑体"/>
          <w:b/>
          <w:i w:val="0"/>
          <w:caps w:val="0"/>
          <w:color w:val="auto"/>
          <w:spacing w:val="0"/>
          <w:sz w:val="32"/>
          <w:szCs w:val="32"/>
          <w:shd w:val="clear" w:fill="FFFFFF"/>
        </w:rPr>
        <w:t>、总体情况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以来，聊城市信访局坚持以习近平新时代中国特色社会主义思想为指导，在市委、市政府的正确领导下，全面落实《政府信息公开条例》和《山东省人民政府信息公开办法》要求，以聊城市人民政府门户网站为信息公开渠道，全面夯实信息公开工作基础，提升政务公开质效，全年信息公开工作有序推进、成效明显。主要工作如下：</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深化政府信息主动公开。围绕信访工作重点，提升政府信息公开质效。2022年在聊城市政府网主动公开政府信息72篇，公开政府信息的主要内容涉及政策文件、政策解读、部门会议、提案建议办理、优化服务、财政信息、政府开放月信息、公开组织保障等方面。其中公开政策文件1件；公开办理市政协提案1件，及时办结率100%；公开政府开放月信息1条，</w:t>
      </w:r>
      <w:r>
        <w:rPr>
          <w:rFonts w:hint="eastAsia" w:ascii="仿宋_GB2312" w:hAnsi="仿宋_GB2312" w:eastAsia="仿宋_GB2312" w:cs="仿宋_GB2312"/>
          <w:b w:val="0"/>
          <w:bCs w:val="0"/>
          <w:color w:val="auto"/>
          <w:sz w:val="32"/>
          <w:szCs w:val="32"/>
        </w:rPr>
        <w:t>聊城市信访局开展</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以“坚持人民信访为人民”为主题的“政府开放月”活动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在全市“公开聊亮·为您开放”活动中荣获三等奖。</w:t>
      </w:r>
      <w:r>
        <w:rPr>
          <w:rFonts w:hint="eastAsia" w:ascii="仿宋_GB2312" w:hAnsi="仿宋_GB2312" w:eastAsia="仿宋_GB2312" w:cs="仿宋_GB2312"/>
          <w:color w:val="auto"/>
          <w:sz w:val="32"/>
          <w:szCs w:val="32"/>
          <w:lang w:val="en-US" w:eastAsia="zh-CN"/>
        </w:rPr>
        <w:t>所有信息均在规定的时间内予以公开，有效回应社会关切、保障公众权益。</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提升依申请公开效率。完善政府信息依申请公开的受理、审查、处理、答复等工作程序，规范答复内容，依法告知救济途径，有效满足社会公众的特殊信息需求。全年共收到政府信息公开申请1件，较去年减少3件。已按照《政府信息公开条例》规定办结。全年没有因政府信息公开的行政复议申请；全年没有因政府信息公开被法院通知应诉的情况。</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（三）完善政府信息管理。推进信息公开标准化规范化建设，按时完成本市信访领域政务公开事项梳理，不断提高工作实效，按规定实时更新信息，及时公开信访工作和政策，方便社会公众快速准确获取信息。</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（四）推进新媒体平台建设。积极运作“聊城和谐信访”微信公众号，</w:t>
      </w:r>
      <w:r>
        <w:rPr>
          <w:rFonts w:hint="eastAsia" w:ascii="仿宋_GB2312" w:hAnsi="仿宋_GB2312" w:eastAsia="仿宋_GB2312" w:cs="仿宋_GB2312"/>
          <w:color w:val="auto"/>
          <w:sz w:val="32"/>
          <w:lang w:val="en-US" w:eastAsia="zh-CN"/>
        </w:rPr>
        <w:t>应公开的信息严格按照信息采集、信息制作、信息审查、信息录入的操作流程，及时上传平台，注重内容审核把关，</w:t>
      </w:r>
      <w:r>
        <w:rPr>
          <w:rFonts w:hint="eastAsia" w:ascii="仿宋_GB2312" w:hAnsi="仿宋_GB2312" w:eastAsia="仿宋_GB2312" w:cs="仿宋_GB2312"/>
          <w:color w:val="auto"/>
          <w:sz w:val="32"/>
          <w:szCs w:val="32"/>
          <w:lang w:val="en-US" w:eastAsia="zh-CN"/>
        </w:rPr>
        <w:t>发布我局工作动态、信访相关政策解读、政治理论学习等文章共137篇。</w:t>
      </w:r>
    </w:p>
    <w:p>
      <w:pPr>
        <w:keepNext w:val="0"/>
        <w:keepLines w:val="0"/>
        <w:pageBreakBefore w:val="0"/>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inline distT="0" distB="0" distL="114300" distR="114300">
            <wp:extent cx="4572000" cy="2743200"/>
            <wp:effectExtent l="0" t="0" r="0" b="0"/>
            <wp:docPr id="2" name="图片 2" descr="7b48383a471458a7f07d77d34f13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48383a471458a7f07d77d34f13cde"/>
                    <pic:cNvPicPr>
                      <a:picLocks noChangeAspect="1"/>
                    </pic:cNvPicPr>
                  </pic:nvPicPr>
                  <pic:blipFill>
                    <a:blip r:embed="rId4"/>
                    <a:stretch>
                      <a:fillRect/>
                    </a:stretch>
                  </pic:blipFill>
                  <pic:spPr>
                    <a:xfrm>
                      <a:off x="0" y="0"/>
                      <a:ext cx="4572000" cy="2743200"/>
                    </a:xfrm>
                    <a:prstGeom prst="rect">
                      <a:avLst/>
                    </a:prstGeom>
                  </pic:spPr>
                </pic:pic>
              </a:graphicData>
            </a:graphic>
          </wp:inline>
        </w:drawing>
      </w:r>
      <w:bookmarkStart w:id="10" w:name="_GoBack"/>
      <w:bookmarkEnd w:id="10"/>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color w:val="auto"/>
          <w:kern w:val="0"/>
          <w:sz w:val="32"/>
          <w:lang w:val="en-US" w:eastAsia="zh-CN" w:bidi="ar"/>
        </w:rPr>
      </w:pPr>
      <w:r>
        <w:rPr>
          <w:rFonts w:hint="eastAsia" w:ascii="仿宋_GB2312" w:hAnsi="仿宋_GB2312" w:eastAsia="仿宋_GB2312" w:cs="仿宋_GB2312"/>
          <w:color w:val="auto"/>
          <w:sz w:val="32"/>
          <w:szCs w:val="32"/>
          <w:lang w:val="en-US" w:eastAsia="zh-CN"/>
        </w:rPr>
        <w:t>（五）落实监督保障工作。</w:t>
      </w:r>
      <w:r>
        <w:rPr>
          <w:rFonts w:hint="eastAsia" w:ascii="仿宋_GB2312" w:hAnsi="仿宋_GB2312" w:eastAsia="仿宋_GB2312" w:cs="仿宋_GB2312"/>
          <w:color w:val="auto"/>
          <w:kern w:val="0"/>
          <w:sz w:val="32"/>
          <w:lang w:val="en-US" w:eastAsia="zh-CN" w:bidi="ar"/>
        </w:rPr>
        <w:t>成立了以局长为组长，分管领导为副组长，各科室主要负责人为成员的政务公开工作领导小组，领导小组下设办公室，具体负责政务公开日常开展和管理工作。市信访局主要负责同志定期听取政务公开工作汇报，组织1次政务公开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Calibri" w:eastAsia="仿宋_GB2312" w:cs="Calibri"/>
                <w:color w:val="auto"/>
                <w:kern w:val="0"/>
                <w:szCs w:val="21"/>
                <w:lang w:val="en-US"/>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5</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pPr>
        <w:ind w:firstLine="640" w:firstLineChars="200"/>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747" w:type="dxa"/>
            <w:vMerge w:val="continue"/>
            <w:shd w:val="clear" w:color="auto" w:fill="auto"/>
            <w:tcMar>
              <w:left w:w="108" w:type="dxa"/>
              <w:right w:w="108" w:type="dxa"/>
            </w:tcMar>
            <w:vAlign w:val="center"/>
          </w:tcPr>
          <w:p>
            <w:pPr>
              <w:jc w:val="center"/>
              <w:rPr>
                <w:rFonts w:ascii="黑体" w:hAnsi="黑体" w:eastAsia="黑体"/>
                <w:color w:val="auto"/>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D</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widowControl/>
        <w:jc w:val="left"/>
        <w:rPr>
          <w:rFonts w:hint="eastAsia" w:ascii="仿宋_GB2312" w:hAnsi="Calibri" w:eastAsia="仿宋_GB2312" w:cs="Calibri"/>
          <w:color w:val="auto"/>
          <w:kern w:val="0"/>
          <w:szCs w:val="21"/>
          <w:lang w:val="en-US" w:eastAsia="zh-CN"/>
        </w:rPr>
      </w:pPr>
    </w:p>
    <w:p>
      <w:pPr>
        <w:rPr>
          <w:rFonts w:ascii="仿宋_GB2312" w:eastAsia="仿宋_GB2312"/>
          <w:color w:val="auto"/>
          <w:sz w:val="32"/>
          <w:szCs w:val="32"/>
        </w:rPr>
      </w:pPr>
      <w:r>
        <w:rPr>
          <w:rFonts w:hint="eastAsia" w:ascii="黑体" w:hAnsi="黑体" w:eastAsia="黑体" w:cs="黑体"/>
          <w:b w:val="0"/>
          <w:bCs/>
          <w:i w:val="0"/>
          <w:caps w:val="0"/>
          <w:color w:val="auto"/>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ind w:firstLine="237" w:firstLineChars="0"/>
              <w:jc w:val="both"/>
              <w:rPr>
                <w:rFonts w:hint="default"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pPr>
        <w:widowControl/>
        <w:jc w:val="left"/>
        <w:rPr>
          <w:rFonts w:hint="eastAsia" w:ascii="仿宋_GB2312" w:hAnsi="Calibri" w:eastAsia="仿宋_GB2312" w:cs="Calibri"/>
          <w:color w:val="auto"/>
          <w:kern w:val="0"/>
          <w:szCs w:val="21"/>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auto"/>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存在问题：一是部分政策信息专业性较强或内容分散，群众不好查、不好懂、不好用的问题仍然存在。二是政府信息依申请服务水平还需进一步提高。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改进情况：一是优化政策服务。强化政策的制定、发布解读和兑现等环节的工作规范，加强对政策背景、出台目的、重要举措等方面的实质性解读，推广图片解读、问答解读等解读形式。二是有效提升依申请公开工作水平。持续规范依申请公开受理、办理、答复工作程序，完善依申请公开指南和文书模板，</w:t>
      </w:r>
      <w:r>
        <w:rPr>
          <w:rFonts w:hint="eastAsia" w:ascii="仿宋_GB2312" w:hAnsi="仿宋_GB2312" w:eastAsia="仿宋_GB2312" w:cs="仿宋_GB2312"/>
          <w:color w:val="auto"/>
          <w:kern w:val="2"/>
          <w:sz w:val="32"/>
          <w:szCs w:val="32"/>
          <w:lang w:val="en-US" w:eastAsia="zh-CN" w:bidi="ar-SA"/>
        </w:rPr>
        <w:t>提升依申请公开工作办理效能。</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六、其他需要报告的事项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（一）2022年，依据《政府信息公开信息处理费管理办法》，我局没有收取信息处理费的情况。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（二）2022年，我局根据聊城市政务公开工作要点，制定了《聊城市信访局2022度年政务公开工作实施方案》，对我局政务公开作出了部署和要求，并顺利完成了政务公开各项工作。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（三）2022年，我局共收到1件政协委员提案，其中主办1件，协办0件，均在规定时间内办结，确保办理结果积极有效。承办提案见面率100%、办结率100%、满意率100%。</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（四）政务公开工作创新情况：</w:t>
      </w:r>
      <w:r>
        <w:rPr>
          <w:rFonts w:hint="eastAsia" w:ascii="仿宋_GB2312" w:hAnsi="仿宋_GB2312" w:eastAsia="仿宋_GB2312" w:cs="仿宋_GB2312"/>
          <w:b w:val="0"/>
          <w:bCs w:val="0"/>
          <w:color w:val="auto"/>
          <w:sz w:val="32"/>
          <w:szCs w:val="32"/>
          <w:lang w:val="en-US" w:eastAsia="zh-CN"/>
        </w:rPr>
        <w:t>我局</w:t>
      </w:r>
      <w:r>
        <w:rPr>
          <w:rFonts w:hint="eastAsia" w:ascii="仿宋_GB2312" w:hAnsi="仿宋_GB2312" w:eastAsia="仿宋_GB2312" w:cs="仿宋_GB2312"/>
          <w:b w:val="0"/>
          <w:bCs w:val="0"/>
          <w:color w:val="auto"/>
          <w:sz w:val="32"/>
          <w:szCs w:val="32"/>
        </w:rPr>
        <w:t>开展</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以“坚持人民信访为人民”为主题的“政府开放月”活动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在全市“公开聊亮·为您开放”活动中荣获三等奖。该活动的成功举办，进一步拉近了政府和群众之间的距离，更有利于群众知晓了解和认同支持信访工作。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（五）无年度报告数据统计需要说明的事项。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（六）无本机关认为需要报告的其他事项。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（七）无其他有关文件专门要求通过政府信息公开工作年度报告予以报告的事项。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F18C8"/>
    <w:rsid w:val="08A27337"/>
    <w:rsid w:val="09911AC5"/>
    <w:rsid w:val="11AF18C8"/>
    <w:rsid w:val="1A056B72"/>
    <w:rsid w:val="1A6A77C7"/>
    <w:rsid w:val="1D71005A"/>
    <w:rsid w:val="1FD62D47"/>
    <w:rsid w:val="28FD0FCB"/>
    <w:rsid w:val="2A3000C3"/>
    <w:rsid w:val="2C644A2E"/>
    <w:rsid w:val="2E496F7F"/>
    <w:rsid w:val="3043269B"/>
    <w:rsid w:val="30796E81"/>
    <w:rsid w:val="36FD521D"/>
    <w:rsid w:val="3BAE4630"/>
    <w:rsid w:val="41AF193E"/>
    <w:rsid w:val="431A3A4C"/>
    <w:rsid w:val="471C1137"/>
    <w:rsid w:val="50E42496"/>
    <w:rsid w:val="5CFC0F0E"/>
    <w:rsid w:val="6A877FF0"/>
    <w:rsid w:val="7583635A"/>
    <w:rsid w:val="77181135"/>
    <w:rsid w:val="78555DF8"/>
    <w:rsid w:val="7A3A5144"/>
    <w:rsid w:val="7CDE12F0"/>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23: 00说晚安</cp:lastModifiedBy>
  <cp:lastPrinted>2023-01-18T02:31:00Z</cp:lastPrinted>
  <dcterms:modified xsi:type="dcterms:W3CDTF">2023-01-18T07:25:08Z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F1B957C8FAC24B418869BEF549C9E3BF</vt:lpwstr>
  </property>
</Properties>
</file>